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NeuroStrategy OS — Núcleo Clínico</w:t>
        <w:br/>
        <w:t>Documento Mestre</w:t>
      </w:r>
    </w:p>
    <w:p>
      <w:pPr>
        <w:pStyle w:val="Heading2"/>
      </w:pPr>
      <w:r>
        <w:t>Visão Geral</w:t>
      </w:r>
    </w:p>
    <w:p>
      <w:r>
        <w:t>Documento final consolidando o Núcleo Clínico do NeuroStrategy OS. Fonte única de verdade.</w:t>
      </w:r>
    </w:p>
    <w:p>
      <w:pPr>
        <w:pStyle w:val="Heading2"/>
      </w:pPr>
      <w:r>
        <w:t>Princípios Fundamentais</w:t>
      </w:r>
    </w:p>
    <w:p>
      <w:r>
        <w:t>1. Clínica antes de tecnologia</w:t>
        <w:br/>
        <w:t>2. Contratos antes de código</w:t>
        <w:br/>
        <w:t>3. Eventos não são decisões</w:t>
        <w:br/>
        <w:t>4. Estados protegem o vínculo</w:t>
        <w:br/>
        <w:t>5. Persistir é ato ético</w:t>
        <w:br/>
        <w:t>6. IA nunca é sujeito clínico</w:t>
        <w:br/>
        <w:t>7. Nada automático é inocente</w:t>
        <w:br/>
        <w:t>8. O passado é imutável</w:t>
        <w:br/>
        <w:t>9. Erro congela, não improvisa</w:t>
        <w:br/>
        <w:t>10. Se não pode ser narrado, não pertence ao núcleo</w:t>
      </w:r>
    </w:p>
    <w:p>
      <w:pPr>
        <w:pStyle w:val="Heading2"/>
      </w:pPr>
      <w:r>
        <w:t>Estados Clínicos</w:t>
      </w:r>
    </w:p>
    <w:p>
      <w:r>
        <w:t>IDLE — Nenhum atendimento ativo</w:t>
        <w:br/>
        <w:t>SESSION_ACTIVE — Vínculo clínico ativo</w:t>
        <w:br/>
        <w:t>PROCESSING — Atividade interna</w:t>
        <w:br/>
        <w:t>TERMINATED — Sessão encerrada</w:t>
        <w:br/>
        <w:t>ERROR — Falha controlada</w:t>
      </w:r>
    </w:p>
    <w:p>
      <w:pPr>
        <w:pStyle w:val="Heading2"/>
      </w:pPr>
      <w:r>
        <w:t>Eventos Clínicos</w:t>
      </w:r>
    </w:p>
    <w:p>
      <w:r>
        <w:t>START_SESSION</w:t>
        <w:br/>
        <w:t>TRANSCRIPTION_CAPTURE</w:t>
        <w:br/>
        <w:t>ADD_CLINICAL_NOTE</w:t>
        <w:br/>
        <w:t>REQUEST_AGENT_SUPPORT</w:t>
        <w:br/>
        <w:t>RECEIVE_AGENT_OUTPUT</w:t>
        <w:br/>
        <w:t>FLAG_CLINICAL_RISK</w:t>
        <w:br/>
        <w:t>SAVE_TO_CLINICAL_RECORD</w:t>
        <w:br/>
        <w:t>END_SESSION</w:t>
        <w:br/>
        <w:t>SYSTEM_ERROR</w:t>
      </w:r>
    </w:p>
    <w:p>
      <w:pPr>
        <w:pStyle w:val="Heading2"/>
      </w:pPr>
      <w:r>
        <w:t>Guards Clínicos</w:t>
      </w:r>
    </w:p>
    <w:p>
      <w:r>
        <w:t>GuardEstado</w:t>
        <w:br/>
        <w:t>GuardOrigem</w:t>
        <w:br/>
        <w:t>GuardPersistencia</w:t>
        <w:br/>
        <w:t>GuardEtico</w:t>
        <w:br/>
        <w:t>GuardRisco</w:t>
        <w:br/>
        <w:t>GuardIntegridade</w:t>
        <w:br/>
        <w:t>GuardErro</w:t>
      </w:r>
    </w:p>
    <w:p>
      <w:pPr>
        <w:pStyle w:val="Heading2"/>
      </w:pPr>
      <w:r>
        <w:t>Persistência Clínica</w:t>
      </w:r>
    </w:p>
    <w:p>
      <w:r>
        <w:t>Nada é salvo por padrão. Persistência exige intenção humana explícita. Prontuário é imutável e auditável.</w:t>
      </w:r>
    </w:p>
    <w:p>
      <w:pPr>
        <w:pStyle w:val="Heading2"/>
      </w:pPr>
      <w:r>
        <w:t>Testes Narrativos</w:t>
      </w:r>
    </w:p>
    <w:p>
      <w:r>
        <w:t>Fluxo ideal, bloqueios éticos, risco clínico, erro de sistema. Validação por histórias reais.</w:t>
      </w:r>
    </w:p>
    <w:p>
      <w:pPr>
        <w:pStyle w:val="Heading2"/>
      </w:pPr>
      <w:r>
        <w:t>Status Final</w:t>
      </w:r>
    </w:p>
    <w:p>
      <w:r>
        <w:t>Núcleo Clínico completo, fechado e congelado. Pronto para implementação técnica fiel.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