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ntexto-oficial-núcleo-clínico"/>
    <w:p>
      <w:pPr>
        <w:pStyle w:val="Heading1"/>
      </w:pPr>
      <w:r>
        <w:t xml:space="preserve">CONTEXTO OFICIAL — NÚCLEO CLÍNICO</w:t>
      </w:r>
    </w:p>
    <w:p>
      <w:r>
        <w:pict>
          <v:rect style="width:0;height:1.5pt" o:hralign="center" o:hrstd="t" o:hr="t"/>
        </w:pict>
      </w:r>
    </w:p>
    <w:bookmarkStart w:id="20" w:name="situação-atual-do-projeto"/>
    <w:p>
      <w:pPr>
        <w:pStyle w:val="Heading2"/>
      </w:pPr>
      <w:r>
        <w:t xml:space="preserve">1. Situação Atual do Projeto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NeuroStrategy OS</w:t>
      </w:r>
      <w:r>
        <w:t xml:space="preserve"> </w:t>
      </w:r>
      <w:r>
        <w:t xml:space="preserve">encontra-se com sua</w:t>
      </w:r>
      <w:r>
        <w:t xml:space="preserve"> </w:t>
      </w:r>
      <w:r>
        <w:rPr>
          <w:b/>
          <w:bCs/>
        </w:rPr>
        <w:t xml:space="preserve">arquitetura-base concluída</w:t>
      </w:r>
      <w:r>
        <w:t xml:space="preserve"> </w:t>
      </w:r>
      <w:r>
        <w:t xml:space="preserve">e com o</w:t>
      </w:r>
      <w:r>
        <w:t xml:space="preserve"> </w:t>
      </w:r>
      <w:r>
        <w:rPr>
          <w:b/>
          <w:bCs/>
        </w:rPr>
        <w:t xml:space="preserve">Núcleo de Agentes Cognitivos (NAC)</w:t>
      </w:r>
      <w:r>
        <w:t xml:space="preserve"> </w:t>
      </w:r>
      <w:r>
        <w:t xml:space="preserve">totalmente implementado, integrado à UI e</w:t>
      </w:r>
      <w:r>
        <w:t xml:space="preserve"> </w:t>
      </w:r>
      <w:r>
        <w:rPr>
          <w:b/>
          <w:bCs/>
        </w:rPr>
        <w:t xml:space="preserve">congelado na versão v1.0</w:t>
      </w:r>
      <w:r>
        <w:t xml:space="preserve">.</w:t>
      </w:r>
    </w:p>
    <w:p>
      <w:pPr>
        <w:pStyle w:val="BodyText"/>
      </w:pPr>
      <w:r>
        <w:t xml:space="preserve">A partir deste ponto, o foco exclusivo do desenvolvimento retorna para o</w:t>
      </w:r>
      <w:r>
        <w:t xml:space="preserve"> </w:t>
      </w:r>
      <w:r>
        <w:rPr>
          <w:b/>
          <w:bCs/>
        </w:rPr>
        <w:t xml:space="preserve">Núcleo Clínico</w:t>
      </w:r>
      <w:r>
        <w:t xml:space="preserve">, com o objetivo de</w:t>
      </w:r>
      <w:r>
        <w:t xml:space="preserve"> </w:t>
      </w:r>
      <w:r>
        <w:rPr>
          <w:b/>
          <w:bCs/>
        </w:rPr>
        <w:t xml:space="preserve">finalizar o fluxo clínico real</w:t>
      </w:r>
      <w:r>
        <w:t xml:space="preserve">, garantindo segurança, clareza operacional e aderência ética.</w:t>
      </w:r>
    </w:p>
    <w:p>
      <w:r>
        <w:pict>
          <v:rect style="width:0;height:1.5pt" o:hralign="center" o:hrstd="t" o:hr="t"/>
        </w:pict>
      </w:r>
    </w:p>
    <w:bookmarkEnd w:id="20"/>
    <w:bookmarkStart w:id="21" w:name="decisão-estratégica-ativa"/>
    <w:p>
      <w:pPr>
        <w:pStyle w:val="Heading2"/>
      </w:pPr>
      <w:r>
        <w:t xml:space="preserve">2. Decisão Estratégica Ativa</w:t>
      </w:r>
    </w:p>
    <w:p>
      <w:pPr>
        <w:pStyle w:val="Compact"/>
        <w:numPr>
          <w:ilvl w:val="0"/>
          <w:numId w:val="1001"/>
        </w:numPr>
      </w:pPr>
      <w:r>
        <w:t xml:space="preserve">O NAC</w:t>
      </w:r>
      <w:r>
        <w:t xml:space="preserve"> </w:t>
      </w:r>
      <w:r>
        <w:rPr>
          <w:b/>
          <w:bCs/>
        </w:rPr>
        <w:t xml:space="preserve">não será modificado</w:t>
      </w:r>
      <w:r>
        <w:t xml:space="preserve"> </w:t>
      </w:r>
      <w:r>
        <w:t xml:space="preserve">nesta fase.</w:t>
      </w:r>
    </w:p>
    <w:p>
      <w:pPr>
        <w:pStyle w:val="Compact"/>
        <w:numPr>
          <w:ilvl w:val="0"/>
          <w:numId w:val="1001"/>
        </w:numPr>
      </w:pPr>
      <w:r>
        <w:t xml:space="preserve">Qualquer mudança futura no NAC exigirá</w:t>
      </w:r>
      <w:r>
        <w:t xml:space="preserve"> </w:t>
      </w:r>
      <w:r>
        <w:rPr>
          <w:b/>
          <w:bCs/>
        </w:rPr>
        <w:t xml:space="preserve">nova versão (v1.1+)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 trabalho atual é</w:t>
      </w:r>
      <w:r>
        <w:t xml:space="preserve"> </w:t>
      </w:r>
      <w:r>
        <w:rPr>
          <w:b/>
          <w:bCs/>
        </w:rPr>
        <w:t xml:space="preserve">exclusivamente clínico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rincípios-invioláveis-do-núcleo-clínico"/>
    <w:p>
      <w:pPr>
        <w:pStyle w:val="Heading2"/>
      </w:pPr>
      <w:r>
        <w:t xml:space="preserve">3. Princípios Invioláveis do Núcleo Clínico</w:t>
      </w:r>
    </w:p>
    <w:p>
      <w:pPr>
        <w:pStyle w:val="Compact"/>
        <w:numPr>
          <w:ilvl w:val="0"/>
          <w:numId w:val="1002"/>
        </w:numPr>
      </w:pPr>
      <w:r>
        <w:t xml:space="preserve">O sistema</w:t>
      </w:r>
      <w:r>
        <w:t xml:space="preserve"> </w:t>
      </w:r>
      <w:r>
        <w:rPr>
          <w:b/>
          <w:bCs/>
        </w:rPr>
        <w:t xml:space="preserve">não decide clinicamente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 terapeuta é a autoridade final.</w:t>
      </w:r>
    </w:p>
    <w:p>
      <w:pPr>
        <w:pStyle w:val="Compact"/>
        <w:numPr>
          <w:ilvl w:val="0"/>
          <w:numId w:val="1002"/>
        </w:numPr>
      </w:pPr>
      <w:r>
        <w:t xml:space="preserve">Nenhuma automação executa intervenção clínica.</w:t>
      </w:r>
    </w:p>
    <w:p>
      <w:pPr>
        <w:pStyle w:val="Compact"/>
        <w:numPr>
          <w:ilvl w:val="0"/>
          <w:numId w:val="1002"/>
        </w:numPr>
      </w:pPr>
      <w:r>
        <w:t xml:space="preserve">Todo ato clínico é explícito.</w:t>
      </w:r>
    </w:p>
    <w:p>
      <w:pPr>
        <w:pStyle w:val="Compact"/>
        <w:numPr>
          <w:ilvl w:val="0"/>
          <w:numId w:val="1002"/>
        </w:numPr>
      </w:pPr>
      <w:r>
        <w:t xml:space="preserve">Estados do atendimento são canônicos.</w:t>
      </w:r>
    </w:p>
    <w:p>
      <w:pPr>
        <w:pStyle w:val="Compact"/>
        <w:numPr>
          <w:ilvl w:val="0"/>
          <w:numId w:val="1002"/>
        </w:numPr>
      </w:pPr>
      <w:r>
        <w:t xml:space="preserve">O que não está permitido é proibido.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-do-núcleo-clínico"/>
    <w:p>
      <w:pPr>
        <w:pStyle w:val="Heading2"/>
      </w:pPr>
      <w:r>
        <w:t xml:space="preserve">4. Objetivo do Núcleo Clínico</w:t>
      </w:r>
    </w:p>
    <w:p>
      <w:pPr>
        <w:pStyle w:val="FirstParagraph"/>
      </w:pPr>
      <w:r>
        <w:t xml:space="preserve">O Núcleo Clínico é responsável por:</w:t>
      </w:r>
      <w:r>
        <w:t xml:space="preserve"> </w:t>
      </w:r>
      <w:r>
        <w:t xml:space="preserve">- conduzir atendimentos</w:t>
      </w:r>
      <w:r>
        <w:t xml:space="preserve"> </w:t>
      </w:r>
      <w:r>
        <w:t xml:space="preserve">- registrar sessões em tempo real</w:t>
      </w:r>
      <w:r>
        <w:t xml:space="preserve"> </w:t>
      </w:r>
      <w:r>
        <w:t xml:space="preserve">- organizar prontuários</w:t>
      </w:r>
      <w:r>
        <w:t xml:space="preserve"> </w:t>
      </w:r>
      <w:r>
        <w:t xml:space="preserve">- permitir revisão posterior</w:t>
      </w:r>
    </w:p>
    <w:p>
      <w:pPr>
        <w:pStyle w:val="BodyText"/>
      </w:pPr>
      <w:r>
        <w:t xml:space="preserve">Ele</w:t>
      </w:r>
      <w:r>
        <w:t xml:space="preserve"> </w:t>
      </w:r>
      <w:r>
        <w:rPr>
          <w:b/>
          <w:bCs/>
        </w:rPr>
        <w:t xml:space="preserve">não interpreta</w:t>
      </w:r>
      <w:r>
        <w:t xml:space="preserve">,</w:t>
      </w:r>
      <w:r>
        <w:t xml:space="preserve"> </w:t>
      </w:r>
      <w:r>
        <w:rPr>
          <w:b/>
          <w:bCs/>
        </w:rPr>
        <w:t xml:space="preserve">não diagnostica automaticamente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interfere na condução terapêutica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6" w:name="escopo-do-trabalho-atual"/>
    <w:p>
      <w:pPr>
        <w:pStyle w:val="Heading2"/>
      </w:pPr>
      <w:r>
        <w:t xml:space="preserve">5. Escopo do Trabalho Atual</w:t>
      </w:r>
    </w:p>
    <w:bookmarkStart w:id="24" w:name="o-que-vamos-construir-agora"/>
    <w:p>
      <w:pPr>
        <w:pStyle w:val="Heading3"/>
      </w:pPr>
      <w:r>
        <w:t xml:space="preserve">O que vamos construir agora</w:t>
      </w:r>
    </w:p>
    <w:p>
      <w:pPr>
        <w:pStyle w:val="Compact"/>
        <w:numPr>
          <w:ilvl w:val="0"/>
          <w:numId w:val="1003"/>
        </w:numPr>
      </w:pPr>
      <w:r>
        <w:t xml:space="preserve">Contrato Clínico (regras, papéis, proibições)</w:t>
      </w:r>
    </w:p>
    <w:p>
      <w:pPr>
        <w:pStyle w:val="Compact"/>
        <w:numPr>
          <w:ilvl w:val="0"/>
          <w:numId w:val="1003"/>
        </w:numPr>
      </w:pPr>
      <w:r>
        <w:t xml:space="preserve">Máquina de Estados do Atendimento</w:t>
      </w:r>
    </w:p>
    <w:p>
      <w:pPr>
        <w:pStyle w:val="Compact"/>
        <w:numPr>
          <w:ilvl w:val="0"/>
          <w:numId w:val="1003"/>
        </w:numPr>
      </w:pPr>
      <w:r>
        <w:t xml:space="preserve">Registro em Tempo Real (RAM)</w:t>
      </w:r>
    </w:p>
    <w:p>
      <w:pPr>
        <w:pStyle w:val="Compact"/>
        <w:numPr>
          <w:ilvl w:val="0"/>
          <w:numId w:val="1003"/>
        </w:numPr>
      </w:pPr>
      <w:r>
        <w:t xml:space="preserve">UI Clínica Office-style</w:t>
      </w:r>
    </w:p>
    <w:p>
      <w:pPr>
        <w:pStyle w:val="Compact"/>
        <w:numPr>
          <w:ilvl w:val="0"/>
          <w:numId w:val="1003"/>
        </w:numPr>
      </w:pPr>
      <w:r>
        <w:t xml:space="preserve">Persistência Clínica Local</w:t>
      </w:r>
    </w:p>
    <w:bookmarkEnd w:id="24"/>
    <w:bookmarkStart w:id="25" w:name="o-que-não-será-feito-agora"/>
    <w:p>
      <w:pPr>
        <w:pStyle w:val="Heading3"/>
      </w:pPr>
      <w:r>
        <w:t xml:space="preserve">O que NÃO será feito agora</w:t>
      </w:r>
    </w:p>
    <w:p>
      <w:pPr>
        <w:pStyle w:val="Compact"/>
        <w:numPr>
          <w:ilvl w:val="0"/>
          <w:numId w:val="1004"/>
        </w:numPr>
      </w:pPr>
      <w:r>
        <w:t xml:space="preserve">IA clínica</w:t>
      </w:r>
    </w:p>
    <w:p>
      <w:pPr>
        <w:pStyle w:val="Compact"/>
        <w:numPr>
          <w:ilvl w:val="0"/>
          <w:numId w:val="1004"/>
        </w:numPr>
      </w:pPr>
      <w:r>
        <w:t xml:space="preserve">Sugestões terapêuticas</w:t>
      </w:r>
    </w:p>
    <w:p>
      <w:pPr>
        <w:pStyle w:val="Compact"/>
        <w:numPr>
          <w:ilvl w:val="0"/>
          <w:numId w:val="1004"/>
        </w:numPr>
      </w:pPr>
      <w:r>
        <w:t xml:space="preserve">Automação de decisões</w:t>
      </w:r>
    </w:p>
    <w:p>
      <w:pPr>
        <w:pStyle w:val="Compact"/>
        <w:numPr>
          <w:ilvl w:val="0"/>
          <w:numId w:val="1004"/>
        </w:numPr>
      </w:pPr>
      <w:r>
        <w:t xml:space="preserve">Integração com NAC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rdem-obrigatória-de-execução"/>
    <w:p>
      <w:pPr>
        <w:pStyle w:val="Heading2"/>
      </w:pPr>
      <w:r>
        <w:t xml:space="preserve">6. Ordem Obrigatória de Execução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Bloco Clínico 1 — Contrato Clínico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Bloco Clínico 2 — Máquina de Estados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Bloco Clínico 3 — Registro em Tempo Real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Bloco Clínico 4 — UI Clínica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Bloco Clínico 5 — Persistência Clínica</w:t>
      </w:r>
    </w:p>
    <w:p>
      <w:pPr>
        <w:pStyle w:val="FirstParagraph"/>
      </w:pPr>
      <w:r>
        <w:t xml:space="preserve">Nenhum bloco pode ser pulado.</w:t>
      </w:r>
    </w:p>
    <w:p>
      <w:r>
        <w:pict>
          <v:rect style="width:0;height:1.5pt" o:hralign="center" o:hrstd="t" o:hr="t"/>
        </w:pict>
      </w:r>
    </w:p>
    <w:bookmarkEnd w:id="27"/>
    <w:bookmarkStart w:id="28" w:name="forma-de-trabalho-acordada"/>
    <w:p>
      <w:pPr>
        <w:pStyle w:val="Heading2"/>
      </w:pPr>
      <w:r>
        <w:t xml:space="preserve">7. Forma de Trabalho Acordada</w:t>
      </w:r>
    </w:p>
    <w:p>
      <w:pPr>
        <w:pStyle w:val="Compact"/>
        <w:numPr>
          <w:ilvl w:val="0"/>
          <w:numId w:val="1006"/>
        </w:numPr>
      </w:pPr>
      <w:r>
        <w:t xml:space="preserve">Código sempre entregue</w:t>
      </w:r>
      <w:r>
        <w:t xml:space="preserve"> </w:t>
      </w:r>
      <w:r>
        <w:rPr>
          <w:b/>
          <w:bCs/>
        </w:rPr>
        <w:t xml:space="preserve">completo</w:t>
      </w:r>
    </w:p>
    <w:p>
      <w:pPr>
        <w:pStyle w:val="Compact"/>
        <w:numPr>
          <w:ilvl w:val="0"/>
          <w:numId w:val="1006"/>
        </w:numPr>
      </w:pPr>
      <w:r>
        <w:t xml:space="preserve">Usuário trabalha por</w:t>
      </w:r>
      <w:r>
        <w:t xml:space="preserve"> </w:t>
      </w:r>
      <w:r>
        <w:rPr>
          <w:b/>
          <w:bCs/>
        </w:rPr>
        <w:t xml:space="preserve">substituição total de arquivos</w:t>
      </w:r>
    </w:p>
    <w:p>
      <w:pPr>
        <w:pStyle w:val="Compact"/>
        <w:numPr>
          <w:ilvl w:val="0"/>
          <w:numId w:val="1006"/>
        </w:numPr>
      </w:pPr>
      <w:r>
        <w:t xml:space="preserve">Nada de microajustes</w:t>
      </w:r>
    </w:p>
    <w:p>
      <w:pPr>
        <w:pStyle w:val="Compact"/>
        <w:numPr>
          <w:ilvl w:val="0"/>
          <w:numId w:val="1006"/>
        </w:numPr>
      </w:pPr>
      <w:r>
        <w:t xml:space="preserve">Um bloco por vez</w:t>
      </w:r>
    </w:p>
    <w:p>
      <w:pPr>
        <w:pStyle w:val="Compact"/>
        <w:numPr>
          <w:ilvl w:val="0"/>
          <w:numId w:val="1006"/>
        </w:numPr>
      </w:pPr>
      <w:r>
        <w:t xml:space="preserve">Se algo falhar, retorna-se ao bloco anterior</w:t>
      </w:r>
    </w:p>
    <w:p>
      <w:r>
        <w:pict>
          <v:rect style="width:0;height:1.5pt" o:hralign="center" o:hrstd="t" o:hr="t"/>
        </w:pict>
      </w:r>
    </w:p>
    <w:bookmarkEnd w:id="28"/>
    <w:bookmarkStart w:id="29" w:name="ponto-de-retomada"/>
    <w:p>
      <w:pPr>
        <w:pStyle w:val="Heading2"/>
      </w:pPr>
      <w:r>
        <w:t xml:space="preserve">8. Ponto de Retomada</w:t>
      </w:r>
    </w:p>
    <w:p>
      <w:pPr>
        <w:pStyle w:val="FirstParagraph"/>
      </w:pPr>
      <w:r>
        <w:t xml:space="preserve">O próximo passo imediato neste novo chat é: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Bloco Clínico 1 — Contrato Clínico</w:t>
      </w:r>
    </w:p>
    <w:p>
      <w:pPr>
        <w:pStyle w:val="BodyText"/>
      </w:pPr>
      <w:r>
        <w:t xml:space="preserve">Arquivos esperados: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clinical.contract.ts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clinical.prohibitions.ts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clinical.roles.ts</w:t>
      </w:r>
    </w:p>
    <w:p>
      <w:r>
        <w:pict>
          <v:rect style="width:0;height:1.5pt" o:hralign="center" o:hrstd="t" o:hr="t"/>
        </w:pict>
      </w:r>
    </w:p>
    <w:bookmarkEnd w:id="29"/>
    <w:bookmarkStart w:id="30" w:name="comando-para-continuidade"/>
    <w:p>
      <w:pPr>
        <w:pStyle w:val="Heading2"/>
      </w:pPr>
      <w:r>
        <w:t xml:space="preserve">9. Comando para Continuidade</w:t>
      </w:r>
    </w:p>
    <w:p>
      <w:pPr>
        <w:pStyle w:val="FirstParagraph"/>
      </w:pPr>
      <w:r>
        <w:t xml:space="preserve">Para iniciar o trabalho neste novo chat, use exatamente o comando:</w:t>
      </w:r>
    </w:p>
    <w:p>
      <w:pPr>
        <w:pStyle w:val="BlockText"/>
      </w:pPr>
      <w:r>
        <w:rPr>
          <w:b/>
          <w:bCs/>
        </w:rPr>
        <w:t xml:space="preserve">“começar bloco clínico 1”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Este documento é o contexto oficial para continuidade do Núcleo Clínico do NeuroStrategy OS.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2026-01-03T08:19:47Z</dcterms:created>
  <dcterms:modified xsi:type="dcterms:W3CDTF">2026-01-03T08:19:47Z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