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neurostrategy-os"/>
    <w:p>
      <w:pPr>
        <w:pStyle w:val="Heading1"/>
      </w:pPr>
      <w:r>
        <w:t xml:space="preserve">NeuroStrategy OS</w:t>
      </w:r>
    </w:p>
    <w:bookmarkStart w:id="20" w:name="X336c2e63bed8998f8f376190e54ad55cd2319ce"/>
    <w:p>
      <w:pPr>
        <w:pStyle w:val="Heading2"/>
      </w:pPr>
      <w:r>
        <w:t xml:space="preserve">ETAPA 3.x — Contratos de Eventos UI ↔ Núcleo Clínico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DEFINITIVO · CONGELADO</w:t>
      </w:r>
      <w:r>
        <w:br/>
      </w:r>
      <w:r>
        <w:rPr>
          <w:b/>
          <w:bCs/>
        </w:rPr>
        <w:t xml:space="preserve">Camada:</w:t>
      </w:r>
      <w:r>
        <w:t xml:space="preserve"> </w:t>
      </w:r>
      <w:r>
        <w:t xml:space="preserve">4 — Contratos de Eventos e Estados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Atendimento Clínico + Abas do Prontuário</w:t>
      </w:r>
      <w:r>
        <w:br/>
      </w:r>
      <w:r>
        <w:rPr>
          <w:b/>
          <w:bCs/>
        </w:rPr>
        <w:t xml:space="preserve">Autoridade Soberana:</w:t>
      </w:r>
      <w:r>
        <w:t xml:space="preserve"> </w:t>
      </w:r>
      <w:r>
        <w:t xml:space="preserve">Núcleo Clínico</w:t>
      </w:r>
    </w:p>
    <w:p>
      <w:r>
        <w:pict>
          <v:rect style="width:0;height:1.5pt" o:hralign="center" o:hrstd="t" o:hr="t"/>
        </w:pict>
      </w:r>
    </w:p>
    <w:bookmarkEnd w:id="20"/>
    <w:bookmarkStart w:id="21" w:name="finalidade-deste-documento"/>
    <w:p>
      <w:pPr>
        <w:pStyle w:val="Heading2"/>
      </w:pPr>
      <w:r>
        <w:t xml:space="preserve">1. Finalidade deste Documento</w:t>
      </w:r>
    </w:p>
    <w:p>
      <w:pPr>
        <w:pStyle w:val="FirstParagraph"/>
      </w:pPr>
      <w:r>
        <w:t xml:space="preserve">Este documento consolida, em uma única fonte oficial,</w:t>
      </w:r>
      <w:r>
        <w:t xml:space="preserve"> </w:t>
      </w:r>
      <w:r>
        <w:rPr>
          <w:b/>
          <w:bCs/>
        </w:rPr>
        <w:t xml:space="preserve">todos os contratos de eventos, permissões, proibições, estados mínimos e guards</w:t>
      </w:r>
      <w:r>
        <w:t xml:space="preserve"> </w:t>
      </w:r>
      <w:r>
        <w:t xml:space="preserve">que regem a interação entre:</w:t>
      </w:r>
    </w:p>
    <w:p>
      <w:pPr>
        <w:pStyle w:val="Compact"/>
        <w:numPr>
          <w:ilvl w:val="0"/>
          <w:numId w:val="1001"/>
        </w:numPr>
      </w:pPr>
      <w:r>
        <w:t xml:space="preserve">Interface de Usuário (UI)</w:t>
      </w:r>
    </w:p>
    <w:p>
      <w:pPr>
        <w:pStyle w:val="Compact"/>
        <w:numPr>
          <w:ilvl w:val="0"/>
          <w:numId w:val="1001"/>
        </w:numPr>
      </w:pPr>
      <w:r>
        <w:t xml:space="preserve">Núcleo Clínico (soberano)</w:t>
      </w:r>
    </w:p>
    <w:p>
      <w:pPr>
        <w:pStyle w:val="Compact"/>
        <w:numPr>
          <w:ilvl w:val="0"/>
          <w:numId w:val="1001"/>
        </w:numPr>
      </w:pPr>
      <w:r>
        <w:t xml:space="preserve">IA Assistente (agentes cognitivos)</w:t>
      </w:r>
    </w:p>
    <w:p>
      <w:pPr>
        <w:pStyle w:val="FirstParagraph"/>
      </w:pPr>
      <w:r>
        <w:t xml:space="preserve">Nenhuma tela, aba, fluxo ou implementação técnica pode contrariar este documento.</w:t>
      </w:r>
    </w:p>
    <w:p>
      <w:r>
        <w:pict>
          <v:rect style="width:0;height:1.5pt" o:hralign="center" o:hrstd="t" o:hr="t"/>
        </w:pict>
      </w:r>
    </w:p>
    <w:bookmarkEnd w:id="21"/>
    <w:bookmarkStart w:id="22" w:name="Xa758251db146480ea712499ed9b3b5daeb3c2f9"/>
    <w:p>
      <w:pPr>
        <w:pStyle w:val="Heading2"/>
      </w:pPr>
      <w:r>
        <w:t xml:space="preserve">2. Princípios Gerais (Válidos para TODA a Etapa 3.x)</w:t>
      </w:r>
    </w:p>
    <w:p>
      <w:pPr>
        <w:pStyle w:val="Compact"/>
        <w:numPr>
          <w:ilvl w:val="0"/>
          <w:numId w:val="1002"/>
        </w:numPr>
      </w:pPr>
      <w:r>
        <w:t xml:space="preserve">A UI nunca decide — apenas</w:t>
      </w:r>
      <w:r>
        <w:t xml:space="preserve"> </w:t>
      </w:r>
      <w:r>
        <w:rPr>
          <w:b/>
          <w:bCs/>
        </w:rPr>
        <w:t xml:space="preserve">emite eventos explícitos</w:t>
      </w:r>
    </w:p>
    <w:p>
      <w:pPr>
        <w:pStyle w:val="Compact"/>
        <w:numPr>
          <w:ilvl w:val="0"/>
          <w:numId w:val="1002"/>
        </w:numPr>
      </w:pPr>
      <w:r>
        <w:t xml:space="preserve">O Núcleo Clínico valida estados, transições e guards</w:t>
      </w:r>
    </w:p>
    <w:p>
      <w:pPr>
        <w:pStyle w:val="Compact"/>
        <w:numPr>
          <w:ilvl w:val="0"/>
          <w:numId w:val="1002"/>
        </w:numPr>
      </w:pPr>
      <w:r>
        <w:t xml:space="preserve">A IA nunca executa atos clínicos — apenas</w:t>
      </w:r>
      <w:r>
        <w:t xml:space="preserve"> </w:t>
      </w:r>
      <w:r>
        <w:rPr>
          <w:b/>
          <w:bCs/>
        </w:rPr>
        <w:t xml:space="preserve">propõe ou responde sob demanda humana</w:t>
      </w:r>
    </w:p>
    <w:p>
      <w:pPr>
        <w:pStyle w:val="Compact"/>
        <w:numPr>
          <w:ilvl w:val="0"/>
          <w:numId w:val="1002"/>
        </w:numPr>
      </w:pPr>
      <w:r>
        <w:t xml:space="preserve">Nada clínico persiste sem</w:t>
      </w:r>
      <w:r>
        <w:t xml:space="preserve"> </w:t>
      </w:r>
      <w:r>
        <w:rPr>
          <w:b/>
          <w:bCs/>
        </w:rPr>
        <w:t xml:space="preserve">validação humana explícita</w:t>
      </w:r>
    </w:p>
    <w:p>
      <w:pPr>
        <w:pStyle w:val="Compact"/>
        <w:numPr>
          <w:ilvl w:val="0"/>
          <w:numId w:val="1002"/>
        </w:numPr>
      </w:pPr>
      <w:r>
        <w:t xml:space="preserve">Não existem ações implícitas</w:t>
      </w:r>
    </w:p>
    <w:p>
      <w:pPr>
        <w:pStyle w:val="Compact"/>
        <w:numPr>
          <w:ilvl w:val="0"/>
          <w:numId w:val="1002"/>
        </w:numPr>
      </w:pPr>
      <w:r>
        <w:t xml:space="preserve">Guards bloqueiam — nunca decidem</w:t>
      </w:r>
    </w:p>
    <w:p>
      <w:pPr>
        <w:pStyle w:val="Compact"/>
        <w:numPr>
          <w:ilvl w:val="0"/>
          <w:numId w:val="1002"/>
        </w:numPr>
      </w:pPr>
      <w:r>
        <w:t xml:space="preserve">O sistema parte da premissa de</w:t>
      </w:r>
      <w:r>
        <w:t xml:space="preserve"> </w:t>
      </w:r>
      <w:r>
        <w:rPr>
          <w:b/>
          <w:bCs/>
        </w:rPr>
        <w:t xml:space="preserve">uso profissional competente da IA</w:t>
      </w:r>
    </w:p>
    <w:p>
      <w:r>
        <w:pict>
          <v:rect style="width:0;height:1.5pt" o:hralign="center" o:hrstd="t" o:hr="t"/>
        </w:pict>
      </w:r>
    </w:p>
    <w:bookmarkEnd w:id="22"/>
    <w:bookmarkStart w:id="23" w:name="Xf943b743c2e1a819ef5c8c078d730beb41c7c60"/>
    <w:p>
      <w:pPr>
        <w:pStyle w:val="Heading2"/>
      </w:pPr>
      <w:r>
        <w:t xml:space="preserve">3. Estados Clínicos Canônicos (Fonte Única de Verdade)</w:t>
      </w:r>
    </w:p>
    <w:p>
      <w:pPr>
        <w:pStyle w:val="Compact"/>
        <w:numPr>
          <w:ilvl w:val="0"/>
          <w:numId w:val="1003"/>
        </w:numPr>
      </w:pPr>
      <w:r>
        <w:t xml:space="preserve">SYSTEM_IDLE</w:t>
      </w:r>
    </w:p>
    <w:p>
      <w:pPr>
        <w:pStyle w:val="Compact"/>
        <w:numPr>
          <w:ilvl w:val="0"/>
          <w:numId w:val="1003"/>
        </w:numPr>
      </w:pPr>
      <w:r>
        <w:t xml:space="preserve">PATIENT_OPEN</w:t>
      </w:r>
    </w:p>
    <w:p>
      <w:pPr>
        <w:pStyle w:val="Compact"/>
        <w:numPr>
          <w:ilvl w:val="0"/>
          <w:numId w:val="1003"/>
        </w:numPr>
      </w:pPr>
      <w:r>
        <w:t xml:space="preserve">SESSION_READY</w:t>
      </w:r>
    </w:p>
    <w:p>
      <w:pPr>
        <w:pStyle w:val="Compact"/>
        <w:numPr>
          <w:ilvl w:val="0"/>
          <w:numId w:val="1003"/>
        </w:numPr>
      </w:pPr>
      <w:r>
        <w:t xml:space="preserve">SESSION_ACTIVE</w:t>
      </w:r>
    </w:p>
    <w:p>
      <w:pPr>
        <w:pStyle w:val="Compact"/>
        <w:numPr>
          <w:ilvl w:val="0"/>
          <w:numId w:val="1003"/>
        </w:numPr>
      </w:pPr>
      <w:r>
        <w:t xml:space="preserve">SESSION_PAUSED</w:t>
      </w:r>
    </w:p>
    <w:p>
      <w:pPr>
        <w:pStyle w:val="Compact"/>
        <w:numPr>
          <w:ilvl w:val="0"/>
          <w:numId w:val="1003"/>
        </w:numPr>
      </w:pPr>
      <w:r>
        <w:t xml:space="preserve">SESSION_ENDED</w:t>
      </w:r>
    </w:p>
    <w:p>
      <w:pPr>
        <w:pStyle w:val="Compact"/>
        <w:numPr>
          <w:ilvl w:val="0"/>
          <w:numId w:val="1003"/>
        </w:numPr>
      </w:pPr>
      <w:r>
        <w:t xml:space="preserve">CLINICAL_ERROR</w:t>
      </w:r>
    </w:p>
    <w:p>
      <w:pPr>
        <w:pStyle w:val="FirstParagraph"/>
      </w:pPr>
      <w:r>
        <w:t xml:space="preserve">Transições fora da tabela canônica são</w:t>
      </w:r>
      <w:r>
        <w:t xml:space="preserve"> </w:t>
      </w:r>
      <w:r>
        <w:rPr>
          <w:b/>
          <w:bCs/>
        </w:rPr>
        <w:t xml:space="preserve">estruturalmente bloqueadas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tela-âncora-evolução-atendimento-etapa-3"/>
    <w:p>
      <w:pPr>
        <w:pStyle w:val="Heading2"/>
      </w:pPr>
      <w:r>
        <w:t xml:space="preserve">4. TELA ÂNCORA — Evolução / Atendimento (Etapa 3)</w:t>
      </w:r>
    </w:p>
    <w:bookmarkStart w:id="24" w:name="papel"/>
    <w:p>
      <w:pPr>
        <w:pStyle w:val="Heading3"/>
      </w:pPr>
      <w:r>
        <w:t xml:space="preserve">Papel</w:t>
      </w:r>
    </w:p>
    <w:p>
      <w:pPr>
        <w:pStyle w:val="FirstParagraph"/>
      </w:pPr>
      <w:r>
        <w:t xml:space="preserve">Tela soberana do gesto clínico em tempo real.</w:t>
      </w:r>
    </w:p>
    <w:bookmarkEnd w:id="24"/>
    <w:bookmarkStart w:id="25" w:name="regiões"/>
    <w:p>
      <w:pPr>
        <w:pStyle w:val="Heading3"/>
      </w:pPr>
      <w:r>
        <w:t xml:space="preserve">Regiões</w:t>
      </w:r>
    </w:p>
    <w:p>
      <w:pPr>
        <w:pStyle w:val="Compact"/>
        <w:numPr>
          <w:ilvl w:val="0"/>
          <w:numId w:val="1004"/>
        </w:numPr>
      </w:pPr>
      <w:r>
        <w:t xml:space="preserve">Região A — Controle de Sessão</w:t>
      </w:r>
    </w:p>
    <w:p>
      <w:pPr>
        <w:pStyle w:val="Compact"/>
        <w:numPr>
          <w:ilvl w:val="0"/>
          <w:numId w:val="1004"/>
        </w:numPr>
      </w:pPr>
      <w:r>
        <w:t xml:space="preserve">Região B — Estrutura Cognitiva</w:t>
      </w:r>
    </w:p>
    <w:p>
      <w:pPr>
        <w:pStyle w:val="Compact"/>
        <w:numPr>
          <w:ilvl w:val="0"/>
          <w:numId w:val="1004"/>
        </w:numPr>
      </w:pPr>
      <w:r>
        <w:t xml:space="preserve">Região C — Evolução Narrativa</w:t>
      </w:r>
    </w:p>
    <w:p>
      <w:pPr>
        <w:pStyle w:val="Compact"/>
        <w:numPr>
          <w:ilvl w:val="0"/>
          <w:numId w:val="1004"/>
        </w:numPr>
      </w:pPr>
      <w:r>
        <w:t xml:space="preserve">Região D — IA LAB (Agentes)</w:t>
      </w:r>
    </w:p>
    <w:p>
      <w:pPr>
        <w:pStyle w:val="Compact"/>
        <w:numPr>
          <w:ilvl w:val="0"/>
          <w:numId w:val="1004"/>
        </w:numPr>
      </w:pPr>
      <w:r>
        <w:t xml:space="preserve">Região E — Sessões Anteriores (Leitura)</w:t>
      </w:r>
    </w:p>
    <w:bookmarkEnd w:id="25"/>
    <w:bookmarkStart w:id="26" w:name="princípios-invioláveis"/>
    <w:p>
      <w:pPr>
        <w:pStyle w:val="Heading3"/>
      </w:pPr>
      <w:r>
        <w:t xml:space="preserve">Princípios Invioláveis</w:t>
      </w:r>
    </w:p>
    <w:p>
      <w:pPr>
        <w:pStyle w:val="Compact"/>
        <w:numPr>
          <w:ilvl w:val="0"/>
          <w:numId w:val="1005"/>
        </w:numPr>
      </w:pPr>
      <w:r>
        <w:t xml:space="preserve">Nada é automático</w:t>
      </w:r>
    </w:p>
    <w:p>
      <w:pPr>
        <w:pStyle w:val="Compact"/>
        <w:numPr>
          <w:ilvl w:val="0"/>
          <w:numId w:val="1005"/>
        </w:numPr>
      </w:pPr>
      <w:r>
        <w:t xml:space="preserve">IA nunca escreve na narrativa</w:t>
      </w:r>
    </w:p>
    <w:p>
      <w:pPr>
        <w:pStyle w:val="Compact"/>
        <w:numPr>
          <w:ilvl w:val="0"/>
          <w:numId w:val="1005"/>
        </w:numPr>
      </w:pPr>
      <w:r>
        <w:t xml:space="preserve">Persistência exige ação humana</w:t>
      </w:r>
    </w:p>
    <w:p>
      <w:pPr>
        <w:pStyle w:val="Compact"/>
        <w:numPr>
          <w:ilvl w:val="0"/>
          <w:numId w:val="1005"/>
        </w:numPr>
      </w:pPr>
      <w:r>
        <w:t xml:space="preserve">Sessões anteriores são somente leitura</w:t>
      </w:r>
    </w:p>
    <w:bookmarkEnd w:id="26"/>
    <w:bookmarkStart w:id="27" w:name="eventos-permitidos-resumo"/>
    <w:p>
      <w:pPr>
        <w:pStyle w:val="Heading3"/>
      </w:pPr>
      <w:r>
        <w:t xml:space="preserve">Eventos Permitidos (Resumo)</w:t>
      </w:r>
    </w:p>
    <w:p>
      <w:pPr>
        <w:pStyle w:val="Compact"/>
        <w:numPr>
          <w:ilvl w:val="0"/>
          <w:numId w:val="1006"/>
        </w:numPr>
      </w:pPr>
      <w:r>
        <w:t xml:space="preserve">START_SESSION</w:t>
      </w:r>
    </w:p>
    <w:p>
      <w:pPr>
        <w:pStyle w:val="Compact"/>
        <w:numPr>
          <w:ilvl w:val="0"/>
          <w:numId w:val="1006"/>
        </w:numPr>
      </w:pPr>
      <w:r>
        <w:t xml:space="preserve">PAUSE_SESSION</w:t>
      </w:r>
    </w:p>
    <w:p>
      <w:pPr>
        <w:pStyle w:val="Compact"/>
        <w:numPr>
          <w:ilvl w:val="0"/>
          <w:numId w:val="1006"/>
        </w:numPr>
      </w:pPr>
      <w:r>
        <w:t xml:space="preserve">RESUME_SESSION</w:t>
      </w:r>
    </w:p>
    <w:p>
      <w:pPr>
        <w:pStyle w:val="Compact"/>
        <w:numPr>
          <w:ilvl w:val="0"/>
          <w:numId w:val="1006"/>
        </w:numPr>
      </w:pPr>
      <w:r>
        <w:t xml:space="preserve">END_SESSION</w:t>
      </w:r>
    </w:p>
    <w:p>
      <w:pPr>
        <w:pStyle w:val="Compact"/>
        <w:numPr>
          <w:ilvl w:val="0"/>
          <w:numId w:val="1006"/>
        </w:numPr>
      </w:pPr>
      <w:r>
        <w:t xml:space="preserve">ANNOTATION_ADD</w:t>
      </w:r>
    </w:p>
    <w:p>
      <w:pPr>
        <w:pStyle w:val="Compact"/>
        <w:numPr>
          <w:ilvl w:val="0"/>
          <w:numId w:val="1006"/>
        </w:numPr>
      </w:pPr>
      <w:r>
        <w:t xml:space="preserve">SAVE_OUTPUT_TO_RECORD</w:t>
      </w:r>
    </w:p>
    <w:p>
      <w:pPr>
        <w:pStyle w:val="Compact"/>
        <w:numPr>
          <w:ilvl w:val="0"/>
          <w:numId w:val="1006"/>
        </w:numPr>
      </w:pPr>
      <w:r>
        <w:t xml:space="preserve">EXECUTE_AGENT_QUERY</w:t>
      </w:r>
    </w:p>
    <w:p>
      <w:pPr>
        <w:pStyle w:val="FirstParagraph"/>
      </w:pPr>
      <w:r>
        <w:t xml:space="preserve">Eventos proibidos incluem escrita automática, criação de hipóteses por IA, persistência silenciosa e alteração de estado por IA.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abas-do-prontuário-etapa-3.1-consolidado"/>
    <w:p>
      <w:pPr>
        <w:pStyle w:val="Heading2"/>
      </w:pPr>
      <w:r>
        <w:t xml:space="preserve">5. ABAS DO PRONTUÁRIO — ETAPA 3.1 (Consolidado)</w:t>
      </w:r>
    </w:p>
    <w:bookmarkStart w:id="29" w:name="anotações"/>
    <w:p>
      <w:pPr>
        <w:pStyle w:val="Heading3"/>
      </w:pPr>
      <w:r>
        <w:t xml:space="preserve">5.1 Anotações</w:t>
      </w:r>
    </w:p>
    <w:p>
      <w:pPr>
        <w:pStyle w:val="Compact"/>
        <w:numPr>
          <w:ilvl w:val="0"/>
          <w:numId w:val="1007"/>
        </w:numPr>
      </w:pPr>
      <w:r>
        <w:t xml:space="preserve">Escrita manual</w:t>
      </w:r>
    </w:p>
    <w:p>
      <w:pPr>
        <w:pStyle w:val="Compact"/>
        <w:numPr>
          <w:ilvl w:val="0"/>
          <w:numId w:val="1007"/>
        </w:numPr>
      </w:pPr>
      <w:r>
        <w:t xml:space="preserve">IA pode ser consultada durante sessão</w:t>
      </w:r>
    </w:p>
    <w:p>
      <w:pPr>
        <w:pStyle w:val="Compact"/>
        <w:numPr>
          <w:ilvl w:val="0"/>
          <w:numId w:val="1007"/>
        </w:numPr>
      </w:pPr>
      <w:r>
        <w:t xml:space="preserve">Nenhuma escrita automática</w:t>
      </w:r>
    </w:p>
    <w:p>
      <w:pPr>
        <w:pStyle w:val="Compact"/>
        <w:numPr>
          <w:ilvl w:val="0"/>
          <w:numId w:val="1007"/>
        </w:numPr>
      </w:pPr>
      <w:r>
        <w:t xml:space="preserve">Persistência sempre explícita</w:t>
      </w:r>
    </w:p>
    <w:bookmarkEnd w:id="29"/>
    <w:bookmarkStart w:id="30" w:name="processo-diagnóstico"/>
    <w:p>
      <w:pPr>
        <w:pStyle w:val="Heading3"/>
      </w:pPr>
      <w:r>
        <w:t xml:space="preserve">5.2 Processo Diagnóstico</w:t>
      </w:r>
    </w:p>
    <w:p>
      <w:pPr>
        <w:pStyle w:val="Compact"/>
        <w:numPr>
          <w:ilvl w:val="0"/>
          <w:numId w:val="1008"/>
        </w:numPr>
      </w:pPr>
      <w:r>
        <w:t xml:space="preserve">Hipóteses criadas apenas por humanos</w:t>
      </w:r>
    </w:p>
    <w:p>
      <w:pPr>
        <w:pStyle w:val="Compact"/>
        <w:numPr>
          <w:ilvl w:val="0"/>
          <w:numId w:val="1008"/>
        </w:numPr>
      </w:pPr>
      <w:r>
        <w:t xml:space="preserve">IA pode apoiar reflexão durante sessão</w:t>
      </w:r>
    </w:p>
    <w:p>
      <w:pPr>
        <w:pStyle w:val="Compact"/>
        <w:numPr>
          <w:ilvl w:val="0"/>
          <w:numId w:val="1008"/>
        </w:numPr>
      </w:pPr>
      <w:r>
        <w:t xml:space="preserve">Nenhuma hipótese persistida por IA</w:t>
      </w:r>
    </w:p>
    <w:p>
      <w:pPr>
        <w:pStyle w:val="Compact"/>
        <w:numPr>
          <w:ilvl w:val="0"/>
          <w:numId w:val="1008"/>
        </w:numPr>
      </w:pPr>
      <w:r>
        <w:t xml:space="preserve">Diagnóstico final é sempre humano</w:t>
      </w:r>
    </w:p>
    <w:bookmarkEnd w:id="30"/>
    <w:bookmarkStart w:id="31" w:name="resumo-do-caso"/>
    <w:p>
      <w:pPr>
        <w:pStyle w:val="Heading3"/>
      </w:pPr>
      <w:r>
        <w:t xml:space="preserve">5.3 Resumo do Caso</w:t>
      </w:r>
    </w:p>
    <w:p>
      <w:pPr>
        <w:pStyle w:val="Compact"/>
        <w:numPr>
          <w:ilvl w:val="0"/>
          <w:numId w:val="1009"/>
        </w:numPr>
      </w:pPr>
      <w:r>
        <w:t xml:space="preserve">Documento longitudinal vivo</w:t>
      </w:r>
    </w:p>
    <w:p>
      <w:pPr>
        <w:pStyle w:val="Compact"/>
        <w:numPr>
          <w:ilvl w:val="0"/>
          <w:numId w:val="1009"/>
        </w:numPr>
      </w:pPr>
      <w:r>
        <w:t xml:space="preserve">IA pode auxiliar síntese durante sessão</w:t>
      </w:r>
    </w:p>
    <w:p>
      <w:pPr>
        <w:pStyle w:val="Compact"/>
        <w:numPr>
          <w:ilvl w:val="0"/>
          <w:numId w:val="1009"/>
        </w:numPr>
      </w:pPr>
      <w:r>
        <w:t xml:space="preserve">Nenhuma consolidação automática</w:t>
      </w:r>
    </w:p>
    <w:p>
      <w:pPr>
        <w:pStyle w:val="Compact"/>
        <w:numPr>
          <w:ilvl w:val="0"/>
          <w:numId w:val="1009"/>
        </w:numPr>
      </w:pPr>
      <w:r>
        <w:t xml:space="preserve">Persistência sempre validada</w:t>
      </w:r>
    </w:p>
    <w:bookmarkEnd w:id="31"/>
    <w:bookmarkStart w:id="32" w:name="análises-ia"/>
    <w:p>
      <w:pPr>
        <w:pStyle w:val="Heading3"/>
      </w:pPr>
      <w:r>
        <w:t xml:space="preserve">5.4 Análises / IA</w:t>
      </w:r>
    </w:p>
    <w:p>
      <w:pPr>
        <w:pStyle w:val="Compact"/>
        <w:numPr>
          <w:ilvl w:val="0"/>
          <w:numId w:val="1010"/>
        </w:numPr>
      </w:pPr>
      <w:r>
        <w:t xml:space="preserve">Ambiente dedicado à consulta de agentes</w:t>
      </w:r>
    </w:p>
    <w:p>
      <w:pPr>
        <w:pStyle w:val="Compact"/>
        <w:numPr>
          <w:ilvl w:val="0"/>
          <w:numId w:val="1010"/>
        </w:numPr>
      </w:pPr>
      <w:r>
        <w:t xml:space="preserve">Uso pleno durante sessão</w:t>
      </w:r>
    </w:p>
    <w:p>
      <w:pPr>
        <w:pStyle w:val="Compact"/>
        <w:numPr>
          <w:ilvl w:val="0"/>
          <w:numId w:val="1010"/>
        </w:numPr>
      </w:pPr>
      <w:r>
        <w:t xml:space="preserve">Output sempre em RAM</w:t>
      </w:r>
    </w:p>
    <w:p>
      <w:pPr>
        <w:pStyle w:val="Compact"/>
        <w:numPr>
          <w:ilvl w:val="0"/>
          <w:numId w:val="1010"/>
        </w:numPr>
      </w:pPr>
      <w:r>
        <w:t xml:space="preserve">Copy/paste manual apenas</w:t>
      </w:r>
    </w:p>
    <w:bookmarkEnd w:id="32"/>
    <w:bookmarkStart w:id="33" w:name="referências"/>
    <w:p>
      <w:pPr>
        <w:pStyle w:val="Heading3"/>
      </w:pPr>
      <w:r>
        <w:t xml:space="preserve">5.5 Referências</w:t>
      </w:r>
    </w:p>
    <w:p>
      <w:pPr>
        <w:pStyle w:val="Compact"/>
        <w:numPr>
          <w:ilvl w:val="0"/>
          <w:numId w:val="1011"/>
        </w:numPr>
      </w:pPr>
      <w:r>
        <w:t xml:space="preserve">Curadoria humana</w:t>
      </w:r>
    </w:p>
    <w:p>
      <w:pPr>
        <w:pStyle w:val="Compact"/>
        <w:numPr>
          <w:ilvl w:val="0"/>
          <w:numId w:val="1011"/>
        </w:numPr>
      </w:pPr>
      <w:r>
        <w:t xml:space="preserve">IA pode sugerir e explicar</w:t>
      </w:r>
    </w:p>
    <w:p>
      <w:pPr>
        <w:pStyle w:val="Compact"/>
        <w:numPr>
          <w:ilvl w:val="0"/>
          <w:numId w:val="1011"/>
        </w:numPr>
      </w:pPr>
      <w:r>
        <w:t xml:space="preserve">Nenhuma inclusão automática</w:t>
      </w:r>
    </w:p>
    <w:p>
      <w:pPr>
        <w:pStyle w:val="Compact"/>
        <w:numPr>
          <w:ilvl w:val="0"/>
          <w:numId w:val="1011"/>
        </w:numPr>
      </w:pPr>
      <w:r>
        <w:t xml:space="preserve">Persistência explícita</w:t>
      </w:r>
    </w:p>
    <w:bookmarkEnd w:id="33"/>
    <w:bookmarkStart w:id="34" w:name="transcrições"/>
    <w:p>
      <w:pPr>
        <w:pStyle w:val="Heading3"/>
      </w:pPr>
      <w:r>
        <w:t xml:space="preserve">5.6 Transcrições</w:t>
      </w:r>
    </w:p>
    <w:p>
      <w:pPr>
        <w:pStyle w:val="Compact"/>
        <w:numPr>
          <w:ilvl w:val="0"/>
          <w:numId w:val="1012"/>
        </w:numPr>
      </w:pPr>
      <w:r>
        <w:t xml:space="preserve">Transcrição literal em tempo real</w:t>
      </w:r>
    </w:p>
    <w:p>
      <w:pPr>
        <w:pStyle w:val="Compact"/>
        <w:numPr>
          <w:ilvl w:val="0"/>
          <w:numId w:val="1012"/>
        </w:numPr>
      </w:pPr>
      <w:r>
        <w:t xml:space="preserve">IA intensivamente utilizada</w:t>
      </w:r>
    </w:p>
    <w:p>
      <w:pPr>
        <w:pStyle w:val="Compact"/>
        <w:numPr>
          <w:ilvl w:val="0"/>
          <w:numId w:val="1012"/>
        </w:numPr>
      </w:pPr>
      <w:r>
        <w:t xml:space="preserve">Nenhuma interpretação automática</w:t>
      </w:r>
    </w:p>
    <w:p>
      <w:pPr>
        <w:pStyle w:val="Compact"/>
        <w:numPr>
          <w:ilvl w:val="0"/>
          <w:numId w:val="1012"/>
        </w:numPr>
      </w:pPr>
      <w:r>
        <w:t xml:space="preserve">Salvamento apenas com consentimento</w:t>
      </w:r>
    </w:p>
    <w:bookmarkEnd w:id="34"/>
    <w:bookmarkStart w:id="35" w:name="presenças"/>
    <w:p>
      <w:pPr>
        <w:pStyle w:val="Heading3"/>
      </w:pPr>
      <w:r>
        <w:t xml:space="preserve">5.7 Presenças</w:t>
      </w:r>
    </w:p>
    <w:p>
      <w:pPr>
        <w:pStyle w:val="Compact"/>
        <w:numPr>
          <w:ilvl w:val="0"/>
          <w:numId w:val="1013"/>
        </w:numPr>
      </w:pPr>
      <w:r>
        <w:t xml:space="preserve">Registro administrativo</w:t>
      </w:r>
    </w:p>
    <w:p>
      <w:pPr>
        <w:pStyle w:val="Compact"/>
        <w:numPr>
          <w:ilvl w:val="0"/>
          <w:numId w:val="1013"/>
        </w:numPr>
      </w:pPr>
      <w:r>
        <w:t xml:space="preserve">Nenhuma inferência clínica</w:t>
      </w:r>
    </w:p>
    <w:p>
      <w:pPr>
        <w:pStyle w:val="Compact"/>
        <w:numPr>
          <w:ilvl w:val="0"/>
          <w:numId w:val="1013"/>
        </w:numPr>
      </w:pPr>
      <w:r>
        <w:t xml:space="preserve">IA irrelevante durante sessão</w:t>
      </w:r>
    </w:p>
    <w:bookmarkEnd w:id="35"/>
    <w:bookmarkStart w:id="36" w:name="pagamentos"/>
    <w:p>
      <w:pPr>
        <w:pStyle w:val="Heading3"/>
      </w:pPr>
      <w:r>
        <w:t xml:space="preserve">5.8 Pagamentos</w:t>
      </w:r>
    </w:p>
    <w:p>
      <w:pPr>
        <w:pStyle w:val="Compact"/>
        <w:numPr>
          <w:ilvl w:val="0"/>
          <w:numId w:val="1014"/>
        </w:numPr>
      </w:pPr>
      <w:r>
        <w:t xml:space="preserve">Placeholder administrativo</w:t>
      </w:r>
    </w:p>
    <w:p>
      <w:pPr>
        <w:pStyle w:val="Compact"/>
        <w:numPr>
          <w:ilvl w:val="0"/>
          <w:numId w:val="1014"/>
        </w:numPr>
      </w:pPr>
      <w:r>
        <w:t xml:space="preserve">Totalmente isolado do clínico</w:t>
      </w:r>
    </w:p>
    <w:p>
      <w:pPr>
        <w:pStyle w:val="Compact"/>
        <w:numPr>
          <w:ilvl w:val="0"/>
          <w:numId w:val="1014"/>
        </w:numPr>
      </w:pPr>
      <w:r>
        <w:t xml:space="preserve">Nenhuma correlação com conduta terapêutica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uso-da-ia-regra-mestra-consolidada"/>
    <w:p>
      <w:pPr>
        <w:pStyle w:val="Heading2"/>
      </w:pPr>
      <w:r>
        <w:t xml:space="preserve">6. Uso da IA — Regra Mestra Consolidada</w:t>
      </w:r>
    </w:p>
    <w:p>
      <w:pPr>
        <w:pStyle w:val="BlockText"/>
      </w:pPr>
      <w:r>
        <w:t xml:space="preserve">A IA pode ser acessada durante a sessão clínica, por iniciativa humana explícita, como assistente cognitivo.</w:t>
      </w:r>
    </w:p>
    <w:p>
      <w:pPr>
        <w:pStyle w:val="FirstParagraph"/>
      </w:pPr>
      <w:r>
        <w:t xml:space="preserve">É proibido à IA:</w:t>
      </w:r>
      <w:r>
        <w:t xml:space="preserve"> </w:t>
      </w:r>
      <w:r>
        <w:t xml:space="preserve">- Escrever prontuário</w:t>
      </w:r>
      <w:r>
        <w:t xml:space="preserve"> </w:t>
      </w:r>
      <w:r>
        <w:t xml:space="preserve">- Alterar estados</w:t>
      </w:r>
      <w:r>
        <w:t xml:space="preserve"> </w:t>
      </w:r>
      <w:r>
        <w:t xml:space="preserve">- Persistir conteúdo</w:t>
      </w:r>
      <w:r>
        <w:t xml:space="preserve"> </w:t>
      </w:r>
      <w:r>
        <w:t xml:space="preserve">- Tomar decisões clínicas</w:t>
      </w:r>
    </w:p>
    <w:p>
      <w:pPr>
        <w:pStyle w:val="BodyText"/>
      </w:pPr>
      <w:r>
        <w:t xml:space="preserve">A IA propõe. O humano decide.</w:t>
      </w:r>
    </w:p>
    <w:p>
      <w:r>
        <w:pict>
          <v:rect style="width:0;height:1.5pt" o:hralign="center" o:hrstd="t" o:hr="t"/>
        </w:pict>
      </w:r>
    </w:p>
    <w:bookmarkEnd w:id="38"/>
    <w:bookmarkStart w:id="39" w:name="guards-estruturais-aplicáveis"/>
    <w:p>
      <w:pPr>
        <w:pStyle w:val="Heading2"/>
      </w:pPr>
      <w:r>
        <w:t xml:space="preserve">7. Guards Estruturais Aplicáveis</w:t>
      </w:r>
    </w:p>
    <w:p>
      <w:pPr>
        <w:pStyle w:val="Compact"/>
        <w:numPr>
          <w:ilvl w:val="0"/>
          <w:numId w:val="1015"/>
        </w:numPr>
      </w:pPr>
      <w:r>
        <w:t xml:space="preserve">GuardEstado</w:t>
      </w:r>
    </w:p>
    <w:p>
      <w:pPr>
        <w:pStyle w:val="Compact"/>
        <w:numPr>
          <w:ilvl w:val="0"/>
          <w:numId w:val="1015"/>
        </w:numPr>
      </w:pPr>
      <w:r>
        <w:t xml:space="preserve">GuardSessão</w:t>
      </w:r>
    </w:p>
    <w:p>
      <w:pPr>
        <w:pStyle w:val="Compact"/>
        <w:numPr>
          <w:ilvl w:val="0"/>
          <w:numId w:val="1015"/>
        </w:numPr>
      </w:pPr>
      <w:r>
        <w:t xml:space="preserve">GuardPersistência</w:t>
      </w:r>
    </w:p>
    <w:p>
      <w:pPr>
        <w:pStyle w:val="Compact"/>
        <w:numPr>
          <w:ilvl w:val="0"/>
          <w:numId w:val="1015"/>
        </w:numPr>
      </w:pPr>
      <w:r>
        <w:t xml:space="preserve">GuardConsentimento</w:t>
      </w:r>
    </w:p>
    <w:p>
      <w:pPr>
        <w:pStyle w:val="Compact"/>
        <w:numPr>
          <w:ilvl w:val="0"/>
          <w:numId w:val="1015"/>
        </w:numPr>
      </w:pPr>
      <w:r>
        <w:t xml:space="preserve">GuardAutorHumano</w:t>
      </w:r>
    </w:p>
    <w:p>
      <w:pPr>
        <w:pStyle w:val="Compact"/>
        <w:numPr>
          <w:ilvl w:val="0"/>
          <w:numId w:val="1015"/>
        </w:numPr>
      </w:pPr>
      <w:r>
        <w:t xml:space="preserve">GuardIA</w:t>
      </w:r>
    </w:p>
    <w:p>
      <w:pPr>
        <w:pStyle w:val="Compact"/>
        <w:numPr>
          <w:ilvl w:val="0"/>
          <w:numId w:val="1015"/>
        </w:numPr>
      </w:pPr>
      <w:r>
        <w:t xml:space="preserve">GuardAuditoria</w:t>
      </w:r>
    </w:p>
    <w:p>
      <w:pPr>
        <w:pStyle w:val="Compact"/>
        <w:numPr>
          <w:ilvl w:val="0"/>
          <w:numId w:val="1015"/>
        </w:numPr>
      </w:pPr>
      <w:r>
        <w:t xml:space="preserve">GuardVersão</w:t>
      </w:r>
    </w:p>
    <w:p>
      <w:pPr>
        <w:pStyle w:val="FirstParagraph"/>
      </w:pPr>
      <w:r>
        <w:t xml:space="preserve">Qualquer violação gera bloqueio imediato.</w:t>
      </w:r>
    </w:p>
    <w:p>
      <w:r>
        <w:pict>
          <v:rect style="width:0;height:1.5pt" o:hralign="center" o:hrstd="t" o:hr="t"/>
        </w:pict>
      </w:r>
    </w:p>
    <w:bookmarkEnd w:id="39"/>
    <w:bookmarkStart w:id="40" w:name="status-final"/>
    <w:p>
      <w:pPr>
        <w:pStyle w:val="Heading2"/>
      </w:pPr>
      <w:r>
        <w:t xml:space="preserve">8. Status Final</w:t>
      </w:r>
    </w:p>
    <w:p>
      <w:pPr>
        <w:pStyle w:val="FirstParagraph"/>
      </w:pPr>
      <w:r>
        <w:t xml:space="preserve">Com este documento:</w:t>
      </w:r>
    </w:p>
    <w:p>
      <w:pPr>
        <w:pStyle w:val="Compact"/>
        <w:numPr>
          <w:ilvl w:val="0"/>
          <w:numId w:val="1016"/>
        </w:numPr>
      </w:pPr>
      <w:r>
        <w:t xml:space="preserve">A ETAPA 3 (Tela Âncora) está consolidada</w:t>
      </w:r>
    </w:p>
    <w:p>
      <w:pPr>
        <w:pStyle w:val="Compact"/>
        <w:numPr>
          <w:ilvl w:val="0"/>
          <w:numId w:val="1016"/>
        </w:numPr>
      </w:pPr>
      <w:r>
        <w:t xml:space="preserve">A ETAPA 3.1 (Abas do Prontuário) está consolidada</w:t>
      </w:r>
    </w:p>
    <w:p>
      <w:pPr>
        <w:pStyle w:val="Compact"/>
        <w:numPr>
          <w:ilvl w:val="0"/>
          <w:numId w:val="1016"/>
        </w:numPr>
      </w:pPr>
      <w:r>
        <w:t xml:space="preserve">O comportamento clínico do sistema está</w:t>
      </w:r>
      <w:r>
        <w:t xml:space="preserve"> </w:t>
      </w:r>
      <w:r>
        <w:rPr>
          <w:b/>
          <w:bCs/>
        </w:rPr>
        <w:t xml:space="preserve">integralmente fechado</w:t>
      </w:r>
    </w:p>
    <w:p>
      <w:pPr>
        <w:pStyle w:val="FirstParagraph"/>
      </w:pPr>
      <w:r>
        <w:t xml:space="preserve">Este documento encerra definitivamente a</w:t>
      </w:r>
      <w:r>
        <w:t xml:space="preserve"> </w:t>
      </w:r>
      <w:r>
        <w:rPr>
          <w:b/>
          <w:bCs/>
        </w:rPr>
        <w:t xml:space="preserve">ETAPA 3.x — Contratos de Eventos</w:t>
      </w:r>
      <w:r>
        <w:t xml:space="preserve">.</w:t>
      </w:r>
    </w:p>
    <w:p>
      <w:pPr>
        <w:pStyle w:val="BodyText"/>
      </w:pPr>
      <w:r>
        <w:t xml:space="preserve">Nenhuma decisão aqui descrita pode ser reaberta.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2026-01-03T16:53:08Z</dcterms:created>
  <dcterms:modified xsi:type="dcterms:W3CDTF">2026-01-03T16:53:08Z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