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neurostrategy-os-tela-âncora"/>
    <w:p>
      <w:pPr>
        <w:pStyle w:val="Heading1"/>
      </w:pPr>
      <w:r>
        <w:t xml:space="preserve">NeuroStrategy OS — TELA ÂNCORA</w:t>
      </w:r>
    </w:p>
    <w:bookmarkStart w:id="20" w:name="Xe13ae23eb011a96b323a2584f7f8b74c7a51d37"/>
    <w:p>
      <w:pPr>
        <w:pStyle w:val="Heading2"/>
      </w:pPr>
      <w:r>
        <w:t xml:space="preserve">Evolução / Atendimento (Wireframe Definitivo e Contrato de Interação)</w:t>
      </w:r>
    </w:p>
    <w:p>
      <w:pPr>
        <w:pStyle w:val="BlockText"/>
      </w:pPr>
      <w:r>
        <w:t xml:space="preserve">Esta é a</w:t>
      </w:r>
      <w:r>
        <w:t xml:space="preserve"> </w:t>
      </w:r>
      <w:r>
        <w:rPr>
          <w:b/>
          <w:bCs/>
        </w:rPr>
        <w:t xml:space="preserve">tela de referência absoluta</w:t>
      </w:r>
      <w:r>
        <w:t xml:space="preserve"> </w:t>
      </w:r>
      <w:r>
        <w:t xml:space="preserve">do sistema.</w:t>
      </w:r>
      <w:r>
        <w:t xml:space="preserve"> </w:t>
      </w:r>
      <w:r>
        <w:t xml:space="preserve">Todas as demais telas devem respeitar este padrão de organização cognitiva.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DEFINITIVO · CONGELADO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Atendimento clínico em tempo real (prontuário narrativo)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a-tela"/>
    <w:p>
      <w:pPr>
        <w:pStyle w:val="Heading2"/>
      </w:pPr>
      <w:r>
        <w:t xml:space="preserve">1. OBJETIVO DA TELA</w:t>
      </w:r>
    </w:p>
    <w:p>
      <w:pPr>
        <w:pStyle w:val="Compact"/>
        <w:numPr>
          <w:ilvl w:val="0"/>
          <w:numId w:val="1001"/>
        </w:numPr>
      </w:pPr>
      <w:r>
        <w:t xml:space="preserve">Sustentar</w:t>
      </w:r>
      <w:r>
        <w:t xml:space="preserve"> </w:t>
      </w:r>
      <w:r>
        <w:rPr>
          <w:b/>
          <w:bCs/>
        </w:rPr>
        <w:t xml:space="preserve">registro narrativo contínuo</w:t>
      </w:r>
      <w:r>
        <w:t xml:space="preserve"> </w:t>
      </w:r>
      <w:r>
        <w:t xml:space="preserve">durante a sessão</w:t>
      </w:r>
    </w:p>
    <w:p>
      <w:pPr>
        <w:pStyle w:val="Compact"/>
        <w:numPr>
          <w:ilvl w:val="0"/>
          <w:numId w:val="1001"/>
        </w:numPr>
      </w:pPr>
      <w:r>
        <w:t xml:space="preserve">Reduzir carga cognitiva do terapeuta</w:t>
      </w:r>
    </w:p>
    <w:p>
      <w:pPr>
        <w:pStyle w:val="Compact"/>
        <w:numPr>
          <w:ilvl w:val="0"/>
          <w:numId w:val="1001"/>
        </w:numPr>
      </w:pPr>
      <w:r>
        <w:t xml:space="preserve">Separar claramente:</w:t>
      </w:r>
    </w:p>
    <w:p>
      <w:pPr>
        <w:pStyle w:val="Compact"/>
        <w:numPr>
          <w:ilvl w:val="1"/>
          <w:numId w:val="1002"/>
        </w:numPr>
      </w:pPr>
      <w:r>
        <w:t xml:space="preserve">narrativa clínica (centro)</w:t>
      </w:r>
    </w:p>
    <w:p>
      <w:pPr>
        <w:pStyle w:val="Compact"/>
        <w:numPr>
          <w:ilvl w:val="1"/>
          <w:numId w:val="1002"/>
        </w:numPr>
      </w:pPr>
      <w:r>
        <w:t xml:space="preserve">estrutura cognitiva (lateral)</w:t>
      </w:r>
    </w:p>
    <w:p>
      <w:pPr>
        <w:pStyle w:val="Compact"/>
        <w:numPr>
          <w:ilvl w:val="1"/>
          <w:numId w:val="1002"/>
        </w:numPr>
      </w:pPr>
      <w:r>
        <w:t xml:space="preserve">laboratório de IA (área isolada)</w:t>
      </w:r>
    </w:p>
    <w:p>
      <w:pPr>
        <w:pStyle w:val="FirstParagraph"/>
      </w:pPr>
      <w:r>
        <w:t xml:space="preserve">Nada nesta tela é automático.</w:t>
      </w:r>
      <w:r>
        <w:t xml:space="preserve"> </w:t>
      </w:r>
      <w:r>
        <w:t xml:space="preserve">Nada entra no prontuário sem ação humana explícita.</w:t>
      </w:r>
    </w:p>
    <w:p>
      <w:r>
        <w:pict>
          <v:rect style="width:0;height:1.5pt" o:hralign="center" o:hrstd="t" o:hr="t"/>
        </w:pict>
      </w:r>
    </w:p>
    <w:bookmarkEnd w:id="21"/>
    <w:bookmarkStart w:id="22" w:name="layout-canônico-regiões"/>
    <w:p>
      <w:pPr>
        <w:pStyle w:val="Heading2"/>
      </w:pPr>
      <w:r>
        <w:t xml:space="preserve">2. LAYOUT CANÔNICO (REGIÕES)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TOPO FIXO                                                      │</w:t>
      </w:r>
      <w:r>
        <w:br/>
      </w:r>
      <w:r>
        <w:rPr>
          <w:rStyle w:val="VerbatimChar"/>
        </w:rPr>
        <w:t xml:space="preserve">│ Paciente: &lt;Nome&gt;            Sessão: &lt;INATIVA | ATIVA | PAUSA&gt; │</w:t>
      </w:r>
      <w:r>
        <w:br/>
      </w:r>
      <w:r>
        <w:rPr>
          <w:rStyle w:val="VerbatimChar"/>
        </w:rPr>
        <w:t xml:space="preserve">│ Timer: 00:00:00                                    [Iniciar]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LATERAL ESQUERDA │           ÁREA CENTRAL            │ IA LAB │</w:t>
      </w:r>
      <w:r>
        <w:br/>
      </w:r>
      <w:r>
        <w:rPr>
          <w:rStyle w:val="VerbatimChar"/>
        </w:rPr>
        <w:t xml:space="preserve">│ (Estrutura)     │        (Evolução Narrativa)        │ (Isol) │</w:t>
      </w:r>
      <w:r>
        <w:br/>
      </w:r>
      <w:r>
        <w:rPr>
          <w:rStyle w:val="VerbatimChar"/>
        </w:rPr>
        <w:t xml:space="preserve">│                 │                                     │        │</w:t>
      </w:r>
      <w:r>
        <w:br/>
      </w:r>
      <w:r>
        <w:rPr>
          <w:rStyle w:val="VerbatimChar"/>
        </w:rPr>
        <w:t xml:space="preserve">│ Objetivo        │ Editor de Texto Livre               │ Análise│</w:t>
      </w:r>
      <w:r>
        <w:br/>
      </w:r>
      <w:r>
        <w:rPr>
          <w:rStyle w:val="VerbatimChar"/>
        </w:rPr>
        <w:t xml:space="preserve">│ Hipóteses       │ (Calibri, 12, toolbar simples)     │ Agentes│</w:t>
      </w:r>
      <w:r>
        <w:br/>
      </w:r>
      <w:r>
        <w:rPr>
          <w:rStyle w:val="VerbatimChar"/>
        </w:rPr>
        <w:t xml:space="preserve">│ Pontos Atenção  │                                     │        │</w:t>
      </w:r>
      <w:r>
        <w:br/>
      </w:r>
      <w:r>
        <w:rPr>
          <w:rStyle w:val="VerbatimChar"/>
        </w:rPr>
        <w:t xml:space="preserve">│ Limites         │                                     │        │</w:t>
      </w:r>
      <w:r>
        <w:br/>
      </w:r>
      <w:r>
        <w:rPr>
          <w:rStyle w:val="VerbatimChar"/>
        </w:rPr>
        <w:t xml:space="preserve">│                 │                                     │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SESSÕES ANTERIORES (LEITURA)                                  │</w:t>
      </w:r>
      <w:r>
        <w:br/>
      </w:r>
      <w:r>
        <w:rPr>
          <w:rStyle w:val="VerbatimChar"/>
        </w:rPr>
        <w:t xml:space="preserve">│ - Registro longitudinal (somente leitura)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6" w:name="região-a-topo-fixo-controle-de-sessão"/>
    <w:p>
      <w:pPr>
        <w:pStyle w:val="Heading2"/>
      </w:pPr>
      <w:r>
        <w:t xml:space="preserve">3. REGIÃO A — TOPO FIXO (CONTROLE DE SESSÃO)</w:t>
      </w:r>
    </w:p>
    <w:bookmarkStart w:id="23" w:name="elementos"/>
    <w:p>
      <w:pPr>
        <w:pStyle w:val="Heading3"/>
      </w:pPr>
      <w:r>
        <w:t xml:space="preserve">Elementos</w:t>
      </w:r>
    </w:p>
    <w:p>
      <w:pPr>
        <w:pStyle w:val="Compact"/>
        <w:numPr>
          <w:ilvl w:val="0"/>
          <w:numId w:val="1003"/>
        </w:numPr>
      </w:pPr>
      <w:r>
        <w:t xml:space="preserve">Nome do paciente (somente leitura)</w:t>
      </w:r>
    </w:p>
    <w:p>
      <w:pPr>
        <w:pStyle w:val="Compact"/>
        <w:numPr>
          <w:ilvl w:val="0"/>
          <w:numId w:val="1003"/>
        </w:numPr>
      </w:pPr>
      <w:r>
        <w:t xml:space="preserve">Status da sessão (INATIVA / ATIVA / PAUSA)</w:t>
      </w:r>
    </w:p>
    <w:p>
      <w:pPr>
        <w:pStyle w:val="Compact"/>
        <w:numPr>
          <w:ilvl w:val="0"/>
          <w:numId w:val="1003"/>
        </w:numPr>
      </w:pPr>
      <w:r>
        <w:t xml:space="preserve">Timer visível</w:t>
      </w:r>
    </w:p>
    <w:p>
      <w:pPr>
        <w:pStyle w:val="Compact"/>
        <w:numPr>
          <w:ilvl w:val="0"/>
          <w:numId w:val="1003"/>
        </w:numPr>
      </w:pPr>
      <w:r>
        <w:t xml:space="preserve">Botões:</w:t>
      </w:r>
    </w:p>
    <w:p>
      <w:pPr>
        <w:pStyle w:val="Compact"/>
        <w:numPr>
          <w:ilvl w:val="1"/>
          <w:numId w:val="1004"/>
        </w:numPr>
      </w:pPr>
      <w:r>
        <w:t xml:space="preserve">Iniciar Atendimento</w:t>
      </w:r>
    </w:p>
    <w:p>
      <w:pPr>
        <w:pStyle w:val="Compact"/>
        <w:numPr>
          <w:ilvl w:val="1"/>
          <w:numId w:val="1004"/>
        </w:numPr>
      </w:pPr>
      <w:r>
        <w:t xml:space="preserve">Pausar</w:t>
      </w:r>
    </w:p>
    <w:p>
      <w:pPr>
        <w:pStyle w:val="Compact"/>
        <w:numPr>
          <w:ilvl w:val="1"/>
          <w:numId w:val="1004"/>
        </w:numPr>
      </w:pPr>
      <w:r>
        <w:t xml:space="preserve">Encerrar</w:t>
      </w:r>
    </w:p>
    <w:bookmarkEnd w:id="23"/>
    <w:bookmarkStart w:id="24" w:name="eventos-permitidos"/>
    <w:p>
      <w:pPr>
        <w:pStyle w:val="Heading3"/>
      </w:pPr>
      <w:r>
        <w:t xml:space="preserve">Eventos Permitidos</w:t>
      </w:r>
    </w:p>
    <w:p>
      <w:pPr>
        <w:pStyle w:val="Compact"/>
        <w:numPr>
          <w:ilvl w:val="0"/>
          <w:numId w:val="1005"/>
        </w:numPr>
      </w:pPr>
      <w:r>
        <w:t xml:space="preserve">START_SESSION</w:t>
      </w:r>
    </w:p>
    <w:p>
      <w:pPr>
        <w:pStyle w:val="Compact"/>
        <w:numPr>
          <w:ilvl w:val="0"/>
          <w:numId w:val="1005"/>
        </w:numPr>
      </w:pPr>
      <w:r>
        <w:t xml:space="preserve">PAUSE_SESSION</w:t>
      </w:r>
    </w:p>
    <w:p>
      <w:pPr>
        <w:pStyle w:val="Compact"/>
        <w:numPr>
          <w:ilvl w:val="0"/>
          <w:numId w:val="1005"/>
        </w:numPr>
      </w:pPr>
      <w:r>
        <w:t xml:space="preserve">RESUME_SESSION</w:t>
      </w:r>
    </w:p>
    <w:p>
      <w:pPr>
        <w:pStyle w:val="Compact"/>
        <w:numPr>
          <w:ilvl w:val="0"/>
          <w:numId w:val="1005"/>
        </w:numPr>
      </w:pPr>
      <w:r>
        <w:t xml:space="preserve">END_SESSION</w:t>
      </w:r>
    </w:p>
    <w:bookmarkEnd w:id="24"/>
    <w:bookmarkStart w:id="25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6"/>
        </w:numPr>
      </w:pPr>
      <w:r>
        <w:t xml:space="preserve">UI apenas emite eventos</w:t>
      </w:r>
    </w:p>
    <w:p>
      <w:pPr>
        <w:pStyle w:val="Compact"/>
        <w:numPr>
          <w:ilvl w:val="0"/>
          <w:numId w:val="1006"/>
        </w:numPr>
      </w:pPr>
      <w:r>
        <w:t xml:space="preserve">Timer reflete estado do núcleo</w:t>
      </w:r>
    </w:p>
    <w:p>
      <w:pPr>
        <w:pStyle w:val="Compact"/>
        <w:numPr>
          <w:ilvl w:val="0"/>
          <w:numId w:val="1006"/>
        </w:numPr>
      </w:pPr>
      <w:r>
        <w:t xml:space="preserve">Encerrar exige confirmação explícita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75245f1c22e648ed2a5e941099717e24d09e926"/>
    <w:p>
      <w:pPr>
        <w:pStyle w:val="Heading2"/>
      </w:pPr>
      <w:r>
        <w:t xml:space="preserve">4. REGIÃO B — LATERAL ESQUERDA (ESTRUTURA COGNITIVA)</w:t>
      </w:r>
    </w:p>
    <w:bookmarkStart w:id="27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07"/>
        </w:numPr>
      </w:pPr>
      <w:r>
        <w:t xml:space="preserve">Objetivo do Atendimento</w:t>
      </w:r>
    </w:p>
    <w:p>
      <w:pPr>
        <w:pStyle w:val="Compact"/>
        <w:numPr>
          <w:ilvl w:val="0"/>
          <w:numId w:val="1007"/>
        </w:numPr>
      </w:pPr>
      <w:r>
        <w:t xml:space="preserve">Hipóteses Iniciais</w:t>
      </w:r>
    </w:p>
    <w:p>
      <w:pPr>
        <w:pStyle w:val="Compact"/>
        <w:numPr>
          <w:ilvl w:val="0"/>
          <w:numId w:val="1007"/>
        </w:numPr>
      </w:pPr>
      <w:r>
        <w:t xml:space="preserve">Pontos de Atenção</w:t>
      </w:r>
    </w:p>
    <w:p>
      <w:pPr>
        <w:pStyle w:val="Compact"/>
        <w:numPr>
          <w:ilvl w:val="0"/>
          <w:numId w:val="1007"/>
        </w:numPr>
      </w:pPr>
      <w:r>
        <w:t xml:space="preserve">Limites Explícitos</w:t>
      </w:r>
    </w:p>
    <w:bookmarkEnd w:id="27"/>
    <w:bookmarkStart w:id="28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8"/>
        </w:numPr>
      </w:pPr>
      <w:r>
        <w:t xml:space="preserve">Campos de texto simples</w:t>
      </w:r>
    </w:p>
    <w:p>
      <w:pPr>
        <w:pStyle w:val="Compact"/>
        <w:numPr>
          <w:ilvl w:val="0"/>
          <w:numId w:val="1008"/>
        </w:numPr>
      </w:pPr>
      <w:r>
        <w:t xml:space="preserve">Escrita manual</w:t>
      </w:r>
    </w:p>
    <w:p>
      <w:pPr>
        <w:pStyle w:val="Compact"/>
        <w:numPr>
          <w:ilvl w:val="0"/>
          <w:numId w:val="1008"/>
        </w:numPr>
      </w:pPr>
      <w:r>
        <w:t xml:space="preserve">Persistência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com ação explícita</w:t>
      </w:r>
    </w:p>
    <w:bookmarkEnd w:id="28"/>
    <w:bookmarkStart w:id="29" w:name="eventos"/>
    <w:p>
      <w:pPr>
        <w:pStyle w:val="Heading3"/>
      </w:pPr>
      <w:r>
        <w:t xml:space="preserve">Eventos</w:t>
      </w:r>
    </w:p>
    <w:p>
      <w:pPr>
        <w:pStyle w:val="Compact"/>
        <w:numPr>
          <w:ilvl w:val="0"/>
          <w:numId w:val="1009"/>
        </w:numPr>
      </w:pPr>
      <w:r>
        <w:t xml:space="preserve">ANNOTATION_ADD (com flag persist)</w:t>
      </w:r>
    </w:p>
    <w:bookmarkEnd w:id="29"/>
    <w:bookmarkStart w:id="30" w:name="regras-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0"/>
        </w:numPr>
      </w:pPr>
      <w:r>
        <w:t xml:space="preserve">Nunca misturar com narrativa central</w:t>
      </w:r>
    </w:p>
    <w:p>
      <w:pPr>
        <w:pStyle w:val="Compact"/>
        <w:numPr>
          <w:ilvl w:val="0"/>
          <w:numId w:val="1010"/>
        </w:numPr>
      </w:pPr>
      <w:r>
        <w:t xml:space="preserve">Nunca preenchimento automático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gião-c-área-central-evolução-narrativa"/>
    <w:p>
      <w:pPr>
        <w:pStyle w:val="Heading2"/>
      </w:pPr>
      <w:r>
        <w:t xml:space="preserve">5. REGIÃO C — ÁREA CENTRAL (EVOLUÇÃO NARRATIVA)</w:t>
      </w:r>
    </w:p>
    <w:bookmarkStart w:id="32" w:name="editor"/>
    <w:p>
      <w:pPr>
        <w:pStyle w:val="Heading3"/>
      </w:pPr>
      <w:r>
        <w:t xml:space="preserve">Editor</w:t>
      </w:r>
    </w:p>
    <w:p>
      <w:pPr>
        <w:pStyle w:val="Compact"/>
        <w:numPr>
          <w:ilvl w:val="0"/>
          <w:numId w:val="1011"/>
        </w:numPr>
      </w:pPr>
      <w:r>
        <w:t xml:space="preserve">Texto livre contínuo</w:t>
      </w:r>
    </w:p>
    <w:p>
      <w:pPr>
        <w:pStyle w:val="Compact"/>
        <w:numPr>
          <w:ilvl w:val="0"/>
          <w:numId w:val="1011"/>
        </w:numPr>
      </w:pPr>
      <w:r>
        <w:t xml:space="preserve">Toolbar mínima:</w:t>
      </w:r>
    </w:p>
    <w:p>
      <w:pPr>
        <w:pStyle w:val="Compact"/>
        <w:numPr>
          <w:ilvl w:val="1"/>
          <w:numId w:val="1012"/>
        </w:numPr>
      </w:pPr>
      <w:r>
        <w:t xml:space="preserve">Fonte</w:t>
      </w:r>
    </w:p>
    <w:p>
      <w:pPr>
        <w:pStyle w:val="Compact"/>
        <w:numPr>
          <w:ilvl w:val="1"/>
          <w:numId w:val="1012"/>
        </w:numPr>
      </w:pPr>
      <w:r>
        <w:t xml:space="preserve">Tamanho</w:t>
      </w:r>
    </w:p>
    <w:p>
      <w:pPr>
        <w:pStyle w:val="Compact"/>
        <w:numPr>
          <w:ilvl w:val="1"/>
          <w:numId w:val="1012"/>
        </w:numPr>
      </w:pPr>
      <w:r>
        <w:t xml:space="preserve">Negrito / Itálico / Sublinhado</w:t>
      </w:r>
    </w:p>
    <w:p>
      <w:pPr>
        <w:pStyle w:val="Compact"/>
        <w:numPr>
          <w:ilvl w:val="1"/>
          <w:numId w:val="1012"/>
        </w:numPr>
      </w:pPr>
      <w:r>
        <w:t xml:space="preserve">Lista</w:t>
      </w:r>
    </w:p>
    <w:p>
      <w:pPr>
        <w:pStyle w:val="Compact"/>
        <w:numPr>
          <w:ilvl w:val="1"/>
          <w:numId w:val="1012"/>
        </w:numPr>
      </w:pPr>
      <w:r>
        <w:t xml:space="preserve">Recuo</w:t>
      </w:r>
    </w:p>
    <w:bookmarkEnd w:id="32"/>
    <w:bookmarkStart w:id="33" w:name="função"/>
    <w:p>
      <w:pPr>
        <w:pStyle w:val="Heading3"/>
      </w:pPr>
      <w:r>
        <w:t xml:space="preserve">Função</w:t>
      </w:r>
    </w:p>
    <w:p>
      <w:pPr>
        <w:pStyle w:val="Compact"/>
        <w:numPr>
          <w:ilvl w:val="0"/>
          <w:numId w:val="1013"/>
        </w:numPr>
      </w:pPr>
      <w:r>
        <w:t xml:space="preserve">Registro clínico principal</w:t>
      </w:r>
    </w:p>
    <w:p>
      <w:pPr>
        <w:pStyle w:val="Compact"/>
        <w:numPr>
          <w:ilvl w:val="0"/>
          <w:numId w:val="1013"/>
        </w:numPr>
      </w:pPr>
      <w:r>
        <w:t xml:space="preserve">Narrativa da sessão</w:t>
      </w:r>
    </w:p>
    <w:bookmarkEnd w:id="33"/>
    <w:bookmarkStart w:id="34" w:name="eventos-1"/>
    <w:p>
      <w:pPr>
        <w:pStyle w:val="Heading3"/>
      </w:pPr>
      <w:r>
        <w:t xml:space="preserve">Eventos</w:t>
      </w:r>
    </w:p>
    <w:p>
      <w:pPr>
        <w:pStyle w:val="Compact"/>
        <w:numPr>
          <w:ilvl w:val="0"/>
          <w:numId w:val="1014"/>
        </w:numPr>
      </w:pPr>
      <w:r>
        <w:t xml:space="preserve">ANNOTATION_ADD (RAM)</w:t>
      </w:r>
    </w:p>
    <w:p>
      <w:pPr>
        <w:pStyle w:val="Compact"/>
        <w:numPr>
          <w:ilvl w:val="0"/>
          <w:numId w:val="1014"/>
        </w:numPr>
      </w:pPr>
      <w:r>
        <w:t xml:space="preserve">SAVE_OUTPUT_TO_RECORD (apenas quando solicitado)</w:t>
      </w:r>
    </w:p>
    <w:bookmarkEnd w:id="34"/>
    <w:bookmarkStart w:id="35" w:name="regras-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5"/>
        </w:numPr>
      </w:pPr>
      <w:r>
        <w:t xml:space="preserve">Nenhuma escrita automática</w:t>
      </w:r>
    </w:p>
    <w:p>
      <w:pPr>
        <w:pStyle w:val="Compact"/>
        <w:numPr>
          <w:ilvl w:val="0"/>
          <w:numId w:val="1015"/>
        </w:numPr>
      </w:pPr>
      <w:r>
        <w:t xml:space="preserve">Nenhuma intervenção da IA</w:t>
      </w:r>
    </w:p>
    <w:p>
      <w:pPr>
        <w:pStyle w:val="Compact"/>
        <w:numPr>
          <w:ilvl w:val="0"/>
          <w:numId w:val="1015"/>
        </w:numPr>
      </w:pPr>
      <w:r>
        <w:t xml:space="preserve">Conteúdo só persiste com ação humana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gião-d-ia-lab-análise-dos-agentes"/>
    <w:p>
      <w:pPr>
        <w:pStyle w:val="Heading2"/>
      </w:pPr>
      <w:r>
        <w:t xml:space="preserve">6. REGIÃO D — IA LAB (ANÁLISE DOS AGENTES)</w:t>
      </w:r>
    </w:p>
    <w:bookmarkStart w:id="37" w:name="elementos-1"/>
    <w:p>
      <w:pPr>
        <w:pStyle w:val="Heading3"/>
      </w:pPr>
      <w:r>
        <w:t xml:space="preserve">Elementos</w:t>
      </w:r>
    </w:p>
    <w:p>
      <w:pPr>
        <w:pStyle w:val="Compact"/>
        <w:numPr>
          <w:ilvl w:val="0"/>
          <w:numId w:val="1016"/>
        </w:numPr>
      </w:pPr>
      <w:r>
        <w:t xml:space="preserve">Seleção de agentes (Erickson, Zeig, PNL, Breve)</w:t>
      </w:r>
    </w:p>
    <w:p>
      <w:pPr>
        <w:pStyle w:val="Compact"/>
        <w:numPr>
          <w:ilvl w:val="0"/>
          <w:numId w:val="1016"/>
        </w:numPr>
      </w:pPr>
      <w:r>
        <w:t xml:space="preserve">Campo de prompt</w:t>
      </w:r>
    </w:p>
    <w:p>
      <w:pPr>
        <w:pStyle w:val="Compact"/>
        <w:numPr>
          <w:ilvl w:val="0"/>
          <w:numId w:val="1016"/>
        </w:numPr>
      </w:pPr>
      <w:r>
        <w:t xml:space="preserve">Botão Consultar Agentes</w:t>
      </w:r>
    </w:p>
    <w:p>
      <w:pPr>
        <w:pStyle w:val="Compact"/>
        <w:numPr>
          <w:ilvl w:val="0"/>
          <w:numId w:val="1016"/>
        </w:numPr>
      </w:pPr>
      <w:r>
        <w:t xml:space="preserve">Área de output</w:t>
      </w:r>
    </w:p>
    <w:bookmarkEnd w:id="37"/>
    <w:bookmarkStart w:id="38" w:name="eventos-2"/>
    <w:p>
      <w:pPr>
        <w:pStyle w:val="Heading3"/>
      </w:pPr>
      <w:r>
        <w:t xml:space="preserve">Eventos</w:t>
      </w:r>
    </w:p>
    <w:p>
      <w:pPr>
        <w:pStyle w:val="Compact"/>
        <w:numPr>
          <w:ilvl w:val="0"/>
          <w:numId w:val="1017"/>
        </w:numPr>
      </w:pPr>
      <w:r>
        <w:t xml:space="preserve">EXECUTE_AGENT_QUERY</w:t>
      </w:r>
    </w:p>
    <w:bookmarkEnd w:id="38"/>
    <w:bookmarkStart w:id="39" w:name="regras-rígidas"/>
    <w:p>
      <w:pPr>
        <w:pStyle w:val="Heading3"/>
      </w:pPr>
      <w:r>
        <w:t xml:space="preserve">Regras Rígidas</w:t>
      </w:r>
    </w:p>
    <w:p>
      <w:pPr>
        <w:pStyle w:val="Compact"/>
        <w:numPr>
          <w:ilvl w:val="0"/>
          <w:numId w:val="1018"/>
        </w:numPr>
      </w:pPr>
      <w:r>
        <w:t xml:space="preserve">Output</w:t>
      </w:r>
      <w:r>
        <w:t xml:space="preserve"> </w:t>
      </w:r>
      <w:r>
        <w:rPr>
          <w:b/>
          <w:bCs/>
        </w:rPr>
        <w:t xml:space="preserve">não persiste</w:t>
      </w:r>
      <w:r>
        <w:t xml:space="preserve"> </w:t>
      </w:r>
      <w:r>
        <w:t xml:space="preserve">automaticamente</w:t>
      </w:r>
    </w:p>
    <w:p>
      <w:pPr>
        <w:pStyle w:val="Compact"/>
        <w:numPr>
          <w:ilvl w:val="0"/>
          <w:numId w:val="1018"/>
        </w:numPr>
      </w:pPr>
      <w:r>
        <w:t xml:space="preserve">Copy/paste manual apenas</w:t>
      </w:r>
    </w:p>
    <w:p>
      <w:pPr>
        <w:pStyle w:val="Compact"/>
        <w:numPr>
          <w:ilvl w:val="0"/>
          <w:numId w:val="1018"/>
        </w:numPr>
      </w:pPr>
      <w:r>
        <w:t xml:space="preserve">Bloqueado em R2</w:t>
      </w:r>
    </w:p>
    <w:p>
      <w:pPr>
        <w:pStyle w:val="Compact"/>
        <w:numPr>
          <w:ilvl w:val="0"/>
          <w:numId w:val="1018"/>
        </w:numPr>
      </w:pPr>
      <w:r>
        <w:t xml:space="preserve">Nunca escreve no editor central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gião-e-sessões-anteriores"/>
    <w:p>
      <w:pPr>
        <w:pStyle w:val="Heading2"/>
      </w:pPr>
      <w:r>
        <w:t xml:space="preserve">7. REGIÃO E — SESSÕES ANTERIORES</w:t>
      </w:r>
    </w:p>
    <w:bookmarkStart w:id="41" w:name="função-1"/>
    <w:p>
      <w:pPr>
        <w:pStyle w:val="Heading3"/>
      </w:pPr>
      <w:r>
        <w:t xml:space="preserve">Função</w:t>
      </w:r>
    </w:p>
    <w:p>
      <w:pPr>
        <w:pStyle w:val="Compact"/>
        <w:numPr>
          <w:ilvl w:val="0"/>
          <w:numId w:val="1019"/>
        </w:numPr>
      </w:pPr>
      <w:r>
        <w:t xml:space="preserve">Leitura do prontuário completo</w:t>
      </w:r>
    </w:p>
    <w:p>
      <w:pPr>
        <w:pStyle w:val="Compact"/>
        <w:numPr>
          <w:ilvl w:val="0"/>
          <w:numId w:val="1019"/>
        </w:numPr>
      </w:pPr>
      <w:r>
        <w:t xml:space="preserve">Referência longitudinal</w:t>
      </w:r>
    </w:p>
    <w:bookmarkEnd w:id="41"/>
    <w:bookmarkStart w:id="42" w:name="regras-3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20"/>
        </w:numPr>
      </w:pPr>
      <w:r>
        <w:t xml:space="preserve">Somente leitura</w:t>
      </w:r>
    </w:p>
    <w:p>
      <w:pPr>
        <w:pStyle w:val="Compact"/>
        <w:numPr>
          <w:ilvl w:val="0"/>
          <w:numId w:val="1020"/>
        </w:numPr>
      </w:pPr>
      <w:r>
        <w:t xml:space="preserve">Nenhuma edição</w:t>
      </w:r>
    </w:p>
    <w:p>
      <w:pPr>
        <w:pStyle w:val="Compact"/>
        <w:numPr>
          <w:ilvl w:val="0"/>
          <w:numId w:val="1020"/>
        </w:numPr>
      </w:pPr>
      <w:r>
        <w:t xml:space="preserve">Nenhuma ação de IA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tratos-invioláveis-da-tela"/>
    <w:p>
      <w:pPr>
        <w:pStyle w:val="Heading2"/>
      </w:pPr>
      <w:r>
        <w:t xml:space="preserve">8. CONTRATOS INVIOLÁVEIS DA TELA</w:t>
      </w:r>
    </w:p>
    <w:p>
      <w:pPr>
        <w:pStyle w:val="Compact"/>
        <w:numPr>
          <w:ilvl w:val="0"/>
          <w:numId w:val="1021"/>
        </w:numPr>
      </w:pPr>
      <w:r>
        <w:t xml:space="preserve">Texto narrativo é soberano</w:t>
      </w:r>
    </w:p>
    <w:p>
      <w:pPr>
        <w:pStyle w:val="Compact"/>
        <w:numPr>
          <w:ilvl w:val="0"/>
          <w:numId w:val="1021"/>
        </w:numPr>
      </w:pPr>
      <w:r>
        <w:t xml:space="preserve">IA nunca invade a narrativa</w:t>
      </w:r>
    </w:p>
    <w:p>
      <w:pPr>
        <w:pStyle w:val="Compact"/>
        <w:numPr>
          <w:ilvl w:val="0"/>
          <w:numId w:val="1021"/>
        </w:numPr>
      </w:pPr>
      <w:r>
        <w:t xml:space="preserve">Estrutura cognitiva é lateral</w:t>
      </w:r>
    </w:p>
    <w:p>
      <w:pPr>
        <w:pStyle w:val="Compact"/>
        <w:numPr>
          <w:ilvl w:val="0"/>
          <w:numId w:val="1021"/>
        </w:numPr>
      </w:pPr>
      <w:r>
        <w:t xml:space="preserve">Sessões anteriores são leitura</w:t>
      </w:r>
    </w:p>
    <w:p>
      <w:pPr>
        <w:pStyle w:val="Compact"/>
        <w:numPr>
          <w:ilvl w:val="0"/>
          <w:numId w:val="1021"/>
        </w:numPr>
      </w:pPr>
      <w:r>
        <w:t xml:space="preserve">Nada automático</w:t>
      </w:r>
    </w:p>
    <w:p>
      <w:pPr>
        <w:pStyle w:val="Compact"/>
        <w:numPr>
          <w:ilvl w:val="0"/>
          <w:numId w:val="1021"/>
        </w:numPr>
      </w:pPr>
      <w:r>
        <w:t xml:space="preserve">UI não decide</w:t>
      </w:r>
    </w:p>
    <w:p>
      <w:pPr>
        <w:pStyle w:val="Compact"/>
        <w:numPr>
          <w:ilvl w:val="0"/>
          <w:numId w:val="1021"/>
        </w:numPr>
      </w:pPr>
      <w:r>
        <w:t xml:space="preserve">Núcleo governa estados</w:t>
      </w:r>
    </w:p>
    <w:p>
      <w:r>
        <w:pict>
          <v:rect style="width:0;height:1.5pt" o:hralign="center" o:hrstd="t" o:hr="t"/>
        </w:pict>
      </w:r>
    </w:p>
    <w:bookmarkEnd w:id="44"/>
    <w:bookmarkStart w:id="45" w:name="definição-de-conclusão-dod"/>
    <w:p>
      <w:pPr>
        <w:pStyle w:val="Heading2"/>
      </w:pPr>
      <w:r>
        <w:t xml:space="preserve">9. DEFINIÇÃO DE CONCLUSÃO (DoD)</w:t>
      </w:r>
    </w:p>
    <w:p>
      <w:pPr>
        <w:pStyle w:val="FirstParagraph"/>
      </w:pPr>
      <w:r>
        <w:t xml:space="preserve">Esta tela está concluída quando:</w:t>
      </w:r>
      <w:r>
        <w:t xml:space="preserve"> </w:t>
      </w:r>
      <w:r>
        <w:t xml:space="preserve">- Todas as regiões existem</w:t>
      </w:r>
      <w:r>
        <w:t xml:space="preserve"> </w:t>
      </w:r>
      <w:r>
        <w:t xml:space="preserve">- Eventos estão conectados</w:t>
      </w:r>
      <w:r>
        <w:t xml:space="preserve"> </w:t>
      </w:r>
      <w:r>
        <w:t xml:space="preserve">- Guards bloqueiam violações</w:t>
      </w:r>
      <w:r>
        <w:t xml:space="preserve"> </w:t>
      </w:r>
      <w:r>
        <w:t xml:space="preserve">- Nenhuma automação clínica ocorre</w:t>
      </w:r>
    </w:p>
    <w:p>
      <w:pPr>
        <w:pStyle w:val="BlockText"/>
      </w:pPr>
      <w:r>
        <w:rPr>
          <w:b/>
          <w:bCs/>
        </w:rPr>
        <w:t xml:space="preserve">Após esta tela, nenhuma decisão estrutural pode contradizê-la.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Final:</w:t>
      </w:r>
      <w:r>
        <w:t xml:space="preserve"> </w:t>
      </w:r>
      <w:r>
        <w:t xml:space="preserve">TELA ÂNCORA · CONGELADA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2026-01-03T16:07:24Z</dcterms:created>
  <dcterms:modified xsi:type="dcterms:W3CDTF">2026-01-03T16:07:24Z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