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Fechar BLOCO 1</w:t>
      </w:r>
      <w:r w:rsidDel="00000000" w:rsidR="00000000" w:rsidRPr="00000000">
        <w:rPr>
          <w:rtl w:val="0"/>
        </w:rPr>
        <w:t xml:space="preserve"> (texto curto do contrato)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Refinar BLOCO 3</w:t>
      </w:r>
      <w:r w:rsidDel="00000000" w:rsidR="00000000" w:rsidRPr="00000000">
        <w:rPr>
          <w:rtl w:val="0"/>
        </w:rPr>
        <w:t xml:space="preserve"> (eventos + payloads)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Completar BLOCO 5</w:t>
      </w:r>
      <w:r w:rsidDel="00000000" w:rsidR="00000000" w:rsidRPr="00000000">
        <w:rPr>
          <w:rtl w:val="0"/>
        </w:rPr>
        <w:t xml:space="preserve"> (forma final da persistência)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Executar BLOCO 6</w:t>
      </w:r>
      <w:r w:rsidDel="00000000" w:rsidR="00000000" w:rsidRPr="00000000">
        <w:rPr>
          <w:rtl w:val="0"/>
        </w:rPr>
        <w:t xml:space="preserve"> (testes narrativos)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Encerrar com BLOCO 7</w:t>
      </w:r>
      <w:r w:rsidDel="00000000" w:rsidR="00000000" w:rsidRPr="00000000">
        <w:rPr>
          <w:rtl w:val="0"/>
        </w:rPr>
        <w:t xml:space="preserve"> (documentação)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PT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ind w:firstLine="0"/>
    </w:pPr>
    <w:rPr>
      <w:b w:val="1"/>
      <w:bCs w:val="1"/>
      <w:i w:val="1"/>
      <w:i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  <w:ind w:firstLine="0"/>
    </w:pPr>
    <w:rPr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Play" w:cs="Play" w:eastAsia="Play" w:hAnsi="Play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312" w:lineRule="auto"/>
    </w:pPr>
    <w:rPr>
      <w:b w:val="1"/>
      <w:b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