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1852 relações · 93 obras · 449 fichas disponíveis (448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449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