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12/09/2026 — 946 termos · 1887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Heading3"/>
      </w:pPr>
      <w:r>
        <w:rPr>
          <w:color w:val="2E5E8C"/>
        </w:rPr>
        <w:t>Parte 2</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(P7c): Anunnakis → Anunnaki (invariável)</w:t>
      </w:r>
    </w:p>
    <w:p>
      <w:pPr>
        <w:pStyle w:val="ListBullet"/>
      </w:pPr>
      <w:r>
        <w:rPr>
          <w:b/>
        </w:rPr>
        <w:t>Título corrigido por ordem do Curador</w:t>
      </w:r>
      <w:r>
        <w:t xml:space="preserve"> (questão P7-1.3: "Anunnaki já não é plural?"): sim — </w:t>
      </w:r>
      <w:r>
        <w:rPr>
          <w:i/>
        </w:rPr>
        <w:t>Anunna(kī)</w:t>
      </w:r>
      <w:r>
        <w:t xml:space="preserve"> é coletivo/plural na assiriologia; o "-s" lusitano criava duplo plural. A própria ficha já usava o invariável no corpo ("os Anunnaki que…", "~850–900 anunnaki"). Título anterior registrado por proveniência: </w:t>
      </w:r>
      <w:r>
        <w:rPr>
          <w:i/>
        </w:rPr>
        <w:t>Anunnakis</w:t>
      </w:r>
      <w:r>
        <w:t>.</w:t>
      </w:r>
    </w:p>
    <w:p>
      <w:pPr>
        <w:pStyle w:val="ListBullet"/>
      </w:pPr>
      <w:r>
        <w:rPr>
          <w:b/>
        </w:rPr>
        <w:t>Escopo:</w:t>
      </w:r>
      <w:r>
        <w:t xml:space="preserve"> nome do termo (cadastro, ficha, verbete, slugs, rótulos RC-024, docs). </w:t>
      </w:r>
      <w:r>
        <w:rPr>
          <w:b/>
        </w:rPr>
        <w:t>Preservados:</w:t>
      </w:r>
      <w:r>
        <w:t xml:space="preserve"> verbatim/STT («esses 900 anunnakis», «anunac», «anonques»), títulos de palestra (</w:t>
      </w:r>
      <w:r>
        <w:rPr>
          <w:i/>
        </w:rPr>
        <w:t>As Etnias Hiperbóreas e os Anunnakis</w:t>
      </w:r>
      <w:r>
        <w:t>), prosa dos verbetes, títulos de terceiros (RC-488, RC-673 — pendentes de despacho próprio).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Heading3"/>
      </w:pPr>
      <w:r>
        <w:rPr>
          <w:color w:val="2E5E8C"/>
        </w:rPr>
        <w:t>Parte 2</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Kvasir e Freya (Vanir/Aesir) — RC-396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2026-09-12</w:t>
            </w:r>
          </w:p>
        </w:tc>
      </w:tr>
    </w:tbl>
    <w:p>
      <w:pPr>
        <w:spacing w:after="40"/>
      </w:pP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Nefilins (= Anunnaki)</w:t>
      </w:r>
      <w:r>
        <w:t>. Verbatim/STT preservados ("Anunax", «famosos Anunnakis chamados à moda acadiana").</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é-sucedida-por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Intercessão de Enoque pelos Anunnaki</w:t>
      </w:r>
      <w:r>
        <w:t>. Status inalterado (🟠).</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armazenado-em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transfere-para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1887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aplica-se-a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RC-405 — Alvorecer de Aquário</w:t>
            </w:r>
          </w:p>
        </w:tc>
        <w:tc>
          <w:tcPr>
            <w:tcW w:type="dxa" w:w="2436"/>
          </w:tcPr>
          <w:p>
            <w:pPr>
              <w:spacing w:after="0"/>
            </w:pPr>
            <w:r>
              <w:rPr>
                <w:sz w:val="18"/>
              </w:rPr>
              <w:t>sucede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transfere-para</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(13 códigos)**: RC-833, RC-769, RC-859, RC-500, RC-795, RC-785, RC-193, RC-576, RC-800, RC-801, RC-812, RC-454, RC-822 — ver `chancela/HOLD.csv` (motivo por código). Nenhum vira 🟢 sem despacho.</w:t>
      </w:r>
    </w:p>
    <w:p>
      <w:pPr>
        <w:spacing w:after="80"/>
      </w:pPr>
      <w:r>
        <w:rPr>
          <w:b w:val="0"/>
          <w:i w:val="0"/>
          <w:sz w:val="20"/>
        </w:rPr>
        <w:t>2. **Legado sob regressão**: 89 tabelas Fontes malformadas + 145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o registro `dados_termos.py` continua mestre dos dados; os builds leem o canônico `base/canonico.json` (Onda 1.7 concluída 12/09/2026).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