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03/09/2026 — 926 termos · 1876 relações · 102 obras · 620 fichas disponíveis (620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bl>
    <w:p>
      <w:pPr>
        <w:spacing w:after="40"/>
      </w:pPr>
    </w:p>
    <w:p>
      <w:pPr>
        <w:pStyle w:val="Heading2"/>
      </w:pPr>
      <w:r>
        <w:rPr>
          <w:color w:val="1F3A5F"/>
        </w:rPr>
        <w:t>▸ Tecnologias &amp; Artefatos (41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 → </w:t>
      </w:r>
      <w:r>
        <w:rPr>
          <w:b/>
        </w:rPr>
        <w:t>Prem Sai</w:t>
      </w:r>
    </w:p>
    <w:p>
      <w:pPr>
        <w:pStyle w:val="ListBullet"/>
      </w:pPr>
      <w:r>
        <w:rPr>
          <w:b/>
        </w:rPr>
        <w:t>Linhagem encarnatória (absorvida nesta ficha — não fragmentada em códigos novos):</w:t>
      </w:r>
      <w:r>
        <w:t xml:space="preserve"> Baba de Shirdi → Sathya Sai Baba → </w:t>
      </w:r>
      <w:r>
        <w:rPr>
          <w:b/>
        </w:rPr>
        <w:t>Prem Sai</w:t>
      </w:r>
      <w:r>
        <w:t xml:space="preserve"> ("Prima Sai" em STT), a terceira manifestação da sequência.</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 "Prem Sai"</w:t>
      </w:r>
      <w:r>
        <w:t xml:space="preserve"> (variação STT): terceira manifestação da linhagem encarnatória de Shiva (Shirdi → Sathya Sai Baba → Prem Sai), registrada em P2012-02-19 e já absorvida nesta ficha (RC-801). Não gera código novo. Cotejo: B031 (referência máxima).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r>
        <w:br w:type="page"/>
      </w:r>
    </w:p>
    <w:p>
      <w:pPr>
        <w:pStyle w:val="Heading1"/>
      </w:pPr>
      <w:r>
        <w:rPr>
          <w:color w:val="1F3A5F"/>
        </w:rPr>
        <w:t>PARTE 3 — RELAÇÕES TIPADAS ENTRE TERMOS</w:t>
      </w:r>
    </w:p>
    <w:p>
      <w:pPr>
        <w:spacing w:after="80"/>
      </w:pPr>
      <w:r>
        <w:rPr>
          <w:b w:val="0"/>
          <w:i/>
          <w:sz w:val="20"/>
        </w:rPr>
        <w:t>1876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