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03/09/2026 — 929 termos · 1884 relações · 102 obras · 623 fichas disponíveis (623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(273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(117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bl>
    <w:p>
      <w:pPr>
        <w:spacing w:after="40"/>
      </w:pPr>
    </w:p>
    <w:p>
      <w:pPr>
        <w:pStyle w:val="Heading2"/>
      </w:pPr>
      <w:r>
        <w:rPr>
          <w:color w:val="1F3A5F"/>
        </w:rPr>
        <w:t>▸ Seres &amp; Entidades (258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RC-872</w:t>
            </w:r>
          </w:p>
        </w:tc>
        <w:tc>
          <w:tcPr>
            <w:tcW w:type="dxa" w:w="2436"/>
          </w:tcPr>
          <w:p>
            <w:pPr>
              <w:spacing w:after="0"/>
            </w:pPr>
            <w:r>
              <w:rPr>
                <w:sz w:val="18"/>
              </w:rPr>
              <w:t>Rakchasas (estirpe dos sugadores de sangue)</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bl>
    <w:p>
      <w:pPr>
        <w:spacing w:after="40"/>
      </w:pPr>
    </w:p>
    <w:p>
      <w:pPr>
        <w:pStyle w:val="Heading2"/>
      </w:pPr>
      <w:r>
        <w:rPr>
          <w:color w:val="1F3A5F"/>
        </w:rPr>
        <w:t>▸ Tecnologias &amp; Artefatos (41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623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[STT — REVISAR]");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RC-503 — Mavátma / Mavatna / Mavat (Vishnu em condição Adhyatman)</w:t>
      </w: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RC-378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RC-378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r>
        <w:br w:type="page"/>
      </w:r>
    </w:p>
    <w:p>
      <w:pPr>
        <w:pStyle w:val="Heading1"/>
      </w:pPr>
      <w:r>
        <w:rPr>
          <w:color w:val="1F3A5F"/>
        </w:rPr>
        <w:t>PARTE 3 — RELAÇÕES TIPADAS ENTRE TERMOS</w:t>
      </w:r>
    </w:p>
    <w:p>
      <w:pPr>
        <w:spacing w:after="80"/>
      </w:pPr>
      <w:r>
        <w:rPr>
          <w:b w:val="0"/>
          <w:i/>
          <w:sz w:val="20"/>
        </w:rPr>
        <w:t>1884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