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01/09/2026 — 871 termos · 1857 relações · 102 obras · 579 fichas disponíveis (578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(268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bl>
    <w:p>
      <w:pPr>
        <w:spacing w:after="40"/>
      </w:pPr>
    </w:p>
    <w:p>
      <w:pPr>
        <w:pStyle w:val="Heading2"/>
      </w:pPr>
      <w:r>
        <w:rPr>
          <w:color w:val="1F3A5F"/>
        </w:rPr>
        <w:t>▸ Processos &amp; Fenômenos (72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bl>
    <w:p>
      <w:pPr>
        <w:spacing w:after="40"/>
      </w:pPr>
    </w:p>
    <w:p>
      <w:pPr>
        <w:pStyle w:val="Heading2"/>
      </w:pPr>
      <w:r>
        <w:rPr>
          <w:color w:val="1F3A5F"/>
        </w:rPr>
        <w:t>▸ Seres &amp; Entidades (251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bl>
    <w:p>
      <w:pPr>
        <w:spacing w:after="40"/>
      </w:pPr>
    </w:p>
    <w:p>
      <w:pPr>
        <w:pStyle w:val="Heading2"/>
      </w:pPr>
      <w:r>
        <w:rPr>
          <w:color w:val="1F3A5F"/>
        </w:rPr>
        <w:t>▸ Tecnologias &amp; Artefatos (40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579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**sem aresta** em `RELACOES`; **sem arquivo**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a grafia "Rxaça" pode ter paralelo em outras palestras com a grafia "rachacha" ou similar.</w:t>
      </w:r>
    </w:p>
    <w:p>
      <w:pPr>
        <w:pStyle w:val="ListBullet"/>
      </w:pPr>
      <w:r>
        <w:t>O conceito de "espécie Rxaça" pode ter ficha dedicada (RC-###) — verificar.</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r>
        <w:br w:type="page"/>
      </w:r>
    </w:p>
    <w:p>
      <w:pPr>
        <w:pStyle w:val="Heading1"/>
      </w:pPr>
      <w:r>
        <w:rPr>
          <w:color w:val="1F3A5F"/>
        </w:rPr>
        <w:t>PARTE 3 — RELAÇÕES TIPADAS ENTRE TERMOS</w:t>
      </w:r>
    </w:p>
    <w:p>
      <w:pPr>
        <w:spacing w:after="80"/>
      </w:pPr>
      <w:r>
        <w:rPr>
          <w:b w:val="0"/>
          <w:i/>
          <w:sz w:val="20"/>
        </w:rPr>
        <w:t>1857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