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O Jainismo e o Druidismo Ancestrais</w:t>
      </w:r>
    </w:p>
    <w:p>
      <w:pPr>
        <w:jc w:val="center"/>
      </w:pPr>
      <w:r>
        <w:rPr>
          <w:color w:val="555555"/>
          <w:sz w:val="26"/>
        </w:rPr>
        <w:t>Palestra de Jan Val Ellam</w:t>
      </w:r>
    </w:p>
    <w:p>
      <w:pPr>
        <w:jc w:val="center"/>
      </w:pPr>
      <w:r>
        <w:rPr>
          <w:color w:val="555555"/>
          <w:sz w:val="24"/>
        </w:rPr>
        <w:t>03/02/2024  (— (não informado na transcrição))</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03/02/2024, organizada tematicamente em PARTES para estudo. Preservamos a voz, os marcadores orais, o humor e as digressões do autor; corrigimos apenas erros claros de transcrição automática, com nota na primeira ocorrência. Intervenções da plateia aparecem destacadas e não compõem a ontologia. Termos com remissão RC-### referem-se à Base Terminológica RC. Alegações históricas, genéticas e religiosas são **leitura de Ellam, não consenso validado** — o que se marca nas notas editoriais. Fonte: P2024-02-03 (a palestra do Jainismo, processada no fluxo Base-first com dossiê e devolutiva). A palestra fundamenta os termos RC-759 (Jainismo = antigo Druidismo) e RC-760 (Vrittis e Cittas), entre outros.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Abertura: o conhecimento adormecido</w:t>
      </w:r>
    </w:p>
    <w:p>
      <w:pPr>
        <w:pStyle w:val="Heading2"/>
      </w:pPr>
      <w:r>
        <w:rPr>
          <w:color w:val="442266"/>
        </w:rPr>
        <w:t>Um assunto retomado</w:t>
      </w:r>
    </w:p>
    <w:p>
      <w:pPr>
        <w:spacing w:before="80" w:after="120"/>
        <w:ind w:left="567" w:right="283"/>
      </w:pPr>
      <w:r>
        <w:rPr>
          <w:i/>
          <w:color w:val="6A3D8C"/>
          <w:sz w:val="21"/>
        </w:rPr>
        <w:t>"A palestra analisada aborda a complexidade da existência humana e do universo, revelando a importância de conhecimentos ancestrais que foram perdidos ou distorcidos ao longo da história. A compreensão da verdadeira natureza de quem somos e do que ocorreu na Terra está adormecida, e grande parte dos registros existentes não pode ser traduzida ou entendida." (apresentação do tema)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RC-759 (Jainismo — antigo Druidismo, religião mais antiga), RC-094 (Revelação Cósmica).</w:t>
            </w:r>
          </w:p>
        </w:tc>
      </w:tr>
    </w:tbl>
    <w:p>
      <w:pPr>
        <w:spacing w:after="40"/>
      </w:pPr>
    </w:p>
    <w:p>
      <w:pPr>
        <w:pStyle w:val="Heading2"/>
      </w:pPr>
      <w:r>
        <w:rPr>
          <w:color w:val="442266"/>
        </w:rPr>
        <w:t>Religiões atuais × conhecimentos antigos</w:t>
      </w:r>
    </w:p>
    <w:p>
      <w:pPr>
        <w:spacing w:before="80" w:after="120"/>
        <w:ind w:left="567" w:right="283"/>
      </w:pPr>
      <w:r>
        <w:rPr>
          <w:i/>
          <w:color w:val="6A3D8C"/>
          <w:sz w:val="21"/>
        </w:rPr>
        <w:t>"Religiões atuais frente aos conhecimentos antigos; 'religiões ridículas frente ao passado'; ciência do conhecimento transcendental." (bloco 1 da leitura)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crítica do autor (Teologia Comparada/Crítica) — as religiões atuais como distorções de conhecimentos antigos.</w:t>
            </w:r>
          </w:p>
        </w:tc>
      </w:tr>
    </w:tbl>
    <w:p>
      <w:pPr>
        <w:spacing w:after="40"/>
      </w:pPr>
    </w:p>
    <w:p>
      <w:pPr>
        <w:pStyle w:val="Heading1"/>
      </w:pPr>
      <w:r>
        <w:rPr>
          <w:color w:val="331A55"/>
        </w:rPr>
        <w:t>PARTE II — Druidismo: celtas, nórdicos e o método druídico</w:t>
      </w:r>
    </w:p>
    <w:p>
      <w:pPr>
        <w:pStyle w:val="Heading2"/>
      </w:pPr>
      <w:r>
        <w:rPr>
          <w:color w:val="442266"/>
        </w:rPr>
        <w:t>Os colégios arqueuídicos</w:t>
      </w:r>
    </w:p>
    <w:p>
      <w:pPr>
        <w:spacing w:before="80" w:after="120"/>
        <w:ind w:left="567" w:right="283"/>
      </w:pPr>
      <w:r>
        <w:rPr>
          <w:i/>
          <w:color w:val="6A3D8C"/>
          <w:sz w:val="21"/>
        </w:rPr>
        <w:t>"Celtas e nórdicos; colégios arqueuídicos; método druida = decifrar a verdade; citta sagrado de Patanjali; linhagens." (bloco 2 da leitura)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RC-755 (Escola da Decifração da Realidade — Método Druídico), RC-517 (Protocolo Mental).</w:t>
            </w:r>
          </w:p>
        </w:tc>
      </w:tr>
    </w:tbl>
    <w:p>
      <w:pPr>
        <w:spacing w:after="40"/>
      </w:pPr>
    </w:p>
    <w:p>
      <w:pPr>
        <w:pStyle w:val="Heading2"/>
      </w:pPr>
      <w:r>
        <w:rPr>
          <w:color w:val="442266"/>
        </w:rPr>
        <w:t>O método druídico: busca da verdade sem crenças</w:t>
      </w:r>
    </w:p>
    <w:p>
      <w:pPr>
        <w:spacing w:before="80" w:after="120"/>
        <w:ind w:left="567" w:right="283"/>
      </w:pPr>
      <w:r>
        <w:rPr>
          <w:i/>
          <w:color w:val="6A3D8C"/>
          <w:sz w:val="21"/>
        </w:rPr>
        <w:t>"O Método Druídico: Busca da Verdade Sem Crenças e o Acionamento do Citta Sagrado." (sumário, seção 2.5)</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RC-755 — o método druídico como chave de decifração da realidade; o citta sagrado (RC-760).</w:t>
            </w:r>
          </w:p>
        </w:tc>
      </w:tr>
    </w:tbl>
    <w:p>
      <w:pPr>
        <w:spacing w:after="40"/>
      </w:pPr>
    </w:p>
    <w:p>
      <w:pPr>
        <w:pStyle w:val="Heading2"/>
      </w:pPr>
      <w:r>
        <w:rPr>
          <w:color w:val="442266"/>
        </w:rPr>
        <w:t>Os Tuatha Dé Danann</w:t>
      </w:r>
    </w:p>
    <w:p>
      <w:pPr>
        <w:spacing w:before="80" w:after="120"/>
        <w:ind w:left="567" w:right="283"/>
      </w:pPr>
      <w:r>
        <w:rPr>
          <w:i/>
          <w:color w:val="6A3D8C"/>
          <w:sz w:val="21"/>
        </w:rPr>
        <w:t>"A Origem do Druidismo na Mitologia Celta e Nórdica (Irlanda e Escócia). O Encontro dos Tuatha Dé Danann com os Milesianos e a Transmissão do Conhecimento. A Natureza dos Tuatha Dé Danann: Híbridos e Seres Não Humanos." (sumário, seções 2.2–2.4)</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os Tuatha Dé Danann como híbridos/seres não humanos — contexto RC-024 (Anunnakis), RC-463 (Thot/Quetzalcóatl na Mesoamérica); ver também a relíquia da espada de Lug e o caldeirão de Dagda (bloco 5).</w:t>
            </w:r>
          </w:p>
        </w:tc>
      </w:tr>
    </w:tbl>
    <w:p>
      <w:pPr>
        <w:spacing w:after="40"/>
      </w:pPr>
    </w:p>
    <w:p>
      <w:pPr>
        <w:pStyle w:val="Heading2"/>
      </w:pPr>
      <w:r>
        <w:rPr>
          <w:color w:val="442266"/>
        </w:rPr>
        <w:t>A deterioração dos colégios druídicos</w:t>
      </w:r>
    </w:p>
    <w:p>
      <w:pPr>
        <w:spacing w:before="80" w:after="120"/>
        <w:ind w:left="567" w:right="283"/>
      </w:pPr>
      <w:r>
        <w:rPr>
          <w:i/>
          <w:color w:val="6A3D8C"/>
          <w:sz w:val="21"/>
        </w:rPr>
        <w:t>"A Deterioração e Destruição dos Colégios Druídicos." (sumário, seção 2.6)</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destruição dos colégios druídicos pela Igreja Católica (bloco 6) — leitura do autor (quarentena histórico-religiosa).</w:t>
            </w:r>
          </w:p>
        </w:tc>
      </w:tr>
    </w:tbl>
    <w:p>
      <w:pPr>
        <w:spacing w:after="40"/>
      </w:pPr>
    </w:p>
    <w:p>
      <w:pPr>
        <w:pStyle w:val="Heading1"/>
      </w:pPr>
      <w:r>
        <w:rPr>
          <w:color w:val="331A55"/>
        </w:rPr>
        <w:t>PARTE III — O problema cósmico: Javé, as vrittis e as cittas</w:t>
      </w:r>
    </w:p>
    <w:p>
      <w:pPr>
        <w:pStyle w:val="Heading2"/>
      </w:pPr>
      <w:r>
        <w:rPr>
          <w:color w:val="442266"/>
        </w:rPr>
        <w:t>O algoritmo "podre"</w:t>
      </w:r>
    </w:p>
    <w:p>
      <w:pPr>
        <w:spacing w:before="80" w:after="120"/>
        <w:ind w:left="567" w:right="283"/>
      </w:pPr>
      <w:r>
        <w:rPr>
          <w:i/>
          <w:color w:val="6A3D8C"/>
          <w:sz w:val="21"/>
        </w:rPr>
        <w:t>"A Criação Problematizada: O Algoritmo 'Podre' (Vritti) e sua Infecção Universal." (sumário, seção 3.1)</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RC-760 (Vrittis e Cittas) — as vrittis como atividades doentias do criador; RC-167 (Criação Indevida).</w:t>
            </w:r>
          </w:p>
        </w:tc>
      </w:tr>
    </w:tbl>
    <w:p>
      <w:pPr>
        <w:spacing w:after="40"/>
      </w:pPr>
    </w:p>
    <w:p>
      <w:pPr>
        <w:pStyle w:val="Heading2"/>
      </w:pPr>
      <w:r>
        <w:rPr>
          <w:color w:val="442266"/>
        </w:rPr>
        <w:t>O DNA humano como "recolhedor" das vrittis</w:t>
      </w:r>
    </w:p>
    <w:p>
      <w:pPr>
        <w:spacing w:before="80" w:after="120"/>
        <w:ind w:left="567" w:right="283"/>
      </w:pPr>
      <w:r>
        <w:rPr>
          <w:i/>
          <w:color w:val="6A3D8C"/>
          <w:sz w:val="21"/>
        </w:rPr>
        <w:t>"O DNA Humano como 'Recolhedor' das Vritti e a Assembleia de Cittas." (sumário, seção 3.2)</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RC-760 — o DNA humano como recolhedor de vrittis; RC-548 (Arquivos Mentais).</w:t>
            </w:r>
          </w:p>
        </w:tc>
      </w:tr>
    </w:tbl>
    <w:p>
      <w:pPr>
        <w:spacing w:after="40"/>
      </w:pPr>
    </w:p>
    <w:p>
      <w:pPr>
        <w:pStyle w:val="Heading2"/>
      </w:pPr>
      <w:r>
        <w:rPr>
          <w:color w:val="442266"/>
        </w:rPr>
        <w:t>A vontade de sobrevivência de Javé</w:t>
      </w:r>
    </w:p>
    <w:p>
      <w:pPr>
        <w:spacing w:before="80" w:after="120"/>
        <w:ind w:left="567" w:right="283"/>
      </w:pPr>
      <w:r>
        <w:rPr>
          <w:i/>
          <w:color w:val="6A3D8C"/>
          <w:sz w:val="21"/>
        </w:rPr>
        <w:t>"A Vontade de Sobrevivência de Javé e a Disputa pelo Controle do Eu Humano." (sumário, seção 3.3)</w:t>
      </w:r>
    </w:p>
    <w:p>
      <w:pPr>
        <w:spacing w:before="80" w:after="120"/>
        <w:ind w:left="567" w:right="283"/>
      </w:pPr>
      <w:r>
        <w:rPr>
          <w:i/>
          <w:color w:val="6A3D8C"/>
          <w:sz w:val="21"/>
        </w:rPr>
        <w:t>"Segundo Patanjali, a mente humana é uma assembleia de cittas que disputam permanentemente o controle do eu daquele ser humano... Isso aqui é a vontade de sobrevivência que loucamente Javé criou para ele mesmo quando ele caiu." — P2024-02-03</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RC-760 — citação-chave; RC-001 (Javé).</w:t>
            </w:r>
          </w:p>
        </w:tc>
      </w:tr>
    </w:tbl>
    <w:p>
      <w:pPr>
        <w:spacing w:after="40"/>
      </w:pPr>
    </w:p>
    <w:p>
      <w:pPr>
        <w:pStyle w:val="Heading2"/>
      </w:pPr>
      <w:r>
        <w:rPr>
          <w:color w:val="442266"/>
        </w:rPr>
        <w:t>A demência de Javé e a destruição</w:t>
      </w:r>
    </w:p>
    <w:p>
      <w:pPr>
        <w:spacing w:before="80" w:after="120"/>
        <w:ind w:left="567" w:right="283"/>
      </w:pPr>
      <w:r>
        <w:rPr>
          <w:i/>
          <w:color w:val="6A3D8C"/>
          <w:sz w:val="21"/>
        </w:rPr>
        <w:t>"A Demência de Javé e a Destruição dos Colégios Druídicos. A 'Rebelião dos Elétrons' como Ferramenta para a Recomposição da Mente do Criador." (sumário, seções 3.4–3.5)</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RC-717 (Buraco Negro Mental), RC-690 (Rebelião dos Elétrons — contexto).</w:t>
            </w:r>
          </w:p>
        </w:tc>
      </w:tr>
    </w:tbl>
    <w:p>
      <w:pPr>
        <w:spacing w:after="40"/>
      </w:pPr>
    </w:p>
    <w:p>
      <w:pPr>
        <w:pStyle w:val="Heading2"/>
      </w:pPr>
      <w:r>
        <w:rPr>
          <w:color w:val="442266"/>
        </w:rPr>
        <w:t>"Javé fede"</w:t>
      </w:r>
    </w:p>
    <w:p>
      <w:pPr>
        <w:spacing w:before="80" w:after="120"/>
        <w:ind w:left="567" w:right="283"/>
      </w:pPr>
      <w:r>
        <w:rPr>
          <w:i/>
          <w:color w:val="6A3D8C"/>
          <w:sz w:val="21"/>
        </w:rPr>
        <w:t>"Por quê? Porque Javé não tem atributo nenhum nele. Javé fede. Javé é um negócio que vai e vem, uma coisa monstruosa. Então assim, mas diz: 'Eu sou, eu sou Deus, eu sou isso, eu sou aquilo' e tem anjo, uma porrada de anjo... você olha para um ser sentado num trono com milhões de seres poderosos ao redor dele. Aí você diz: 'É, é, mas não tem.'"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crítica do autor sobre a figura de Javé (Teologia Comparada) — ver RC-001, RC-717. Linguagem forte preservada (voz do autor).</w:t>
            </w:r>
          </w:p>
        </w:tc>
      </w:tr>
    </w:tbl>
    <w:p>
      <w:pPr>
        <w:spacing w:after="40"/>
      </w:pPr>
    </w:p>
    <w:p>
      <w:pPr>
        <w:pStyle w:val="Heading1"/>
      </w:pPr>
      <w:r>
        <w:rPr>
          <w:color w:val="331A55"/>
        </w:rPr>
        <w:t>PARTE IV — O Jainismo: o antigo Druidismo</w:t>
      </w:r>
    </w:p>
    <w:p>
      <w:pPr>
        <w:pStyle w:val="Heading2"/>
      </w:pPr>
      <w:r>
        <w:rPr>
          <w:color w:val="442266"/>
        </w:rPr>
        <w:t>A religião mais antiga</w:t>
      </w:r>
    </w:p>
    <w:p>
      <w:pPr>
        <w:spacing w:before="80" w:after="120"/>
        <w:ind w:left="567" w:right="283"/>
      </w:pPr>
      <w:r>
        <w:rPr>
          <w:i/>
          <w:color w:val="6A3D8C"/>
          <w:sz w:val="21"/>
        </w:rPr>
        <w:t>"O Jainismo como a Religião Mais Antiga da Terra e sua Relação com o Druidismo." (sumário, seção 2.1)</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RC-759 (Jainismo — antigo Druidismo, religião mais antiga) — criado na curadoria desta palestra.</w:t>
            </w:r>
          </w:p>
        </w:tc>
      </w:tr>
    </w:tbl>
    <w:p>
      <w:pPr>
        <w:spacing w:after="40"/>
      </w:pPr>
    </w:p>
    <w:p>
      <w:pPr>
        <w:pStyle w:val="Heading2"/>
      </w:pPr>
      <w:r>
        <w:rPr>
          <w:color w:val="442266"/>
        </w:rPr>
        <w:t>A mudança de nome</w:t>
      </w:r>
    </w:p>
    <w:p>
      <w:pPr>
        <w:spacing w:before="80" w:after="120"/>
        <w:ind w:left="567" w:right="283"/>
      </w:pPr>
      <w:r>
        <w:rPr>
          <w:i/>
          <w:color w:val="6A3D8C"/>
          <w:sz w:val="21"/>
        </w:rPr>
        <w:t>"Jainismo = antigo druidismo; mudança de nome (cultura ariana/dravidiana); Tuatha Dé Danann; Mohenjo-Daro/Harappa." (bloco 4 da leitura)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RC-759; a conexão com Mohenjo-Daro/Harappa (vale do Indo) — ver RC-024 (Anunnakis).</w:t>
            </w:r>
          </w:p>
        </w:tc>
      </w:tr>
    </w:tbl>
    <w:p>
      <w:pPr>
        <w:spacing w:after="40"/>
      </w:pPr>
    </w:p>
    <w:p>
      <w:pPr>
        <w:pStyle w:val="Heading2"/>
      </w:pPr>
      <w:r>
        <w:rPr>
          <w:color w:val="442266"/>
        </w:rPr>
        <w:t>Os Tirthankaras: "fazedores de vales"</w:t>
      </w:r>
    </w:p>
    <w:p>
      <w:pPr>
        <w:spacing w:before="80" w:after="120"/>
        <w:ind w:left="567" w:right="283"/>
      </w:pPr>
      <w:r>
        <w:rPr>
          <w:i/>
          <w:color w:val="6A3D8C"/>
          <w:sz w:val="21"/>
        </w:rPr>
        <w:t>"Os Tirthankaras como Fazedores de Vales e a Linhagem Impecável." (sumário, seção 4.2)</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RC-759 — os Tirthankaras como "fazedores de vales"; linhagem impecável.</w:t>
            </w:r>
          </w:p>
        </w:tc>
      </w:tr>
    </w:tbl>
    <w:p>
      <w:pPr>
        <w:spacing w:after="40"/>
      </w:pPr>
    </w:p>
    <w:p>
      <w:pPr>
        <w:pStyle w:val="Heading2"/>
      </w:pPr>
      <w:r>
        <w:rPr>
          <w:color w:val="442266"/>
        </w:rPr>
        <w:t>Rishabha e Mahavira</w:t>
      </w:r>
    </w:p>
    <w:p>
      <w:pPr>
        <w:spacing w:before="80" w:after="120"/>
        <w:ind w:left="567" w:right="283"/>
      </w:pPr>
      <w:r>
        <w:rPr>
          <w:i/>
          <w:color w:val="6A3D8C"/>
          <w:sz w:val="21"/>
        </w:rPr>
        <w:t>"Rishabha e Mahavira: Codificadores e Atualizadores do Jainismo." (sumário, seção 4.3)</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Rishabha (1º Tirthankara) e Mahavira (24º Tirthankara) — ver RC-759; "Richaba" e "Gina Marvira" [STT].</w:t>
            </w:r>
          </w:p>
        </w:tc>
      </w:tr>
    </w:tbl>
    <w:p>
      <w:pPr>
        <w:spacing w:after="40"/>
      </w:pPr>
    </w:p>
    <w:p>
      <w:pPr>
        <w:pStyle w:val="Heading2"/>
      </w:pPr>
      <w:r>
        <w:rPr>
          <w:color w:val="442266"/>
        </w:rPr>
        <w:t>O ascetismo jainista</w:t>
      </w:r>
    </w:p>
    <w:p>
      <w:pPr>
        <w:spacing w:before="80" w:after="120"/>
        <w:ind w:left="567" w:right="283"/>
      </w:pPr>
      <w:r>
        <w:rPr>
          <w:i/>
          <w:color w:val="6A3D8C"/>
          <w:sz w:val="21"/>
        </w:rPr>
        <w:t>"O Ascetismo Jainista e a Dispensa da Crença em Deuses." (sumário, seção 4.4)</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RC-759 — ascetismo e Ahimsa (não violência); a dispensa da crença em deuses contrasta com a devoção (RC-749).</w:t>
            </w:r>
          </w:p>
        </w:tc>
      </w:tr>
    </w:tbl>
    <w:p>
      <w:pPr>
        <w:spacing w:after="40"/>
      </w:pPr>
    </w:p>
    <w:p>
      <w:pPr>
        <w:pStyle w:val="Heading2"/>
      </w:pPr>
      <w:r>
        <w:rPr>
          <w:color w:val="442266"/>
        </w:rPr>
        <w:t>Os cinco mundos da cosmovisão jainista</w:t>
      </w:r>
    </w:p>
    <w:p>
      <w:pPr>
        <w:spacing w:before="80" w:after="120"/>
        <w:ind w:left="567" w:right="283"/>
      </w:pPr>
      <w:r>
        <w:rPr>
          <w:i/>
          <w:color w:val="6A3D8C"/>
          <w:sz w:val="21"/>
        </w:rPr>
        <w:t>"Os 'Cinco Mundos' da Cosmovisão Jainista: Siddhaloka, Céus, Mundo Médio (Jambu), Infernos e Nigoda." (sumário, seção 4.5)</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RC-759 — os cinco mundos (Siddhaloka, céus, Madhyaloka/Jambu, infernos, Nigoda).</w:t>
            </w:r>
          </w:p>
        </w:tc>
      </w:tr>
    </w:tbl>
    <w:p>
      <w:pPr>
        <w:spacing w:after="40"/>
      </w:pPr>
    </w:p>
    <w:p>
      <w:pPr>
        <w:pStyle w:val="Heading2"/>
      </w:pPr>
      <w:r>
        <w:rPr>
          <w:color w:val="442266"/>
        </w:rPr>
        <w:t>Karma como substância física</w:t>
      </w:r>
    </w:p>
    <w:p>
      <w:pPr>
        <w:spacing w:before="80" w:after="120"/>
        <w:ind w:left="567" w:right="283"/>
      </w:pPr>
      <w:r>
        <w:rPr>
          <w:i/>
          <w:color w:val="6A3D8C"/>
          <w:sz w:val="21"/>
        </w:rPr>
        <w:t>"Karma como Substância Física e a Libertação (Moksha)." (sumário, seção 4.6)</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RC-759 — o karma como substância física; Moksha/Nirvana/Kevala (bloco 12); ver RC-559 (Teia quântica — "o que sai volta").</w:t>
            </w:r>
          </w:p>
        </w:tc>
      </w:tr>
    </w:tbl>
    <w:p>
      <w:pPr>
        <w:spacing w:after="40"/>
      </w:pPr>
    </w:p>
    <w:p>
      <w:pPr>
        <w:pStyle w:val="Heading2"/>
      </w:pPr>
      <w:r>
        <w:rPr>
          <w:color w:val="442266"/>
        </w:rPr>
        <w:t>As divisões atuais</w:t>
      </w:r>
    </w:p>
    <w:p>
      <w:pPr>
        <w:spacing w:before="80" w:after="120"/>
        <w:ind w:left="567" w:right="283"/>
      </w:pPr>
      <w:r>
        <w:rPr>
          <w:i/>
          <w:color w:val="6A3D8C"/>
          <w:sz w:val="21"/>
        </w:rPr>
        <w:t>"Os Livros Sagrados Jainistas (Shvetambaras) e o Conhecimento Perdido. As Divisões Atuais do Jainismo (Digambara e Shvetambara)." (sumário, seções 4.7–4.8)</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RC-759 — Shvetambaras × Digambaras; os livros sagrados.</w:t>
            </w:r>
          </w:p>
        </w:tc>
      </w:tr>
    </w:tbl>
    <w:p>
      <w:pPr>
        <w:spacing w:after="40"/>
      </w:pPr>
    </w:p>
    <w:p>
      <w:pPr>
        <w:pStyle w:val="Heading1"/>
      </w:pPr>
      <w:r>
        <w:rPr>
          <w:color w:val="331A55"/>
        </w:rPr>
        <w:t>PARTE V — A natureza da existência humana</w:t>
      </w:r>
    </w:p>
    <w:p>
      <w:pPr>
        <w:pStyle w:val="Heading2"/>
      </w:pPr>
      <w:r>
        <w:rPr>
          <w:color w:val="442266"/>
        </w:rPr>
        <w:t>O eu humano como ficção</w:t>
      </w:r>
    </w:p>
    <w:p>
      <w:pPr>
        <w:spacing w:before="80" w:after="120"/>
        <w:ind w:left="567" w:right="283"/>
      </w:pPr>
      <w:r>
        <w:rPr>
          <w:i/>
          <w:color w:val="6A3D8C"/>
          <w:sz w:val="21"/>
        </w:rPr>
        <w:t>"O Eu Humano como Ficção e a Influência das Vritti/Cittas." (sumário, seção 5.1)</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RC-760 — o eu como disputado pelas cittas.</w:t>
            </w:r>
          </w:p>
        </w:tc>
      </w:tr>
    </w:tbl>
    <w:p>
      <w:pPr>
        <w:spacing w:after="40"/>
      </w:pPr>
    </w:p>
    <w:p>
      <w:pPr>
        <w:pStyle w:val="Heading2"/>
      </w:pPr>
      <w:r>
        <w:rPr>
          <w:color w:val="442266"/>
        </w:rPr>
        <w:t>O DNA como usina de reciclagem</w:t>
      </w:r>
    </w:p>
    <w:p>
      <w:pPr>
        <w:spacing w:before="80" w:after="120"/>
        <w:ind w:left="567" w:right="283"/>
      </w:pPr>
      <w:r>
        <w:rPr>
          <w:i/>
          <w:color w:val="6A3D8C"/>
          <w:sz w:val="21"/>
        </w:rPr>
        <w:t>"O Papel do DNA Humano na Reciclagem das Informações Doentias. A Consciência Humana como Usina de Reciclagem. A Metamorfose do Períspirito." (sumário, seções 5.2–5.4)</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RC-760, RC-548 (Arquivos Mentais), RC-553 (Eu Profundo).</w:t>
            </w:r>
          </w:p>
        </w:tc>
      </w:tr>
    </w:tbl>
    <w:p>
      <w:pPr>
        <w:spacing w:after="40"/>
      </w:pPr>
    </w:p>
    <w:p>
      <w:pPr>
        <w:pStyle w:val="Heading2"/>
      </w:pPr>
      <w:r>
        <w:rPr>
          <w:color w:val="442266"/>
        </w:rPr>
        <w:t>Gunas e vrittis</w:t>
      </w:r>
    </w:p>
    <w:p>
      <w:pPr>
        <w:spacing w:before="80" w:after="120"/>
        <w:ind w:left="567" w:right="283"/>
      </w:pPr>
      <w:r>
        <w:rPr>
          <w:i/>
          <w:color w:val="6A3D8C"/>
          <w:sz w:val="21"/>
        </w:rPr>
        <w:t>"Gunas (sattva/rajas/tamas) e vrittis; tempo infinito e cíclico (12 aras); karma como substância física; DNA espiritual." (bloco 10 da leitura)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RC-151 (Gunas Criadoras), RC-760; os 12 aras (ciclos jainistas).</w:t>
            </w:r>
          </w:p>
        </w:tc>
      </w:tr>
    </w:tbl>
    <w:p>
      <w:pPr>
        <w:spacing w:after="40"/>
      </w:pPr>
    </w:p>
    <w:p>
      <w:pPr>
        <w:pStyle w:val="Heading2"/>
      </w:pPr>
      <w:r>
        <w:rPr>
          <w:color w:val="442266"/>
        </w:rPr>
        <w:t>Orlog, Wyrd e a teia quântica</w:t>
      </w:r>
    </w:p>
    <w:p>
      <w:pPr>
        <w:spacing w:before="80" w:after="120"/>
        <w:ind w:left="567" w:right="283"/>
      </w:pPr>
      <w:r>
        <w:rPr>
          <w:i/>
          <w:color w:val="6A3D8C"/>
          <w:sz w:val="21"/>
        </w:rPr>
        <w:t>"Orlog/WD/teia quântica; 'o que sai volta'; Krishna como 'senhor supremo'; contentamento permanente." (bloco 11 da leitura)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RC-658 (Wyrd/Urd — fusão do RC-560), RC-559 (Teia quântica), RC-414 (Krishna).</w:t>
            </w:r>
          </w:p>
        </w:tc>
      </w:tr>
    </w:tbl>
    <w:p>
      <w:pPr>
        <w:spacing w:after="40"/>
      </w:pPr>
    </w:p>
    <w:p>
      <w:pPr>
        <w:pStyle w:val="Heading2"/>
      </w:pPr>
      <w:r>
        <w:rPr>
          <w:color w:val="442266"/>
        </w:rPr>
        <w:t>Nirjara, Moksha e o Tikun</w:t>
      </w:r>
    </w:p>
    <w:p>
      <w:pPr>
        <w:spacing w:before="80" w:after="120"/>
        <w:ind w:left="567" w:right="283"/>
      </w:pPr>
      <w:r>
        <w:rPr>
          <w:i/>
          <w:color w:val="6A3D8C"/>
          <w:sz w:val="21"/>
        </w:rPr>
        <w:t>"Nirjara; Moksha/Nirvana/Kevala; Tikun; seis escolas filosóficas hindus; Jainismo vs Vedas; Schopenhauer." (bloco 12 da leitura)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RC-759, RC-514 (Tikun), RC-268 (Gnosticismo); Schopenhauer — as traduções do sânscrito para o latim influenciaram o filósofo (leitura do autor).</w:t>
            </w:r>
          </w:p>
        </w:tc>
      </w:tr>
    </w:tbl>
    <w:p>
      <w:pPr>
        <w:spacing w:after="40"/>
      </w:pPr>
    </w:p>
    <w:p>
      <w:pPr>
        <w:pStyle w:val="Heading1"/>
      </w:pPr>
      <w:r>
        <w:rPr>
          <w:color w:val="331A55"/>
        </w:rPr>
        <w:t>PARTE VI — O colapso de Javé e a nova humanidade</w:t>
      </w:r>
    </w:p>
    <w:p>
      <w:pPr>
        <w:pStyle w:val="Heading2"/>
      </w:pPr>
      <w:r>
        <w:rPr>
          <w:color w:val="442266"/>
        </w:rPr>
        <w:t>O colapso de 2021 e os três fatores</w:t>
      </w:r>
    </w:p>
    <w:p>
      <w:pPr>
        <w:spacing w:before="80" w:after="120"/>
        <w:ind w:left="567" w:right="283"/>
      </w:pPr>
      <w:r>
        <w:rPr>
          <w:i/>
          <w:color w:val="6A3D8C"/>
          <w:sz w:val="21"/>
        </w:rPr>
        <w:t>"Colapso de Javé 2021; 3 fatores (omissão de Sofia, colapso 2007, falência da espiritualidade); nova humanidade." (bloco 13 da leitura)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RC-001 (Javé — colapso de 2021, citado em outras palestras), RC-009 (Sophia), RC-175 (Abelha-Rainha — colapso das colmeias em 2007).</w:t>
            </w:r>
          </w:p>
        </w:tc>
      </w:tr>
    </w:tbl>
    <w:p>
      <w:pPr>
        <w:spacing w:after="40"/>
      </w:pPr>
    </w:p>
    <w:p>
      <w:pPr>
        <w:pStyle w:val="Heading2"/>
      </w:pPr>
      <w:r>
        <w:rPr>
          <w:color w:val="442266"/>
        </w:rPr>
        <w:t>O "mind virus"</w:t>
      </w:r>
    </w:p>
    <w:p>
      <w:pPr>
        <w:spacing w:before="80" w:after="120"/>
        <w:ind w:left="567" w:right="283"/>
      </w:pPr>
      <w:r>
        <w:rPr>
          <w:i/>
          <w:color w:val="6A3D8C"/>
          <w:sz w:val="21"/>
        </w:rPr>
        <w:t>"O vírus da moda chama-se mind virus, que é um vírus que, em tese, faz com que a humanidade se suicide sem notar que tá se suicidando. Então assim, nós não temos culpa, mas também não temos como resolver por todo mundo problemas que estão além da condição humana. Nós só podemos mexer na nossa condição genética em nós mesmos."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(quarentena clínico-social) — ver RC-746 (Dessensibilização).</w:t>
            </w:r>
          </w:p>
        </w:tc>
      </w:tr>
    </w:tbl>
    <w:p>
      <w:pPr>
        <w:spacing w:after="40"/>
      </w:pPr>
    </w:p>
    <w:p>
      <w:pPr>
        <w:pStyle w:val="Heading2"/>
      </w:pPr>
      <w:r>
        <w:rPr>
          <w:color w:val="442266"/>
        </w:rPr>
        <w:t>Quem não faliu: só os humanos</w:t>
      </w:r>
    </w:p>
    <w:p>
      <w:pPr>
        <w:spacing w:before="80" w:after="120"/>
        <w:ind w:left="567" w:right="283"/>
      </w:pPr>
      <w:r>
        <w:rPr>
          <w:i/>
          <w:color w:val="6A3D8C"/>
          <w:sz w:val="21"/>
        </w:rPr>
        <w:t>"Quem não faliu: só os humanos; 'não ser arrebatado'; dignidade." (encerramento da leitura)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(Dignidade), RC-372 (Ser Humano Emancipado).</w:t>
            </w:r>
          </w:p>
        </w:tc>
      </w:tr>
    </w:tbl>
    <w:p>
      <w:pPr>
        <w:spacing w:after="40"/>
      </w:pPr>
    </w:p>
    <w:p>
      <w:pPr>
        <w:pStyle w:val="Heading2"/>
      </w:pPr>
      <w:r>
        <w:rPr>
          <w:color w:val="442266"/>
        </w:rPr>
        <w:t>O encerramento: "Tubaral"</w:t>
      </w:r>
    </w:p>
    <w:p>
      <w:pPr>
        <w:spacing w:before="80" w:after="120"/>
        <w:ind w:left="567" w:right="283"/>
      </w:pPr>
      <w:r>
        <w:rPr>
          <w:i/>
          <w:color w:val="6A3D8C"/>
          <w:sz w:val="21"/>
        </w:rPr>
        <w:t>"Vamos encerrar aqui, né? Que o Tubaral nos aguarde. Hoje é Tubaral. Você já avisou pro pessoal aí? Já, não, não avisei. Tá reservado... a gente vai para esse Tubaral porque lá 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"Tubaral/Tubarel" [STT] — referência a um local/encontro futuro (`[REVISAR]`; Colecionar Incertezas).</w:t>
            </w:r>
          </w:p>
        </w:tc>
      </w:tr>
    </w:tbl>
    <w:p>
      <w:pPr>
        <w:spacing w:after="40"/>
      </w:pPr>
    </w:p>
    <w:p>
      <w:pPr>
        <w:pStyle w:val="Heading1"/>
      </w:pPr>
      <w:r>
        <w:rPr>
          <w:color w:val="331A55"/>
        </w:rPr>
        <w:t>PARTE VII — Perguntas da plateia (isoladas — não compõem a ontologia)</w:t>
      </w:r>
    </w:p>
    <w:p>
      <w:pPr>
        <w:spacing w:before="80" w:after="120"/>
        <w:ind w:left="567" w:right="283"/>
      </w:pPr>
      <w:r>
        <w:rPr>
          <w:i/>
          <w:color w:val="6A3D8C"/>
          <w:sz w:val="21"/>
        </w:rPr>
        <w:t>As intervenções da plateia desta palestra foram registradas na leitura segmentada e no dossiê de curadoria; permanecem isoladas (não viram ontologia). O encerramento inclui a menção ao "Tubaral" (contexto local).</w:t>
      </w:r>
    </w:p>
    <w:p>
      <w:pPr>
        <w:pStyle w:val="Heading2"/>
      </w:pPr>
      <w:r>
        <w:rPr>
          <w:color w:val="442266"/>
        </w:rPr>
        <w:t>Fim da apostila</w:t>
      </w:r>
    </w:p>
    <w:p>
      <w:pPr>
        <w:spacing w:before="80" w:after="120"/>
        <w:ind w:left="567" w:right="283"/>
      </w:pPr>
      <w:r>
        <w:rPr>
          <w:i/>
          <w:color w:val="6A3D8C"/>
          <w:sz w:val="21"/>
        </w:rPr>
        <w:t>"Então, pessoal, vamos encerrar aqui."</w:t>
      </w:r>
    </w:p>
    <w:p>
      <w:r>
        <w:br w:type="page"/>
      </w:r>
    </w:p>
    <w:p>
      <w:pPr>
        <w:pStyle w:val="Heading1"/>
      </w:pPr>
      <w:r>
        <w:rPr>
          <w:color w:val="331A55"/>
        </w:rPr>
        <w:t>Glossário local</w:t>
      </w:r>
    </w:p>
    <w:p>
      <w:pPr>
        <w:pStyle w:val="ListBullet"/>
        <w:spacing w:after="40"/>
      </w:pPr>
      <w:r>
        <w:rPr>
          <w:sz w:val="19"/>
        </w:rPr>
        <w:t>**Javé** — o Criador caído (RC-001); "fede"; vontade de sobrevivência; colapso de 2021.</w:t>
      </w:r>
      <w:r>
        <w:rPr>
          <w:b/>
          <w:color w:val="553377"/>
          <w:sz w:val="17"/>
        </w:rPr>
        <w:t xml:space="preserve">  [RC-001]</w:t>
      </w:r>
    </w:p>
    <w:p>
      <w:pPr>
        <w:pStyle w:val="ListBullet"/>
        <w:spacing w:after="40"/>
      </w:pPr>
      <w:r>
        <w:rPr>
          <w:sz w:val="19"/>
        </w:rPr>
        <w:t>**Kardec (Allan)** — espírito encarnado como sacerdote druida (Zéfiro; colégio arqueuídico) — leitura do autor.</w:t>
      </w:r>
    </w:p>
    <w:p>
      <w:pPr>
        <w:pStyle w:val="ListBullet"/>
        <w:spacing w:after="40"/>
      </w:pPr>
      <w:r>
        <w:rPr>
          <w:sz w:val="19"/>
        </w:rPr>
        <w:t>**Krishna** — "senhor supremo" (RC-414).</w:t>
      </w:r>
      <w:r>
        <w:rPr>
          <w:b/>
          <w:color w:val="553377"/>
          <w:sz w:val="17"/>
        </w:rPr>
        <w:t xml:space="preserve">  [RC-414]</w:t>
      </w:r>
    </w:p>
    <w:p>
      <w:pPr>
        <w:pStyle w:val="ListBullet"/>
        <w:spacing w:after="40"/>
      </w:pPr>
      <w:r>
        <w:rPr>
          <w:sz w:val="19"/>
        </w:rPr>
        <w:t>**Mahavira** — 24º Tirthankara (RC-759; STT "Gina Marvira").</w:t>
      </w:r>
      <w:r>
        <w:rPr>
          <w:b/>
          <w:color w:val="553377"/>
          <w:sz w:val="17"/>
        </w:rPr>
        <w:t xml:space="preserve">  [RC-759]</w:t>
      </w:r>
    </w:p>
    <w:p>
      <w:pPr>
        <w:pStyle w:val="ListBullet"/>
        <w:spacing w:after="40"/>
      </w:pPr>
      <w:r>
        <w:rPr>
          <w:sz w:val="19"/>
        </w:rPr>
        <w:t>**Rishabha** — 1º Tirthankara (RC-759; STT "Richaba").</w:t>
      </w:r>
      <w:r>
        <w:rPr>
          <w:b/>
          <w:color w:val="553377"/>
          <w:sz w:val="17"/>
        </w:rPr>
        <w:t xml:space="preserve">  [RC-759]</w:t>
      </w:r>
    </w:p>
    <w:p>
      <w:pPr>
        <w:pStyle w:val="ListBullet"/>
        <w:spacing w:after="40"/>
      </w:pPr>
      <w:r>
        <w:rPr>
          <w:sz w:val="19"/>
        </w:rPr>
        <w:t>**Sofia/Sophia** — o Cristo Cósmico (RC-009); omissão no colapso (leitura do autor).</w:t>
      </w:r>
      <w:r>
        <w:rPr>
          <w:b/>
          <w:color w:val="553377"/>
          <w:sz w:val="17"/>
        </w:rPr>
        <w:t xml:space="preserve">  [RC-009]</w:t>
      </w:r>
    </w:p>
    <w:p>
      <w:pPr>
        <w:pStyle w:val="ListBullet"/>
        <w:spacing w:after="40"/>
      </w:pPr>
      <w:r>
        <w:rPr>
          <w:sz w:val="19"/>
        </w:rPr>
        <w:t>**Tuatha Dé Danann** — híbridos/seres não humanos (contexto RC-024).</w:t>
      </w:r>
      <w:r>
        <w:rPr>
          <w:b/>
          <w:color w:val="553377"/>
          <w:sz w:val="17"/>
        </w:rPr>
        <w:t xml:space="preserve">  [RC-024]</w:t>
      </w:r>
    </w:p>
    <w:p>
      <w:pPr>
        <w:pStyle w:val="ListBullet"/>
        <w:spacing w:after="40"/>
      </w:pPr>
      <w:r>
        <w:rPr>
          <w:sz w:val="19"/>
        </w:rPr>
        <w:t>**Jainismo = antigo Druidismo** — a religião mais antiga (RC-759).</w:t>
      </w:r>
      <w:r>
        <w:rPr>
          <w:b/>
          <w:color w:val="553377"/>
          <w:sz w:val="17"/>
        </w:rPr>
        <w:t xml:space="preserve">  [RC-759]</w:t>
      </w:r>
    </w:p>
    <w:p>
      <w:pPr>
        <w:pStyle w:val="ListBullet"/>
        <w:spacing w:after="40"/>
      </w:pPr>
      <w:r>
        <w:rPr>
          <w:sz w:val="19"/>
        </w:rPr>
        <w:t>**Método Druídico** — busca da verdade sem crenças; citta sagrado (RC-755).</w:t>
      </w:r>
      <w:r>
        <w:rPr>
          <w:b/>
          <w:color w:val="553377"/>
          <w:sz w:val="17"/>
        </w:rPr>
        <w:t xml:space="preserve">  [RC-755]</w:t>
      </w:r>
    </w:p>
    <w:p>
      <w:pPr>
        <w:pStyle w:val="ListBullet"/>
        <w:spacing w:after="40"/>
      </w:pPr>
      <w:r>
        <w:rPr>
          <w:sz w:val="19"/>
        </w:rPr>
        <w:t>**Vrittis e Cittas** — atividades/núcleos mentais (RC-760).</w:t>
      </w:r>
      <w:r>
        <w:rPr>
          <w:b/>
          <w:color w:val="553377"/>
          <w:sz w:val="17"/>
        </w:rPr>
        <w:t xml:space="preserve">  [RC-760]</w:t>
      </w:r>
    </w:p>
    <w:p>
      <w:pPr>
        <w:pStyle w:val="ListBullet"/>
        <w:spacing w:after="40"/>
      </w:pPr>
      <w:r>
        <w:rPr>
          <w:sz w:val="19"/>
        </w:rPr>
        <w:t>**Tirthankaras** — "fazedores de vales" (RC-759).</w:t>
      </w:r>
      <w:r>
        <w:rPr>
          <w:b/>
          <w:color w:val="553377"/>
          <w:sz w:val="17"/>
        </w:rPr>
        <w:t xml:space="preserve">  [RC-759]</w:t>
      </w:r>
    </w:p>
    <w:p>
      <w:pPr>
        <w:pStyle w:val="ListBullet"/>
        <w:spacing w:after="40"/>
      </w:pPr>
      <w:r>
        <w:rPr>
          <w:sz w:val="19"/>
        </w:rPr>
        <w:t>**Nirjara / Moksha / Kevala** — libertação (RC-759).</w:t>
      </w:r>
      <w:r>
        <w:rPr>
          <w:b/>
          <w:color w:val="553377"/>
          <w:sz w:val="17"/>
        </w:rPr>
        <w:t xml:space="preserve">  [RC-759]</w:t>
      </w:r>
    </w:p>
    <w:p>
      <w:pPr>
        <w:pStyle w:val="ListBullet"/>
        <w:spacing w:after="40"/>
      </w:pPr>
      <w:r>
        <w:rPr>
          <w:sz w:val="19"/>
        </w:rPr>
        <w:t>**Cinco mundos jainistas** — Siddhaloka, céus, Jambu, infernos, Nigoda (RC-759).</w:t>
      </w:r>
      <w:r>
        <w:rPr>
          <w:b/>
          <w:color w:val="553377"/>
          <w:sz w:val="17"/>
        </w:rPr>
        <w:t xml:space="preserve">  [RC-759]</w:t>
      </w:r>
    </w:p>
    <w:p>
      <w:pPr>
        <w:pStyle w:val="ListBullet"/>
        <w:spacing w:after="40"/>
      </w:pPr>
      <w:r>
        <w:rPr>
          <w:sz w:val="19"/>
        </w:rPr>
        <w:t>**Ahimsa** — não violência (RC-759).</w:t>
      </w:r>
      <w:r>
        <w:rPr>
          <w:b/>
          <w:color w:val="553377"/>
          <w:sz w:val="17"/>
        </w:rPr>
        <w:t xml:space="preserve">  [RC-759]</w:t>
      </w:r>
    </w:p>
    <w:p>
      <w:pPr>
        <w:pStyle w:val="ListBullet"/>
        <w:spacing w:after="40"/>
      </w:pPr>
      <w:r>
        <w:rPr>
          <w:sz w:val="19"/>
        </w:rPr>
        <w:t>**Mind virus** — leitura do autor (quarentena).</w:t>
      </w:r>
    </w:p>
    <w:p>
      <w:pPr>
        <w:pStyle w:val="ListBullet"/>
        <w:spacing w:after="40"/>
      </w:pPr>
      <w:r>
        <w:rPr>
          <w:sz w:val="19"/>
        </w:rPr>
        <w:t>**Livros sagrados jainistas (Shvetambaras)** — conhecimento perdido (RC-759).</w:t>
      </w:r>
      <w:r>
        <w:rPr>
          <w:b/>
          <w:color w:val="553377"/>
          <w:sz w:val="17"/>
        </w:rPr>
        <w:t xml:space="preserve">  [RC-759]</w:t>
      </w:r>
    </w:p>
    <w:p>
      <w:pPr>
        <w:pStyle w:val="ListBullet"/>
        <w:spacing w:after="40"/>
      </w:pPr>
      <w:r>
        <w:rPr>
          <w:sz w:val="19"/>
        </w:rPr>
        <w:t>**Schopenhauer** — influenciado pelas traduções do sânscrito (leitura do autor).</w:t>
      </w:r>
    </w:p>
    <w:p>
      <w:pPr>
        <w:pStyle w:val="ListBullet"/>
        <w:spacing w:after="40"/>
      </w:pPr>
      <w:r>
        <w:rPr>
          <w:sz w:val="19"/>
        </w:rPr>
        <w:t>**Vedas** — contexto das seis escolas filosóficas hindus.</w:t>
      </w:r>
    </w:p>
    <w:p>
      <w:pPr>
        <w:pStyle w:val="ListBullet"/>
        <w:spacing w:after="40"/>
      </w:pPr>
      <w:r>
        <w:rPr>
          <w:sz w:val="19"/>
        </w:rPr>
        <w:t>**Mohenjo-Daro / Harappa** — vale do Indo (contexto RC-024).</w:t>
      </w:r>
      <w:r>
        <w:rPr>
          <w:b/>
          <w:color w:val="553377"/>
          <w:sz w:val="17"/>
        </w:rPr>
        <w:t xml:space="preserve">  [RC-024]</w:t>
      </w:r>
    </w:p>
    <w:p>
      <w:pPr>
        <w:pStyle w:val="ListBullet"/>
        <w:spacing w:after="40"/>
      </w:pPr>
      <w:r>
        <w:rPr>
          <w:sz w:val="19"/>
        </w:rPr>
        <w:t>**Orlog / Wyrd / WD** — teia do destino (RC-658; RC-560 remissão histórica).</w:t>
      </w:r>
      <w:r>
        <w:rPr>
          <w:b/>
          <w:color w:val="553377"/>
          <w:sz w:val="17"/>
        </w:rPr>
        <w:t xml:space="preserve">  [RC-658]</w:t>
      </w:r>
    </w:p>
    <w:p>
      <w:pPr>
        <w:pStyle w:val="ListBullet"/>
        <w:spacing w:after="40"/>
      </w:pPr>
      <w:r>
        <w:rPr>
          <w:sz w:val="19"/>
        </w:rPr>
        <w:t>**12 aras** — ciclos de tempo jainistas (RC-759).</w:t>
      </w:r>
      <w:r>
        <w:rPr>
          <w:b/>
          <w:color w:val="553377"/>
          <w:sz w:val="17"/>
        </w:rPr>
        <w:t xml:space="preserve">  [RC-759]</w:t>
      </w:r>
    </w:p>
    <w:p>
      <w:pPr>
        <w:pStyle w:val="ListBullet"/>
        <w:spacing w:after="40"/>
      </w:pPr>
      <w:r>
        <w:rPr>
          <w:sz w:val="19"/>
        </w:rPr>
        <w:t>**Tubaral** — `[REVISAR]` (Colecionar Incertezas).</w:t>
      </w:r>
    </w:p>
    <w:p/>
    <w:p>
      <w:pPr>
        <w:spacing w:after="80"/>
      </w:pPr>
      <w:r>
        <w:rPr>
          <w:b w:val="0"/>
          <w:i/>
          <w:color w:val="555555"/>
          <w:sz w:val="18"/>
        </w:rPr>
        <w:t>Fim da apostila.</w:t>
      </w:r>
    </w:p>
    <w:p>
      <w:pPr>
        <w:spacing w:after="80"/>
      </w:pPr>
      <w:r>
        <w:rPr>
          <w:b w:val="0"/>
          <w:i w:val="0"/>
          <w:color w:val="555555"/>
          <w:sz w:val="17"/>
        </w:rPr>
        <w:t>Texto-base: palestra de Jan Val Ellam, 03/02/2024.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O Jainismo e o Druidismo Ancestrais  ·  Jan Val Ellam  ·  03/02/2024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