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28/08/2026 — 777 termos · 1856 relações · 102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 So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r>
        <w:tc>
          <w:tcPr>
            <w:tcW w:type="dxa" w:w="3249"/>
          </w:tcPr>
          <w:p>
            <w:pPr>
              <w:spacing w:after="0"/>
            </w:pPr>
            <w:r>
              <w:rPr>
                <w:sz w:val="18"/>
              </w:rPr>
              <w:t>P2021-07-24 — Sophia, Ananque e as Necessidades Cósmicas (Jan Val Ellam)</w:t>
            </w:r>
          </w:p>
        </w:tc>
        <w:tc>
          <w:tcPr>
            <w:tcW w:type="dxa" w:w="3249"/>
          </w:tcPr>
          <w:p>
            <w:pPr>
              <w:spacing w:after="0"/>
            </w:pPr>
            <w:r>
              <w:rPr>
                <w:sz w:val="18"/>
              </w:rPr>
              <w:t>integral</w:t>
            </w:r>
          </w:p>
        </w:tc>
        <w:tc>
          <w:tcPr>
            <w:tcW w:type="dxa" w:w="3249"/>
          </w:tcPr>
          <w:p>
            <w:pPr>
              <w:spacing w:after="0"/>
            </w:pPr>
            <w:r>
              <w:rPr>
                <w:sz w:val="18"/>
              </w:rPr>
              <w:t>palestra (a fonte primária da grafia)</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