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331A55"/>
          <w:sz w:val="48"/>
        </w:rPr>
        <w:t>O Arsenal do Sistematizador — a Metodologia da Arca</w:t>
      </w:r>
    </w:p>
    <w:p>
      <w:pPr>
        <w:jc w:val="center"/>
      </w:pPr>
      <w:r>
        <w:rPr>
          <w:color w:val="555555"/>
          <w:sz w:val="26"/>
        </w:rPr>
        <w:t>Palestra de Apostila de Estudo — Base Terminológica RC</w:t>
      </w:r>
    </w:p>
    <w:p>
      <w:pPr>
        <w:jc w:val="center"/>
      </w:pPr>
      <w:r>
        <w:rPr>
          <w:color w:val="555555"/>
          <w:sz w:val="24"/>
        </w:rPr>
        <w:t>2026-08-20  (Síntese da Base Terminológica RC e das convenções editoriais do Projeto)</w:t>
      </w:r>
    </w:p>
    <w:p/>
    <w:p>
      <w:pPr>
        <w:jc w:val="center"/>
      </w:pPr>
      <w:r>
        <w:rPr>
          <w:i/>
          <w:color w:val="553377"/>
          <w:sz w:val="22"/>
        </w:rPr>
        <w:t>Apostila temática (abordagem crítica/metodológica) — Manual de auto-organização do ecossistema: as regras da Navalha de Ockham, o uso de quarentenas, a gestão de fichas retidas, o método à prova de aspas e o conceito de "conhecimento indigesto", sintetizados a partir da prática consolidada do Projeto (GUIA-MESTRE-RC-APOSTILA, convenções editoriais, CONTINUIDADE.md e o fluxo de re-curadoria).</w:t>
      </w:r>
    </w:p>
    <w:p>
      <w:r>
        <w:br w:type="page"/>
      </w:r>
    </w:p>
    <w:p>
      <w:pPr>
        <w:pStyle w:val="Heading2"/>
      </w:pPr>
      <w:r>
        <w:rPr>
          <w:color w:val="442266"/>
        </w:rPr>
        <w:t>Nota do editor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Esta apostila é uma **síntese metodológica** do próprio Projeto Base Terminológica RC — documenta o "arsenal do sistematizador": as regras e procedimentos que mantêm a ontologia íntegra (770 termos, 1.830 relações) ao absorver dezenas de milhares de palavras de transcrições. É um **manual de auto-organização para agentes autônomos** operando em bases de conhecimento descentralizadas — e um registro de governança para o curador. As regras aqui descritas foram consolidadas na prática (2026-08-18 a 2026-08-20) e seguem as convenções editoriais do Projeto.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331A55"/>
          <w:sz w:val="28"/>
        </w:rPr>
        <w:t>Sumário</w:t>
      </w:r>
    </w:p>
    <w:p>
      <w:pPr>
        <w:spacing w:after="80"/>
      </w:pPr>
      <w:r>
        <w:rPr>
          <w:b w:val="0"/>
          <w:i/>
          <w:color w:val="555555"/>
          <w:sz w:val="16"/>
        </w:rPr>
        <w:t>(No Word: selecione tudo com Ctrl+A e pressione F9 — ou atualize com o botão direito no sumário. Ao abrir, o Word pode perguntar se deseja atualizar os campos: aceite.)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55555"/>
          <w:sz w:val="18"/>
        </w:rPr>
        <w:t>Sumário — atualize com Ctrl+A + F9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331A55"/>
        </w:rPr>
        <w:t>PARTE I — A Arquitetura: a Tabela-Mestra</w:t>
      </w:r>
    </w:p>
    <w:p>
      <w:pPr>
        <w:pStyle w:val="Heading2"/>
      </w:pPr>
      <w:r>
        <w:rPr>
          <w:color w:val="442266"/>
        </w:rPr>
        <w:t>A fonte única de verdade</w:t>
      </w:r>
    </w:p>
    <w:p>
      <w:pPr>
        <w:spacing w:after="80"/>
      </w:pPr>
      <w:r>
        <w:rPr>
          <w:b w:val="0"/>
          <w:i w:val="0"/>
          <w:sz w:val="21"/>
        </w:rPr>
        <w:t>Todo o ecossistema repousa sobre uma **tabela-mestra** (`ferramentas/dados_termos.py`) — a única fonte canônica: termos, relações, fontes, obras e flags de ficha.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Estrutura: (codigo, nome, categoria, subcategoria, status, fontes, relacionados, ficha) — com validação automática: "OK: N termos, M relações — dados válidos."</w:t>
      </w:r>
    </w:p>
    <w:p>
      <w:pPr>
        <w:pStyle w:val="Heading2"/>
      </w:pPr>
      <w:r>
        <w:rPr>
          <w:color w:val="442266"/>
        </w:rPr>
        <w:t>As categorias</w:t>
      </w:r>
    </w:p>
    <w:p>
      <w:pPr>
        <w:pStyle w:val="ListBullet"/>
        <w:spacing w:after="40"/>
      </w:pPr>
      <w:r>
        <w:rPr>
          <w:sz w:val="21"/>
        </w:rPr>
        <w:t>**Seres &amp; Entidades** (divindades, coletivos, extraterrestres, anjos, decaídos, humanos, híbridos, logos);</w:t>
      </w:r>
    </w:p>
    <w:p>
      <w:pPr>
        <w:pStyle w:val="ListBullet"/>
        <w:spacing w:after="40"/>
      </w:pPr>
      <w:r>
        <w:rPr>
          <w:sz w:val="21"/>
        </w:rPr>
        <w:t>**Conceitos Cosmológicos** (cosmogonia, leis, dimensões, espiritualidade, propósitos, ética);</w:t>
      </w:r>
    </w:p>
    <w:p>
      <w:pPr>
        <w:pStyle w:val="ListBullet"/>
        <w:spacing w:after="40"/>
      </w:pPr>
      <w:r>
        <w:rPr>
          <w:sz w:val="21"/>
        </w:rPr>
        <w:t>**Lokas &amp; Geografias** · **Processos &amp; Fenômenos** · **Tecnologias &amp; Artefatos** · **Genealogias &amp; Linhagens** · **Eventos &amp; Eras** · **Termos Específicos**.</w:t>
      </w:r>
    </w:p>
    <w:p>
      <w:pPr>
        <w:pStyle w:val="Heading2"/>
      </w:pPr>
      <w:r>
        <w:rPr>
          <w:color w:val="442266"/>
        </w:rPr>
        <w:t>As obras (B###) e palestras (P###)</w:t>
      </w:r>
    </w:p>
    <w:p>
      <w:pPr>
        <w:pStyle w:val="ListBullet"/>
        <w:spacing w:after="40"/>
      </w:pPr>
      <w:r>
        <w:rPr>
          <w:sz w:val="21"/>
        </w:rPr>
        <w:t>**B001–B081** — obras (primárias, complementares, anunciadas);</w:t>
      </w:r>
    </w:p>
    <w:p>
      <w:pPr>
        <w:pStyle w:val="ListBullet"/>
        <w:spacing w:after="40"/>
      </w:pPr>
      <w:r>
        <w:rPr>
          <w:sz w:val="21"/>
        </w:rPr>
        <w:t>**P####-##-##** — palestras e fontes de transcrição.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tabela-mestra é o **núcleo da Arca** — tudo o mais (fichas, índices, XLSX, DOCX, pacotes) é derivado dela.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II — A Navalha de Ockham: o Veto aos Códigos Novos</w:t>
      </w:r>
    </w:p>
    <w:p>
      <w:pPr>
        <w:pStyle w:val="Heading2"/>
      </w:pPr>
      <w:r>
        <w:rPr>
          <w:color w:val="442266"/>
        </w:rPr>
        <w:t>A regra</w:t>
      </w:r>
    </w:p>
    <w:p>
      <w:pPr>
        <w:spacing w:after="80"/>
      </w:pPr>
      <w:r>
        <w:rPr>
          <w:b w:val="0"/>
          <w:i w:val="0"/>
          <w:sz w:val="21"/>
        </w:rPr>
        <w:t>O princípio que mais protege a ontologia: **não criar códigos novos quando um nó existente pode absorver a informação como ampliação**.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"Conceitos estruturais como Pares Eônicos, Aletheia e Oito Portais serão absorvidos integralmente como ampliações nos nós correspondentes, seguindo estritamente a Navalha de Ockham." — Devolutiva do curador, P2020-07-11</w:t>
      </w:r>
    </w:p>
    <w:p>
      <w:pPr>
        <w:pStyle w:val="Heading2"/>
      </w:pPr>
      <w:r>
        <w:rPr>
          <w:color w:val="442266"/>
        </w:rPr>
        <w:t>Na prática</w:t>
      </w:r>
    </w:p>
    <w:p>
      <w:pPr>
        <w:spacing w:after="80"/>
      </w:pPr>
      <w:r>
        <w:rPr>
          <w:b w:val="0"/>
          <w:i w:val="0"/>
          <w:sz w:val="21"/>
        </w:rPr>
        <w:t>| Situação | Decisão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Novo conceito ≈ nó existente | Ampliar o nó existente (sem código novo) |</w:t>
      </w:r>
    </w:p>
    <w:p>
      <w:pPr>
        <w:spacing w:after="80"/>
      </w:pPr>
      <w:r>
        <w:rPr>
          <w:b w:val="0"/>
          <w:i w:val="0"/>
          <w:sz w:val="21"/>
        </w:rPr>
        <w:t>| Novo conceito com identidade própria | Propor código novo (RC-771+) → aguardar devolutiva |</w:t>
      </w:r>
    </w:p>
    <w:p>
      <w:pPr>
        <w:spacing w:after="80"/>
      </w:pPr>
      <w:r>
        <w:rPr>
          <w:b w:val="0"/>
          <w:i w:val="0"/>
          <w:sz w:val="21"/>
        </w:rPr>
        <w:t>| Menção sem ficha física | Registrar na Colecionar Incertezas (padrão: não criar ficha sem autorização)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Navalha operou em **todos os ciclos recentes**: dezenas de milhares de palavras absorvidas com **zero códigos novos** (base blindada em 770).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III — As Quarentenas: o que não vira ontologia</w:t>
      </w:r>
    </w:p>
    <w:p>
      <w:pPr>
        <w:pStyle w:val="Heading2"/>
      </w:pPr>
      <w:r>
        <w:rPr>
          <w:color w:val="442266"/>
        </w:rPr>
        <w:t>As quatro quarentenas</w:t>
      </w:r>
    </w:p>
    <w:p>
      <w:pPr>
        <w:spacing w:after="80"/>
      </w:pPr>
      <w:r>
        <w:rPr>
          <w:b w:val="0"/>
          <w:i w:val="0"/>
          <w:sz w:val="21"/>
        </w:rPr>
        <w:t>| Quarentena | Conteúdo | Tratamento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**Clínico/científico** | genes, oxitocina, autismo, depressão, savant | leitura do autor, jamais dado validado |</w:t>
      </w:r>
    </w:p>
    <w:p>
      <w:pPr>
        <w:spacing w:after="80"/>
      </w:pPr>
      <w:r>
        <w:rPr>
          <w:b w:val="0"/>
          <w:i w:val="0"/>
          <w:sz w:val="21"/>
        </w:rPr>
        <w:t>| **Político/geopolítico** | Lula/Bolsonaro/Trump/Thatcher; poder/empresas | leitura do autor, jamais posição do Projeto |</w:t>
      </w:r>
    </w:p>
    <w:p>
      <w:pPr>
        <w:spacing w:after="80"/>
      </w:pPr>
      <w:r>
        <w:rPr>
          <w:b w:val="0"/>
          <w:i w:val="0"/>
          <w:sz w:val="21"/>
        </w:rPr>
        <w:t>| **Ufológico** | portais 2012, naves, abduções, WTC=Babilônia | leitura do autor, jamais fato |</w:t>
      </w:r>
    </w:p>
    <w:p>
      <w:pPr>
        <w:spacing w:after="80"/>
      </w:pPr>
      <w:r>
        <w:rPr>
          <w:b w:val="0"/>
          <w:i w:val="0"/>
          <w:sz w:val="21"/>
        </w:rPr>
        <w:t>| **Teológico** | "Deus não ajuda"; Javé doente; críticas religiosas | cosmologia interna do autor, jamais consenso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"Alegações políticas, históricas, científicas, clínicas, ufológicas e teológicas são **leitura de Ellam, não consenso validado**." — Nota do editor padrão das apostilas</w:t>
      </w:r>
    </w:p>
    <w:p>
      <w:pPr>
        <w:pStyle w:val="Heading2"/>
      </w:pPr>
      <w:r>
        <w:rPr>
          <w:color w:val="442266"/>
        </w:rPr>
        <w:t>A regra de ouro da quarentena</w:t>
      </w:r>
    </w:p>
    <w:p>
      <w:pPr>
        <w:spacing w:after="80"/>
      </w:pPr>
      <w:r>
        <w:rPr>
          <w:b w:val="0"/>
          <w:i w:val="0"/>
          <w:sz w:val="21"/>
        </w:rPr>
        <w:t>**Falas da plateia nunca viram ontologia.** Perguntas e respostas da plateia são isoladas em seção própria nas apostilas e não geram nós.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quarentena é o **filtro epistemológico** — distingue o que é cosmologia do autor do que seria fato sociológico, biomédico ou histórico.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IV — As Fichas Retidas e a Colecionar Incertezas</w:t>
      </w:r>
    </w:p>
    <w:p>
      <w:pPr>
        <w:pStyle w:val="Heading2"/>
      </w:pPr>
      <w:r>
        <w:rPr>
          <w:color w:val="442266"/>
        </w:rPr>
        <w:t>O padrão das fichas retidas</w:t>
      </w:r>
    </w:p>
    <w:p>
      <w:pPr>
        <w:spacing w:after="80"/>
      </w:pPr>
      <w:r>
        <w:rPr>
          <w:b w:val="0"/>
          <w:i w:val="0"/>
          <w:sz w:val="21"/>
        </w:rPr>
        <w:t>Quando uma ampliação mapeia um termo **sem ficha física**, o conteúdo é **retido** — registrado na Colecionar Incertezas com as unidades (U####) — até autorização expressa do curador para criar a ficha.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"Ampliações retidas (termos sem ficha física — padrão): RC-457/458/459 (Tridevi), RC-211 (Kundalini), RC-013/014 (Adhyatman/Adhydaiva) → registradas na Colecionar Incertezas; aguardam autorização." — CONTINUIDADE.md, P2020-07-11</w:t>
      </w:r>
    </w:p>
    <w:p>
      <w:pPr>
        <w:pStyle w:val="Heading2"/>
      </w:pPr>
      <w:r>
        <w:rPr>
          <w:color w:val="442266"/>
        </w:rPr>
        <w:t>O acervo de incertezas</w:t>
      </w:r>
    </w:p>
    <w:p>
      <w:pPr>
        <w:spacing w:after="80"/>
      </w:pPr>
      <w:r>
        <w:rPr>
          <w:b w:val="0"/>
          <w:i w:val="0"/>
          <w:sz w:val="21"/>
        </w:rPr>
        <w:t>A **Colecionar Incertezas** acumula: divergências cronológicas (742 mil × 700 mil), grafias não normalizadas (Pularra/Prara), lacunas de fala `[frase truncada]`, números oscilantes (18.000 anos; 470 mi), e relatos pessoais não verificáveis.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Colecionar Incertezas é o **arquivo da honestidade** — nada é descartado, nada é inventado; tudo aguarda áudio, autorização ou nova evidência.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 — O Método à Prova de Aspas</w:t>
      </w:r>
    </w:p>
    <w:p>
      <w:pPr>
        <w:pStyle w:val="Heading2"/>
      </w:pPr>
      <w:r>
        <w:rPr>
          <w:color w:val="442266"/>
        </w:rPr>
        <w:t>O problema</w:t>
      </w:r>
    </w:p>
    <w:p>
      <w:pPr>
        <w:spacing w:after="80"/>
      </w:pPr>
      <w:r>
        <w:rPr>
          <w:b w:val="0"/>
          <w:i w:val="0"/>
          <w:sz w:val="21"/>
        </w:rPr>
        <w:t>Injetar ampliações com aspas e caracteres especiais diretamente em código Python é frágil (erros de escape).</w:t>
      </w:r>
    </w:p>
    <w:p>
      <w:pPr>
        <w:pStyle w:val="Heading2"/>
      </w:pPr>
      <w:r>
        <w:rPr>
          <w:color w:val="442266"/>
        </w:rPr>
        <w:t>A solução</w:t>
      </w:r>
    </w:p>
    <w:p>
      <w:pPr>
        <w:pStyle w:val="ListNumber"/>
      </w:pPr>
      <w:r>
        <w:rPr>
          <w:sz w:val="21"/>
        </w:rPr>
        <w:t>Escrever as ampliações num **arquivo de texto puro** (`_ampliacoes_&lt;data&gt;.txt`) com blocos `### RC-###\n&lt;texto&gt;`;</w:t>
      </w:r>
    </w:p>
    <w:p>
      <w:pPr>
        <w:pStyle w:val="ListNumber"/>
      </w:pPr>
      <w:r>
        <w:rPr>
          <w:sz w:val="21"/>
        </w:rPr>
        <w:t>Um script aplicador (`_aplicar_ampliacoes_&lt;data&gt;.py`) lê o TXT, localiza a ficha, e injeta a seção `## Ampliação — P&lt;data&gt;` antes de `## Fontes`;</w:t>
      </w:r>
    </w:p>
    <w:p>
      <w:pPr>
        <w:pStyle w:val="ListNumber"/>
      </w:pPr>
      <w:r>
        <w:rPr>
          <w:sz w:val="21"/>
        </w:rPr>
        <w:t>Após a execução, os scripts são **arquivados** na pasta `analise/` da apostila.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"Método à prova de aspas validado em 9+ ciclos (evita erros de escape em conteúdo com aspas e caracteres especiais)." — CONTINUIDADE.md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este é o **protocolo de escrita seguro** — o texto puro é o intermediário entre a curadoria e o grafo.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 — O Fluxo de Ingresso: Camadas e Unidades</w:t>
      </w:r>
    </w:p>
    <w:p>
      <w:pPr>
        <w:pStyle w:val="Heading2"/>
      </w:pPr>
      <w:r>
        <w:rPr>
          <w:color w:val="442266"/>
        </w:rPr>
        <w:t>As camadas do material</w:t>
      </w:r>
    </w:p>
    <w:p>
      <w:pPr>
        <w:spacing w:after="80"/>
      </w:pPr>
      <w:r>
        <w:rPr>
          <w:b w:val="0"/>
          <w:i w:val="0"/>
          <w:sz w:val="21"/>
        </w:rPr>
        <w:t>Cada palestra é processada em camadas:</w:t>
      </w:r>
    </w:p>
    <w:p>
      <w:pPr>
        <w:spacing w:after="80"/>
      </w:pPr>
      <w:r>
        <w:rPr>
          <w:b w:val="0"/>
          <w:i w:val="0"/>
          <w:sz w:val="21"/>
        </w:rPr>
        <w:t>| Camada | Conteúdo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`camada-0` | identificação (título) |</w:t>
      </w:r>
    </w:p>
    <w:p>
      <w:pPr>
        <w:spacing w:after="80"/>
      </w:pPr>
      <w:r>
        <w:rPr>
          <w:b w:val="0"/>
          <w:i w:val="0"/>
          <w:sz w:val="21"/>
        </w:rPr>
        <w:t>| `camada-1` | contexto (frequentemente ausente) |</w:t>
      </w:r>
    </w:p>
    <w:p>
      <w:pPr>
        <w:spacing w:after="80"/>
      </w:pPr>
      <w:r>
        <w:rPr>
          <w:b w:val="0"/>
          <w:i w:val="0"/>
          <w:sz w:val="21"/>
        </w:rPr>
        <w:t>| `camada-2` | índice/sumário do documento |</w:t>
      </w:r>
    </w:p>
    <w:p>
      <w:pPr>
        <w:spacing w:after="80"/>
      </w:pPr>
      <w:r>
        <w:rPr>
          <w:b w:val="0"/>
          <w:i w:val="0"/>
          <w:sz w:val="21"/>
        </w:rPr>
        <w:t>| `camada-3` | transcrição integral |</w:t>
      </w:r>
    </w:p>
    <w:p>
      <w:pPr>
        <w:pStyle w:val="Heading2"/>
      </w:pPr>
      <w:r>
        <w:rPr>
          <w:color w:val="442266"/>
        </w:rPr>
        <w:t>As unidades analíticas</w:t>
      </w:r>
    </w:p>
    <w:p>
      <w:pPr>
        <w:spacing w:after="80"/>
      </w:pPr>
      <w:r>
        <w:rPr>
          <w:b w:val="0"/>
          <w:i w:val="0"/>
          <w:sz w:val="21"/>
        </w:rPr>
        <w:t>A transcrição é segmentada em **unidades analíticas U####** (frases/trechos) e **chunks de leitura** (~2.200 palavras) — permitindo remissões precisas (ex.: "U1124" = intervalo).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`preparar_ingresso.py` — preserva o original byte a byte (SHA-256) e gera os metadados de ingresso (`METADADOS-INGRESSO.json`).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VII — O Ciclo de Curadoria: Dossiê e Devolutiva</w:t>
      </w:r>
    </w:p>
    <w:p>
      <w:pPr>
        <w:pStyle w:val="Heading2"/>
      </w:pPr>
      <w:r>
        <w:rPr>
          <w:color w:val="442266"/>
        </w:rPr>
        <w:t>As duas fases</w:t>
      </w:r>
    </w:p>
    <w:p>
      <w:pPr>
        <w:pStyle w:val="ListNumber"/>
      </w:pPr>
      <w:r>
        <w:rPr>
          <w:sz w:val="21"/>
        </w:rPr>
        <w:t>**Ciclo de Curadoria (Base-first):** ingresso → leituras (Macroestrutura + Terminológica) → **Dossiê de Pré-Curadoria** → **AGUARDAR DEVOLUTIVA** → executar apenas o aprovado;</w:t>
      </w:r>
    </w:p>
    <w:p>
      <w:pPr>
        <w:pStyle w:val="ListNumber"/>
      </w:pPr>
      <w:r>
        <w:rPr>
          <w:sz w:val="21"/>
        </w:rPr>
        <w:t>**Ciclo de Apostilas (em Lote):** após aprovação, gerar a apostila integral e fechar o ciclo.</w:t>
      </w:r>
    </w:p>
    <w:p>
      <w:pPr>
        <w:pStyle w:val="Heading2"/>
      </w:pPr>
      <w:r>
        <w:rPr>
          <w:color w:val="442266"/>
        </w:rPr>
        <w:t>O dossiê</w:t>
      </w:r>
    </w:p>
    <w:p>
      <w:pPr>
        <w:spacing w:after="80"/>
      </w:pPr>
      <w:r>
        <w:rPr>
          <w:b w:val="0"/>
          <w:i w:val="0"/>
          <w:sz w:val="21"/>
        </w:rPr>
        <w:t>O `DOSSIE-PRE-CURADORIA-TERMINOLOGICA-v1.md` reúne: auditoria (termos × fala), ampliações propostas, candidatos a códigos, quarentenas, Colecionar Incertezas e **itens de decisão (O-1..O-7)** para o curador.</w:t>
      </w:r>
    </w:p>
    <w:p>
      <w:pPr>
        <w:pStyle w:val="Heading2"/>
      </w:pPr>
      <w:r>
        <w:rPr>
          <w:color w:val="442266"/>
        </w:rPr>
        <w:t>A devolutiva</w:t>
      </w:r>
    </w:p>
    <w:p>
      <w:pPr>
        <w:spacing w:after="80"/>
      </w:pPr>
      <w:r>
        <w:rPr>
          <w:b w:val="0"/>
          <w:i w:val="0"/>
          <w:sz w:val="21"/>
        </w:rPr>
        <w:t>O curador responde cada item: **APROVADO / REJEITADO / VETO** — e a execução segue estritamente o aprovado.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"Autoridade: o curador é a autoridade máxima e final. Você é a ferramenta que organiza, cruza, edita e audita. Nunca decida ontologia sem autorização expressa." — Prompt inicial do Agente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o dossiê-devolutiva é o **contrato de governança** — nada é consumido sem a palavra final do curador.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VIII — As Convenções de Grafia</w:t>
      </w:r>
    </w:p>
    <w:p>
      <w:pPr>
        <w:pStyle w:val="Heading2"/>
      </w:pPr>
      <w:r>
        <w:rPr>
          <w:color w:val="442266"/>
        </w:rPr>
        <w:t>As grafias canônicas</w:t>
      </w:r>
    </w:p>
    <w:p>
      <w:pPr>
        <w:spacing w:after="80"/>
      </w:pPr>
      <w:r>
        <w:rPr>
          <w:b w:val="0"/>
          <w:i w:val="0"/>
          <w:sz w:val="21"/>
        </w:rPr>
        <w:t>A Base mantém um conjunto de grafias fixas, decididas em Quadros aprovados:</w:t>
      </w:r>
    </w:p>
    <w:p>
      <w:pPr>
        <w:spacing w:after="80"/>
      </w:pPr>
      <w:r>
        <w:rPr>
          <w:b w:val="0"/>
          <w:i w:val="0"/>
          <w:sz w:val="21"/>
        </w:rPr>
        <w:t>| Grafia canônica | Variações vetadas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Brahma | Brama, Brah |</w:t>
      </w:r>
    </w:p>
    <w:p>
      <w:pPr>
        <w:spacing w:after="80"/>
      </w:pPr>
      <w:r>
        <w:rPr>
          <w:b w:val="0"/>
          <w:i w:val="0"/>
          <w:sz w:val="21"/>
        </w:rPr>
        <w:t>| Vishnu (Mavatna) | Virg, Vdo, Virgo |</w:t>
      </w:r>
    </w:p>
    <w:p>
      <w:pPr>
        <w:spacing w:after="80"/>
      </w:pPr>
      <w:r>
        <w:rPr>
          <w:b w:val="0"/>
          <w:i w:val="0"/>
          <w:sz w:val="21"/>
        </w:rPr>
        <w:t>| Shiva (Savna) | Chiva, Chila |</w:t>
      </w:r>
    </w:p>
    <w:p>
      <w:pPr>
        <w:spacing w:after="80"/>
      </w:pPr>
      <w:r>
        <w:rPr>
          <w:b w:val="0"/>
          <w:i w:val="0"/>
          <w:sz w:val="21"/>
        </w:rPr>
        <w:t>| Sophia | Sofia (nas fichas; "Sofia" só em citações) |</w:t>
      </w:r>
    </w:p>
    <w:p>
      <w:pPr>
        <w:spacing w:after="80"/>
      </w:pPr>
      <w:r>
        <w:rPr>
          <w:b w:val="0"/>
          <w:i w:val="0"/>
          <w:sz w:val="21"/>
        </w:rPr>
        <w:t>| Xamanismo | sempre com X |</w:t>
      </w:r>
    </w:p>
    <w:p>
      <w:pPr>
        <w:spacing w:after="80"/>
      </w:pPr>
      <w:r>
        <w:rPr>
          <w:b w:val="0"/>
          <w:i w:val="0"/>
          <w:sz w:val="21"/>
        </w:rPr>
        <w:t>| Wyrd/Urd | WD (STT) |</w:t>
      </w:r>
    </w:p>
    <w:p>
      <w:pPr>
        <w:spacing w:after="80"/>
      </w:pPr>
      <w:r>
        <w:rPr>
          <w:b w:val="0"/>
          <w:i w:val="0"/>
          <w:sz w:val="21"/>
        </w:rPr>
        <w:t>| Hochmah | "Rockman" (veto estrito) |</w:t>
      </w:r>
    </w:p>
    <w:p>
      <w:pPr>
        <w:spacing w:after="80"/>
      </w:pPr>
      <w:r>
        <w:rPr>
          <w:b w:val="0"/>
          <w:i w:val="0"/>
          <w:sz w:val="21"/>
        </w:rPr>
        <w:t>| Ogdóade | Ogat (STT) |</w:t>
      </w:r>
    </w:p>
    <w:p>
      <w:pPr>
        <w:spacing w:after="80"/>
      </w:pPr>
      <w:r>
        <w:rPr>
          <w:b w:val="0"/>
          <w:i w:val="0"/>
          <w:sz w:val="21"/>
        </w:rPr>
        <w:t>| Malkuth = Hochmah = Sophia | — |</w:t>
      </w:r>
    </w:p>
    <w:p>
      <w:pPr>
        <w:spacing w:after="80"/>
      </w:pPr>
      <w:r>
        <w:rPr>
          <w:b w:val="0"/>
          <w:i w:val="0"/>
          <w:sz w:val="21"/>
        </w:rPr>
        <w:t>| Nefilins | Nefelim, gigantes |</w:t>
      </w:r>
    </w:p>
    <w:p>
      <w:pPr>
        <w:spacing w:after="80"/>
      </w:pPr>
      <w:r>
        <w:rPr>
          <w:b w:val="0"/>
          <w:i w:val="0"/>
          <w:sz w:val="21"/>
        </w:rPr>
        <w:t>| Orlog = Moros | —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as grafias canônicas são a **camada de normalização** — sem ela, o grafo se fragmentaria em variantes fonéticas.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IX — O Conhecimento Indigesto</w:t>
      </w:r>
    </w:p>
    <w:p>
      <w:pPr>
        <w:pStyle w:val="Heading2"/>
      </w:pPr>
      <w:r>
        <w:rPr>
          <w:color w:val="442266"/>
        </w:rPr>
        <w:t>O conceito</w:t>
      </w:r>
    </w:p>
    <w:p>
      <w:pPr>
        <w:spacing w:after="80"/>
      </w:pPr>
      <w:r>
        <w:rPr>
          <w:b w:val="0"/>
          <w:i w:val="0"/>
          <w:sz w:val="21"/>
        </w:rPr>
        <w:t>Parte do material recebido é "indigesto": informação que a época não permite processar, que depende de áudio para normalizar, ou que contradiz registros anteriores.</w:t>
      </w:r>
    </w:p>
    <w:p>
      <w:pPr>
        <w:pStyle w:val="Heading2"/>
      </w:pPr>
      <w:r>
        <w:rPr>
          <w:color w:val="442266"/>
        </w:rPr>
        <w:t>O tratamento</w:t>
      </w:r>
    </w:p>
    <w:p>
      <w:pPr>
        <w:spacing w:after="80"/>
      </w:pPr>
      <w:r>
        <w:rPr>
          <w:b w:val="0"/>
          <w:i w:val="0"/>
          <w:sz w:val="21"/>
        </w:rPr>
        <w:t>| Tipo de indigestão | Tratamento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STT duvidoso | `[REVISAR]` até conferência de áudio |</w:t>
      </w:r>
    </w:p>
    <w:p>
      <w:pPr>
        <w:spacing w:after="80"/>
      </w:pPr>
      <w:r>
        <w:rPr>
          <w:b w:val="0"/>
          <w:i w:val="0"/>
          <w:sz w:val="21"/>
        </w:rPr>
        <w:t>| Lacuna de fala | `[frase truncada]` — nunca preenchida com suposições |</w:t>
      </w:r>
    </w:p>
    <w:p>
      <w:pPr>
        <w:spacing w:after="80"/>
      </w:pPr>
      <w:r>
        <w:rPr>
          <w:b w:val="0"/>
          <w:i w:val="0"/>
          <w:sz w:val="21"/>
        </w:rPr>
        <w:t>| Contradição cronológica | registrada na Colecionar Incertezas (ex.: 742 mil × 700 mil) |</w:t>
      </w:r>
    </w:p>
    <w:p>
      <w:pPr>
        <w:spacing w:after="80"/>
      </w:pPr>
      <w:r>
        <w:rPr>
          <w:b w:val="0"/>
          <w:i w:val="0"/>
          <w:sz w:val="21"/>
        </w:rPr>
        <w:t>| Relato pessoal não verificável | quarentena + Colecionar Incertezas |</w:t>
      </w:r>
    </w:p>
    <w:p>
      <w:pPr>
        <w:spacing w:after="80"/>
      </w:pPr>
      <w:r>
        <w:rPr>
          <w:b w:val="0"/>
          <w:i w:val="0"/>
          <w:sz w:val="21"/>
        </w:rPr>
        <w:t>| Número oscilante | padrão mantido + anotação (ex.: 28.869 genes)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"Não inventar, não completar, não interpolar → marcar [REVISAR], [TEXTO INCOMPLETO], [frase truncada], [NÃO REVELADO]." — Regras de ouro do Projeto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o conhecimento indigesto é **preservado, não forçado** — a Arca prefere a lacuna honesta à conjectura elegante.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 — A Regeneração e os Pacotes</w:t>
      </w:r>
    </w:p>
    <w:p>
      <w:pPr>
        <w:pStyle w:val="Heading2"/>
      </w:pPr>
      <w:r>
        <w:rPr>
          <w:color w:val="442266"/>
        </w:rPr>
        <w:t>Os artefatos derivados</w:t>
      </w:r>
    </w:p>
    <w:p>
      <w:pPr>
        <w:spacing w:after="80"/>
      </w:pPr>
      <w:r>
        <w:rPr>
          <w:b w:val="0"/>
          <w:i w:val="0"/>
          <w:sz w:val="21"/>
        </w:rPr>
        <w:t>Após cada ciclo: `build_indice.py` (índice mestre) · `build_xlsx.py` (planilha 7 abas) · `build_word.py` (documento de leitura) · `build_apostila.py` (DOCX das apostilas).</w:t>
      </w:r>
    </w:p>
    <w:p>
      <w:pPr>
        <w:pStyle w:val="Heading2"/>
      </w:pPr>
      <w:r>
        <w:rPr>
          <w:color w:val="442266"/>
        </w:rPr>
        <w:t>Os pacotes de reconstrução</w:t>
      </w:r>
    </w:p>
    <w:p>
      <w:pPr>
        <w:spacing w:after="80"/>
      </w:pPr>
      <w:r>
        <w:rPr>
          <w:b w:val="0"/>
          <w:i w:val="0"/>
          <w:sz w:val="21"/>
        </w:rPr>
        <w:t>`gerar_pacotes.py` gera **4 pacotes** (Regeneração, Fichas, Apostilas, Originais) com manifesto dinâmico — permitindo reconstruir o acervo byte a byte (restaurador: `restaurar_pacotes.py`).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os pacotes são o **seguro da Arca** — o ecossistema híbrido sobrevive a perdas de workspace (validado em ciclos anteriores: 386/386 arquivos fiéis).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XI — O Ecossistema Híbrido e a IA Pessoal</w:t>
      </w:r>
    </w:p>
    <w:p>
      <w:pPr>
        <w:pStyle w:val="Heading2"/>
      </w:pPr>
      <w:r>
        <w:rPr>
          <w:color w:val="442266"/>
        </w:rPr>
        <w:t>A arquitetura</w:t>
      </w:r>
    </w:p>
    <w:p>
      <w:pPr>
        <w:pStyle w:val="ListBullet"/>
        <w:spacing w:after="40"/>
      </w:pPr>
      <w:r>
        <w:rPr>
          <w:sz w:val="21"/>
        </w:rPr>
        <w:t>**Arca do Conhecimento** — o acervo canônico (tabela-mestra, fichas, apostilas, pacotes);</w:t>
      </w:r>
    </w:p>
    <w:p>
      <w:pPr>
        <w:pStyle w:val="ListBullet"/>
        <w:spacing w:after="40"/>
      </w:pPr>
      <w:r>
        <w:rPr>
          <w:sz w:val="21"/>
        </w:rPr>
        <w:t>**IA Pessoal (ex.: Llama 3 local)** — consome o acervo para responder e estudar;</w:t>
      </w:r>
    </w:p>
    <w:p>
      <w:pPr>
        <w:pStyle w:val="ListBullet"/>
        <w:spacing w:after="40"/>
      </w:pPr>
      <w:r>
        <w:rPr>
          <w:sz w:val="21"/>
        </w:rPr>
        <w:t>**Agente de curadoria** — o sistematizador que processa, cruza e edita (este Agente);</w:t>
      </w:r>
    </w:p>
    <w:p>
      <w:pPr>
        <w:pStyle w:val="ListBullet"/>
        <w:spacing w:after="40"/>
      </w:pPr>
      <w:r>
        <w:rPr>
          <w:sz w:val="21"/>
        </w:rPr>
        <w:t>**Curador** — a autoridade máxima e final.</w:t>
      </w:r>
    </w:p>
    <w:p>
      <w:pPr>
        <w:pStyle w:val="Heading2"/>
      </w:pPr>
      <w:r>
        <w:rPr>
          <w:color w:val="442266"/>
        </w:rPr>
        <w:t>O fluxo para a IA Pessoal</w:t>
      </w:r>
    </w:p>
    <w:p>
      <w:pPr>
        <w:pStyle w:val="ListNumber"/>
      </w:pPr>
      <w:r>
        <w:rPr>
          <w:sz w:val="21"/>
        </w:rPr>
        <w:t>Apostilas temáticas (`pedagogico/`) — sínteses prontas com remissões RC;</w:t>
      </w:r>
    </w:p>
    <w:p>
      <w:pPr>
        <w:pStyle w:val="ListNumber"/>
      </w:pPr>
      <w:r>
        <w:rPr>
          <w:sz w:val="21"/>
        </w:rPr>
        <w:t>Fichas (`termos/`) — profundidade por termo;</w:t>
      </w:r>
    </w:p>
    <w:p>
      <w:pPr>
        <w:pStyle w:val="ListNumber"/>
      </w:pPr>
      <w:r>
        <w:rPr>
          <w:sz w:val="21"/>
        </w:rPr>
        <w:t>Índice mestre (`indice-mestre.md`) — navegação;</w:t>
      </w:r>
    </w:p>
    <w:p>
      <w:pPr>
        <w:pStyle w:val="ListNumber"/>
      </w:pPr>
      <w:r>
        <w:rPr>
          <w:sz w:val="21"/>
        </w:rPr>
        <w:t>XLSX/DOCX — formato de leitura humana.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o ecossistema é **resiliente e offline**: pacotes + manifestos garantem a reconstrução total, e as apostilas temáticas dão à IA Pessoal um vocabulário ético-comportamental único (ex.: "Pilotando o Cérebro no Caos").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XII — Síntese: as Dez Regras do Sistematizador</w:t>
      </w:r>
    </w:p>
    <w:p>
      <w:pPr>
        <w:pStyle w:val="ListNumber"/>
      </w:pPr>
      <w:r>
        <w:rPr>
          <w:sz w:val="21"/>
        </w:rPr>
        <w:t>**Uma fonte de verdade** — a tabela-mestra; tudo deriva dela.</w:t>
      </w:r>
    </w:p>
    <w:p>
      <w:pPr>
        <w:pStyle w:val="ListNumber"/>
      </w:pPr>
      <w:r>
        <w:rPr>
          <w:sz w:val="21"/>
        </w:rPr>
        <w:t>**Navalha de Ockham** — ampliar antes de criar; zero códigos quando possível.</w:t>
      </w:r>
    </w:p>
    <w:p>
      <w:pPr>
        <w:pStyle w:val="ListNumber"/>
      </w:pPr>
      <w:r>
        <w:rPr>
          <w:sz w:val="21"/>
        </w:rPr>
        <w:t>**Quarentena estrita** — o que é leitura do autor não vira fato.</w:t>
      </w:r>
    </w:p>
    <w:p>
      <w:pPr>
        <w:pStyle w:val="ListNumber"/>
      </w:pPr>
      <w:r>
        <w:rPr>
          <w:sz w:val="21"/>
        </w:rPr>
        <w:t>**Plateia isolada** — falas da plateia nunca viram ontologia.</w:t>
      </w:r>
    </w:p>
    <w:p>
      <w:pPr>
        <w:pStyle w:val="ListNumber"/>
      </w:pPr>
      <w:r>
        <w:rPr>
          <w:sz w:val="21"/>
        </w:rPr>
        <w:t>**Fichas retidas com registro** — sem ficha física, sem silêncio: Colecionar Incertezas.</w:t>
      </w:r>
    </w:p>
    <w:p>
      <w:pPr>
        <w:pStyle w:val="ListNumber"/>
      </w:pPr>
      <w:r>
        <w:rPr>
          <w:sz w:val="21"/>
        </w:rPr>
        <w:t>**Método à prova de aspas** — texto puro como intermediário.</w:t>
      </w:r>
    </w:p>
    <w:p>
      <w:pPr>
        <w:pStyle w:val="ListNumber"/>
      </w:pPr>
      <w:r>
        <w:rPr>
          <w:sz w:val="21"/>
        </w:rPr>
        <w:t>**Dossiê → Devolutiva → Execução** — nada sem autorização expressa.</w:t>
      </w:r>
    </w:p>
    <w:p>
      <w:pPr>
        <w:pStyle w:val="ListNumber"/>
      </w:pPr>
      <w:r>
        <w:rPr>
          <w:sz w:val="21"/>
        </w:rPr>
        <w:t>**Grafias canônicas** — normalização contra a fragmentação.</w:t>
      </w:r>
    </w:p>
    <w:p>
      <w:pPr>
        <w:pStyle w:val="ListNumber"/>
      </w:pPr>
      <w:r>
        <w:rPr>
          <w:sz w:val="21"/>
        </w:rPr>
        <w:t>**Conhecimento indigesto preservado** — lacuna honesta &gt; conjectura.</w:t>
      </w:r>
    </w:p>
    <w:p>
      <w:pPr>
        <w:pStyle w:val="ListNumber"/>
      </w:pPr>
      <w:r>
        <w:rPr>
          <w:sz w:val="21"/>
        </w:rPr>
        <w:t>**Pacotes e manifestos** — a Arca sempre reconstruível.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importante no momento é o nosso nível de compreensão sobre essas coisas. [...] Isso é raro." — P2020-07-11 (o espírito do Projeto)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o Arsenal do Sistematizador é o **registro vivo da governança** — documenta como a Arca absorve o caos sem perder a integridade, e serve de modelo para qualquer agente autônomo operando bases de conhecimento descentralizadas.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— Princípios</w:t>
      </w:r>
    </w:p>
    <w:p>
      <w:pPr>
        <w:pStyle w:val="ListBullet"/>
        <w:spacing w:after="40"/>
      </w:pPr>
      <w:r>
        <w:rPr>
          <w:sz w:val="21"/>
        </w:rPr>
        <w:t>**Navalha de Ockham** — ampliar antes de criar [regra 2]</w:t>
      </w:r>
    </w:p>
    <w:p>
      <w:pPr>
        <w:pStyle w:val="ListBullet"/>
        <w:spacing w:after="40"/>
      </w:pPr>
      <w:r>
        <w:rPr>
          <w:sz w:val="21"/>
        </w:rPr>
        <w:t>**Autoridade do curador** — a palavra final [regra 7]</w:t>
      </w:r>
    </w:p>
    <w:p>
      <w:pPr>
        <w:pStyle w:val="ListBullet"/>
        <w:spacing w:after="40"/>
      </w:pPr>
      <w:r>
        <w:rPr>
          <w:sz w:val="21"/>
        </w:rPr>
        <w:t>**Regras de ouro** — não inventar, não completar, não interpolar [regra 9]</w:t>
      </w:r>
    </w:p>
    <w:p>
      <w:pPr>
        <w:pStyle w:val="ListBullet"/>
        <w:spacing w:after="40"/>
      </w:pPr>
      <w:r>
        <w:rPr>
          <w:sz w:val="21"/>
        </w:rPr>
        <w:t>**Quarentenas** — os quatro filtros [regra 3]</w:t>
      </w:r>
    </w:p>
    <w:p>
      <w:pPr>
        <w:pStyle w:val="Heading2"/>
      </w:pPr>
      <w:r>
        <w:rPr>
          <w:color w:val="442266"/>
        </w:rPr>
        <w:t>B — Instrumentos</w:t>
      </w:r>
    </w:p>
    <w:p>
      <w:pPr>
        <w:pStyle w:val="ListBullet"/>
        <w:spacing w:after="40"/>
      </w:pPr>
      <w:r>
        <w:rPr>
          <w:sz w:val="21"/>
        </w:rPr>
        <w:t>**Tabela-mestra** — a fonte única [regra 1]</w:t>
      </w:r>
    </w:p>
    <w:p>
      <w:pPr>
        <w:pStyle w:val="ListBullet"/>
        <w:spacing w:after="40"/>
      </w:pPr>
      <w:r>
        <w:rPr>
          <w:sz w:val="21"/>
        </w:rPr>
        <w:t>**Dossiê de Pré-Curadoria** — o contrato de governança [regra 7]</w:t>
      </w:r>
    </w:p>
    <w:p>
      <w:pPr>
        <w:pStyle w:val="ListBullet"/>
        <w:spacing w:after="40"/>
      </w:pPr>
      <w:r>
        <w:rPr>
          <w:sz w:val="21"/>
        </w:rPr>
        <w:t>**Devolutiva (O-1..O-7)** — a resposta do curador [regra 7]</w:t>
      </w:r>
    </w:p>
    <w:p>
      <w:pPr>
        <w:pStyle w:val="ListBullet"/>
        <w:spacing w:after="40"/>
      </w:pPr>
      <w:r>
        <w:rPr>
          <w:sz w:val="21"/>
        </w:rPr>
        <w:t>**Colecionar Incertezas** — o arquivo da honestidade [regra 5]</w:t>
      </w:r>
    </w:p>
    <w:p>
      <w:pPr>
        <w:pStyle w:val="ListBullet"/>
        <w:spacing w:after="40"/>
      </w:pPr>
      <w:r>
        <w:rPr>
          <w:sz w:val="21"/>
        </w:rPr>
        <w:t>**Fichas retidas** — o padrão sem autorização [regra 5]</w:t>
      </w:r>
    </w:p>
    <w:p>
      <w:pPr>
        <w:pStyle w:val="ListBullet"/>
        <w:spacing w:after="40"/>
      </w:pPr>
      <w:r>
        <w:rPr>
          <w:sz w:val="21"/>
        </w:rPr>
        <w:t>**Método à prova de aspas** — texto puro [regra 6]</w:t>
      </w:r>
    </w:p>
    <w:p>
      <w:pPr>
        <w:pStyle w:val="ListBullet"/>
        <w:spacing w:after="40"/>
      </w:pPr>
      <w:r>
        <w:rPr>
          <w:sz w:val="21"/>
        </w:rPr>
        <w:t>**Camadas 0–3 / Unidades U####** — o ingresso [—]</w:t>
      </w:r>
    </w:p>
    <w:p>
      <w:pPr>
        <w:pStyle w:val="ListBullet"/>
        <w:spacing w:after="40"/>
      </w:pPr>
      <w:r>
        <w:rPr>
          <w:sz w:val="21"/>
        </w:rPr>
        <w:t>**Pacotes + Manifestos** — o seguro da Arca [regra 10]</w:t>
      </w:r>
    </w:p>
    <w:p>
      <w:pPr>
        <w:pStyle w:val="Heading2"/>
      </w:pPr>
      <w:r>
        <w:rPr>
          <w:color w:val="442266"/>
        </w:rPr>
        <w:t>C — Convenções</w:t>
      </w:r>
    </w:p>
    <w:p>
      <w:pPr>
        <w:pStyle w:val="ListBullet"/>
        <w:spacing w:after="40"/>
      </w:pPr>
      <w:r>
        <w:rPr>
          <w:sz w:val="21"/>
        </w:rPr>
        <w:t>**Grafias canônicas** — a normalização [regra 8]</w:t>
      </w:r>
    </w:p>
    <w:p>
      <w:pPr>
        <w:pStyle w:val="ListBullet"/>
        <w:spacing w:after="40"/>
      </w:pPr>
      <w:r>
        <w:rPr>
          <w:sz w:val="21"/>
        </w:rPr>
        <w:t>**[REVISAR] / [frase truncada] / [NÃO REVELADO]** — os marcadores [regra 9]</w:t>
      </w:r>
    </w:p>
    <w:p>
      <w:pPr>
        <w:pStyle w:val="ListBullet"/>
        <w:spacing w:after="40"/>
      </w:pPr>
      <w:r>
        <w:rPr>
          <w:sz w:val="21"/>
        </w:rPr>
        <w:t>**STT** — substituição fonética; conferir com áudio [regra 9]</w:t>
      </w:r>
    </w:p>
    <w:p>
      <w:pPr>
        <w:pStyle w:val="ListBullet"/>
        <w:spacing w:after="40"/>
      </w:pPr>
      <w:r>
        <w:rPr>
          <w:sz w:val="21"/>
        </w:rPr>
        <w:t>**Plateia isolada** — a convenção das apostilas [regra 4]</w:t>
      </w:r>
    </w:p>
    <w:p>
      <w:pPr>
        <w:pStyle w:val="ListBullet"/>
        <w:spacing w:after="40"/>
      </w:pPr>
      <w:r>
        <w:rPr>
          <w:sz w:val="21"/>
        </w:rPr>
        <w:t>**Qualificadores de fonte** — ex.: `P2024-05-04-R` (versão refatorada) [—]</w:t>
      </w:r>
    </w:p>
    <w:p>
      <w:pPr>
        <w:pStyle w:val="Heading2"/>
      </w:pPr>
      <w:r>
        <w:rPr>
          <w:color w:val="442266"/>
        </w:rPr>
        <w:t>D — Governança</w:t>
      </w:r>
    </w:p>
    <w:p>
      <w:pPr>
        <w:pStyle w:val="ListBullet"/>
        <w:spacing w:after="40"/>
      </w:pPr>
      <w:r>
        <w:rPr>
          <w:sz w:val="21"/>
        </w:rPr>
        <w:t>**CONTINUIDADE.md** — o diário de bordo [—]</w:t>
      </w:r>
    </w:p>
    <w:p>
      <w:pPr>
        <w:pStyle w:val="ListBullet"/>
        <w:spacing w:after="40"/>
      </w:pPr>
      <w:r>
        <w:rPr>
          <w:sz w:val="21"/>
        </w:rPr>
        <w:t>**INDICE-PALESTRAS.md / INDICE-TEMATICAS.md** — a navegação [—]</w:t>
      </w:r>
    </w:p>
    <w:p>
      <w:pPr>
        <w:pStyle w:val="ListBullet"/>
        <w:spacing w:after="40"/>
      </w:pPr>
      <w:r>
        <w:rPr>
          <w:sz w:val="21"/>
        </w:rPr>
        <w:t>**GUIA-MESTRE-RC-APOSTILA** — o manual-mestre [—]</w:t>
      </w:r>
    </w:p>
    <w:p>
      <w:pPr>
        <w:pStyle w:val="ListBullet"/>
        <w:spacing w:after="40"/>
      </w:pPr>
      <w:r>
        <w:rPr>
          <w:sz w:val="21"/>
        </w:rPr>
        <w:t>**Convenções editoriais** — o código de conduta [—]</w:t>
      </w:r>
    </w:p>
    <w:p>
      <w:pPr>
        <w:spacing w:after="80"/>
      </w:pPr>
      <w:r>
        <w:rPr>
          <w:b w:val="0"/>
          <w:i w:val="0"/>
          <w:sz w:val="21"/>
        </w:rPr>
        <w:t>FIM</w:t>
      </w:r>
    </w:p>
    <w:p>
      <w:r>
        <w:br w:type="page"/>
      </w:r>
    </w:p>
    <w:p>
      <w:pPr>
        <w:pStyle w:val="Heading1"/>
      </w:pPr>
      <w:r>
        <w:rPr>
          <w:color w:val="331A55"/>
        </w:rPr>
        <w:t>Glossário local</w:t>
      </w:r>
    </w:p>
    <w:p/>
    <w:p>
      <w:pPr>
        <w:spacing w:after="80"/>
      </w:pPr>
      <w:r>
        <w:rPr>
          <w:b w:val="0"/>
          <w:i/>
          <w:color w:val="555555"/>
          <w:sz w:val="18"/>
        </w:rPr>
        <w:t>Fim da apostila.</w:t>
      </w:r>
    </w:p>
    <w:p>
      <w:pPr>
        <w:spacing w:after="80"/>
      </w:pPr>
      <w:r>
        <w:rPr>
          <w:b w:val="0"/>
          <w:i w:val="0"/>
          <w:color w:val="555555"/>
          <w:sz w:val="17"/>
        </w:rPr>
        <w:t>Texto-base: palestra de Apostila de Estudo — Base Terminológica RC, 2026-08-20. Transcrição editada para fins de estudo. As opiniões, conceitos e termos próprios refletem o pensamento do autor e do contexto das "Revelações Cósmicas".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Apostila de estudo — transcrição editada —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55555"/>
        <w:sz w:val="16"/>
      </w:rPr>
      <w:t>O Arsenal do Sistematizador — a Metodologia da Arca  ·  Apostila de Estudo — Base Terminológica RC  ·  2026-08-20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