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Enki, Enlil e o Fim Súbito da Babilônia</w:t>
      </w:r>
    </w:p>
    <w:p>
      <w:pPr>
        <w:jc w:val="center"/>
      </w:pPr>
      <w:r>
        <w:rPr>
          <w:color w:val="555555"/>
          <w:sz w:val="26"/>
        </w:rPr>
        <w:t>Palestra de Jan Val Ellam</w:t>
      </w:r>
    </w:p>
    <w:p>
      <w:pPr>
        <w:jc w:val="center"/>
      </w:pPr>
      <w:r>
        <w:rPr>
          <w:color w:val="555555"/>
          <w:sz w:val="24"/>
        </w:rPr>
        <w:t>27/03/2021  (online (transmissão com slides))</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27/03/2021,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históricas, genéticas, geopolíticas e ufológicas são **leitura de Ellam, não consenso validado** — o que se marca nas notas editoriais. Fonte: P2021-03-27 (a palestra mais antiga do acervo processado). A palestra foi processada no fluxo Base-first e gerou os termos RC-764 (Ao Vencedor as Batatas) e RC-765 (Relógio Messiânico), além de elevar RC-487 (Enlil) a fonte primária.</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a história oculta e o paradigma do domínio</w:t>
      </w:r>
    </w:p>
    <w:p>
      <w:pPr>
        <w:pStyle w:val="Heading2"/>
      </w:pPr>
      <w:r>
        <w:rPr>
          <w:color w:val="442266"/>
        </w:rPr>
        <w:t>"Páginas do passado" que não são lenda</w:t>
      </w:r>
    </w:p>
    <w:p>
      <w:pPr>
        <w:spacing w:before="80" w:after="120"/>
        <w:ind w:left="567" w:right="283"/>
      </w:pPr>
      <w:r>
        <w:rPr>
          <w:i/>
          <w:color w:val="6A3D8C"/>
          <w:sz w:val="21"/>
        </w:rPr>
        <w:t>"Olá, pessoal. Vamos dar início a mais uma tentativa conjunta de refletirmos sobre páginas do passado, que hoje nos parecem mais aquilo que fomos condicionados a pensar, nos parecem mais como lendas, como histórias não reais, mas infelizmente a coisa não é bem assim. Nós somos e somos ainda tão ultrajados com atitudes da parte de diversas forças que existem para além do que se pode perceber na condição humana. E essas forças têm tragicamente dirigido seres humanos do mesmo modo que nós, seres humanos, dirigimos manadas de bois, de cavalos, de ovelhas para aqui, para acolá."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abertura situa a tese da palestra — a humanidade dirigida por forças extrafísicas; ver RC-094 (Revelação Cósmica), RC-167 (Criação Indevida).</w:t>
            </w:r>
          </w:p>
        </w:tc>
      </w:tr>
    </w:tbl>
    <w:p>
      <w:pPr>
        <w:spacing w:after="40"/>
      </w:pPr>
    </w:p>
    <w:p>
      <w:pPr>
        <w:pStyle w:val="Heading2"/>
      </w:pPr>
      <w:r>
        <w:rPr>
          <w:color w:val="442266"/>
        </w:rPr>
        <w:t>O lema universal: o mais forte sobre o mais fraco</w:t>
      </w:r>
    </w:p>
    <w:p>
      <w:pPr>
        <w:spacing w:before="80" w:after="120"/>
        <w:ind w:left="567" w:right="283"/>
      </w:pPr>
      <w:r>
        <w:rPr>
          <w:i/>
          <w:color w:val="6A3D8C"/>
          <w:sz w:val="21"/>
        </w:rPr>
        <w:t>"Nessa trágica criação, o caos que reina, onde todas as espécies surgem e só fazem maldades... cada espécie que surge, dependendo da sua condição, se é de presa ou de predador, ela vai meio que inconscientemente dando continuidade ao ritmo do fluxo do seu próprio genoma. E assim, leão é leão, jacaré é jacaré, anunnaki é anunnaki e ser humano é ser humano e a coisa vai."</w:t>
      </w:r>
    </w:p>
    <w:p>
      <w:pPr>
        <w:spacing w:before="80" w:after="120"/>
        <w:ind w:left="567" w:right="283"/>
      </w:pPr>
      <w:r>
        <w:rPr>
          <w:i/>
          <w:color w:val="6A3D8C"/>
          <w:sz w:val="21"/>
        </w:rPr>
        <w:t>"Não há nenhuma espécie até hoje que tenha surgido que não tenha praticado o lema universal dessa estupidez, que é o império do mais forte sobre o mais fraco — a não ser as estirpes robotizadas que foram geradas em alguns momentos desse processo, que, se tiverem sido programadas para um fim específico, naturalmente às vezes não fazem isso. Mas no mais, esse é o padrão normal, comum, cotidiano, por ultrajante, estúpido e criminoso que seja."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RC-764 (Ao Vencedor as Batatas — paradigma do domínio), criado na curadoria desta palestra; e RC-746 (Dessensibilização da Condição Humana).</w:t>
            </w:r>
          </w:p>
        </w:tc>
      </w:tr>
    </w:tbl>
    <w:p>
      <w:pPr>
        <w:spacing w:after="40"/>
      </w:pPr>
    </w:p>
    <w:p>
      <w:pPr>
        <w:pStyle w:val="Heading2"/>
      </w:pPr>
      <w:r>
        <w:rPr>
          <w:color w:val="442266"/>
        </w:rPr>
        <w:t>Quincas Borba e "ao vencedor as batatas"</w:t>
      </w:r>
    </w:p>
    <w:p>
      <w:pPr>
        <w:spacing w:before="80" w:after="120"/>
        <w:ind w:left="567" w:right="283"/>
      </w:pPr>
      <w:r>
        <w:rPr>
          <w:i/>
          <w:color w:val="6A3D8C"/>
          <w:sz w:val="21"/>
        </w:rPr>
        <w:t>"Em 1881, Machado de Assis publicou o seu romance Quincas Borba, espetáculo magistral exatamente ironizando esse tipo de situação esdrúxula do nazismo, dos supremacistas. E nesse livro, Quincas Borba é um personagem que... criou algo que seria chamado humanitismo, que é brincadeira com o humanismo. E no humanitismo, o pretenso filósofo assume abertamente que o mais forte, sim, tem mais é que ferrar logo os mais fracos, para que a própria vida sobreviva."</w:t>
      </w:r>
    </w:p>
    <w:p>
      <w:pPr>
        <w:spacing w:before="80" w:after="120"/>
        <w:ind w:left="567" w:right="283"/>
      </w:pPr>
      <w:r>
        <w:rPr>
          <w:i/>
          <w:color w:val="6A3D8C"/>
          <w:sz w:val="21"/>
        </w:rPr>
        <w:t>"O livro diz assim: 'Ao perdedor a vergonha, a desonra da derrota, e ao vencedor as batatas.' Então essa expressão de Machado de Assis, 'ao vencedor as batatas', reside nessa crítica que ele faz a esses supremacistas, que sempre são os vencedores, os pobres que se exploram, que se ferrem, e aos vencedores, as batatas, nesse sentido. E por que que eu tô fazendo essa brincadeira? Porque Hitler criou o nazismo exatamente com esse tipo de noção, quando ele colocou os judeus em guetos, as minorias em guetos, para morrerem de fome antes mesmo de inventar as câmaras de gás."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RC-764 (Ao Vencedor as Batatas) — a metáfora de Quincas Borba adotada por Ellam como chave de leitura da história humana. As referências a nazismo e supremacia são ilustração do autor.</w:t>
            </w:r>
          </w:p>
        </w:tc>
      </w:tr>
    </w:tbl>
    <w:p>
      <w:pPr>
        <w:spacing w:after="40"/>
      </w:pPr>
    </w:p>
    <w:p>
      <w:pPr>
        <w:pStyle w:val="Heading2"/>
      </w:pPr>
      <w:r>
        <w:rPr>
          <w:color w:val="442266"/>
        </w:rPr>
        <w:t>Os anunnaki e Javé: os humanos como "batatas"</w:t>
      </w:r>
    </w:p>
    <w:p>
      <w:pPr>
        <w:spacing w:before="80" w:after="120"/>
        <w:ind w:left="567" w:right="283"/>
      </w:pPr>
      <w:r>
        <w:rPr>
          <w:i/>
          <w:color w:val="6A3D8C"/>
          <w:sz w:val="21"/>
        </w:rPr>
        <w:t>"Por que que eu tô falando isso? Porque os anunnaki, em relação aos humanos: pros anunnaki, batatas, os humanos que se ferrassem. Sempre foi assim. E para Javé, anunnaki humano que se ferre, as batatas. É para Javé. Então, Javé sempre usou desgraçadamente as suas criaturas-ferramenta por estirpe, por espécie, sem a menor preocupação."</w:t>
      </w:r>
    </w:p>
    <w:p>
      <w:pPr>
        <w:spacing w:before="80" w:after="120"/>
        <w:ind w:left="567" w:right="283"/>
      </w:pPr>
      <w:r>
        <w:rPr>
          <w:i/>
          <w:color w:val="6A3D8C"/>
          <w:sz w:val="21"/>
        </w:rPr>
        <w:t>"Os psicopatas, a partir da lógica humana, não conseguem se pôr no lugar da vítima, no lugar das pessoas que sofrem. Então, na hora em que você vê isso hoje na condição humana, algum psicopata que se esfria a ponto de não..."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RC-164/RC-449 (Criaturas-ferramenta), RC-001 (Javé). A menção a "psicopatas" é **metáfora do autor**, não terminologia clínica (quarentena clínica).</w:t>
            </w:r>
          </w:p>
        </w:tc>
      </w:tr>
    </w:tbl>
    <w:p>
      <w:pPr>
        <w:spacing w:after="40"/>
      </w:pPr>
    </w:p>
    <w:p>
      <w:pPr>
        <w:pStyle w:val="Heading1"/>
      </w:pPr>
      <w:r>
        <w:rPr>
          <w:color w:val="331A55"/>
        </w:rPr>
        <w:t>PARTE II — O pano de fundo: as fontes e as dinastias anunnaki</w:t>
      </w:r>
    </w:p>
    <w:p>
      <w:pPr>
        <w:pStyle w:val="Heading2"/>
      </w:pPr>
      <w:r>
        <w:rPr>
          <w:color w:val="442266"/>
        </w:rPr>
        <w:t>As tábuas sumério-acadianas e a Biblioteca de Nínive</w:t>
      </w:r>
    </w:p>
    <w:p>
      <w:pPr>
        <w:spacing w:before="80" w:after="120"/>
        <w:ind w:left="567" w:right="283"/>
      </w:pPr>
      <w:r>
        <w:rPr>
          <w:i/>
          <w:color w:val="6A3D8C"/>
          <w:sz w:val="21"/>
        </w:rPr>
        <w:t>"A gente vai falar agora do mundo pós-diluviano, só na Mesopotâmia, nas cidades reconstruídas depois do dilúvio, onde os descendentes dos clãs de Enki e Enlil sempre disputaram o poder nessas cidades sumerianas e nas cidades do Egito. Esses dois centros terminaram sendo os principais centros responsáveis por todo esse contexto de disputa dos clãs de Enki e Enlil."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RC-486 (Enki), RC-487 (Enlil — ficha criada na curadoria desta palestra), RC-024 (Anunnakis), RC-589 (Nibiru).</w:t>
            </w:r>
          </w:p>
        </w:tc>
      </w:tr>
    </w:tbl>
    <w:p>
      <w:pPr>
        <w:spacing w:after="40"/>
      </w:pPr>
    </w:p>
    <w:p>
      <w:pPr>
        <w:pStyle w:val="Heading2"/>
      </w:pPr>
      <w:r>
        <w:rPr>
          <w:color w:val="442266"/>
        </w:rPr>
        <w:t>A hierarquia: Anu, Enki e Enlil</w:t>
      </w:r>
    </w:p>
    <w:p>
      <w:pPr>
        <w:spacing w:before="80" w:after="120"/>
        <w:ind w:left="567" w:right="283"/>
      </w:pPr>
      <w:r>
        <w:rPr>
          <w:i/>
          <w:color w:val="6A3D8C"/>
          <w:sz w:val="21"/>
        </w:rPr>
        <w:t>"Esses 900 anunnakis eram comandados por Enlil. Enki era o outro irmão... Se a gente for para trás na história, há cerca de 450.000 anos os anunnaki chegaram aqui... Anu ou An, o imperador de Nibiru, mandou os dois filhos dele para cá — na verdade três: Enki, Enlil e uma irmã chamada Ninmah."</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RC-587 (Anu), RC-486 (Enki), RC-487 (Enlil), RC-461 (Ninmah). Cronologia interna do autor.</w:t>
            </w:r>
          </w:p>
        </w:tc>
      </w:tr>
    </w:tbl>
    <w:p>
      <w:pPr>
        <w:spacing w:after="40"/>
      </w:pPr>
    </w:p>
    <w:p>
      <w:pPr>
        <w:pStyle w:val="Heading2"/>
      </w:pPr>
      <w:r>
        <w:rPr>
          <w:color w:val="442266"/>
        </w:rPr>
        <w:t>A regra de Anu e a desobediência: anaquins e enacins</w:t>
      </w:r>
    </w:p>
    <w:p>
      <w:pPr>
        <w:spacing w:before="80" w:after="120"/>
        <w:ind w:left="567" w:right="283"/>
      </w:pPr>
      <w:r>
        <w:rPr>
          <w:i/>
          <w:color w:val="6A3D8C"/>
          <w:sz w:val="21"/>
        </w:rPr>
        <w:t>"Os anunnaki não deveriam transar com os seres humanos, ainda que houvesse a compatibilidade genética... Mas Anu havia dito para eles não fazerem isso. Só que eles fizeram — eles, não necessariamente Enki e Enlil no primeiro momento, mas outras linhagens de anunnaki. Não existe só uma linhagem de anunnaki."</w:t>
      </w:r>
    </w:p>
    <w:p>
      <w:pPr>
        <w:spacing w:before="80" w:after="120"/>
        <w:ind w:left="567" w:right="283"/>
      </w:pPr>
      <w:r>
        <w:rPr>
          <w:i/>
          <w:color w:val="6A3D8C"/>
          <w:sz w:val="21"/>
        </w:rPr>
        <w:t>"Nessa região do deserto da Arábia Saudita, que fica ao lado do Egito, que fica abaixo da terra de Canaã, de Jerusalém... a Bíblia fala de cidades que eram dos povos chamados anaquins, enacins, e na linguagem bíblica essas duas expressões, anaquins e enacins, é a mesma coisa que Anunnaki e Nefilim."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RC-488 (Nefilins = Anunnakis — absorveu a correlação anaquins/enacins), RC-516 (Hibridização genética). Leitura de Teologia Comparada do autor.</w:t>
            </w:r>
          </w:p>
        </w:tc>
      </w:tr>
    </w:tbl>
    <w:p>
      <w:pPr>
        <w:spacing w:after="40"/>
      </w:pPr>
    </w:p>
    <w:p>
      <w:pPr>
        <w:pStyle w:val="Heading2"/>
      </w:pPr>
      <w:r>
        <w:rPr>
          <w:color w:val="442266"/>
        </w:rPr>
        <w:t>Objetivos de Enlil próximos de Javé</w:t>
      </w:r>
    </w:p>
    <w:p>
      <w:pPr>
        <w:spacing w:before="80" w:after="120"/>
        <w:ind w:left="567" w:right="283"/>
      </w:pPr>
      <w:r>
        <w:rPr>
          <w:i/>
          <w:color w:val="6A3D8C"/>
          <w:sz w:val="21"/>
        </w:rPr>
        <w:t>"Enki e Enlil começaram a meio que desobedecer e também os filhos deles, os netos e os bisnetos começaram a produzir relação com seres humanos, e Javé pôs-se da vida, Anu meio que pôs-se da vida... E os objetivos de Enlil e Anu eram mais parecidos com os de Javé do que propriamente com os de Enki."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RC-487 (Enlil). **Observação do curador (2026-08-18):** as atitudes de Enlil são "perigosamente parecidas" com as do Criador caído — hipótese de leitura histórica (a humanidade pode ter confundido os mandos de Enlil com as ordens de Javé), registrada **sem fusão ontológica**.</w:t>
            </w:r>
          </w:p>
        </w:tc>
      </w:tr>
    </w:tbl>
    <w:p>
      <w:pPr>
        <w:spacing w:after="40"/>
      </w:pPr>
    </w:p>
    <w:p>
      <w:pPr>
        <w:pStyle w:val="Heading1"/>
      </w:pPr>
      <w:r>
        <w:rPr>
          <w:color w:val="331A55"/>
        </w:rPr>
        <w:t>PARTE III — Os dilúvios e o recomeço</w:t>
      </w:r>
    </w:p>
    <w:p>
      <w:pPr>
        <w:pStyle w:val="Heading2"/>
      </w:pPr>
      <w:r>
        <w:rPr>
          <w:color w:val="442266"/>
        </w:rPr>
        <w:t>Mais de 500 mitos de dilúvio</w:t>
      </w:r>
    </w:p>
    <w:p>
      <w:pPr>
        <w:spacing w:before="80" w:after="120"/>
        <w:ind w:left="567" w:right="283"/>
      </w:pPr>
      <w:r>
        <w:rPr>
          <w:i/>
          <w:color w:val="6A3D8C"/>
          <w:sz w:val="21"/>
        </w:rPr>
        <w:t>"Eu não saberia dizer para vocês com certeza quantas histórias de dilúvio existem nas mitologias, mas eu conheço um autor que diz que é mais de 500 mitos de dilúvio que existe no conjunto dos livros que falam sobre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RC-436 (Heber, patriarca pós-dilúvio). Referência literária genérica do autor.</w:t>
            </w:r>
          </w:p>
        </w:tc>
      </w:tr>
    </w:tbl>
    <w:p>
      <w:pPr>
        <w:spacing w:after="40"/>
      </w:pPr>
    </w:p>
    <w:p>
      <w:pPr>
        <w:pStyle w:val="Heading2"/>
      </w:pPr>
      <w:r>
        <w:rPr>
          <w:color w:val="442266"/>
        </w:rPr>
        <w:t>A crônica Nihongi e Yonaguni</w:t>
      </w:r>
    </w:p>
    <w:p>
      <w:pPr>
        <w:spacing w:before="80" w:after="120"/>
        <w:ind w:left="567" w:right="283"/>
      </w:pPr>
      <w:r>
        <w:rPr>
          <w:i/>
          <w:color w:val="6A3D8C"/>
          <w:sz w:val="21"/>
        </w:rPr>
        <w:t>"Um dos exemplos que eu gosto, que eu estudei mais ultimamente, é a chamada crônica Nihongi japonesa, que fala o quê? Hoje a gente olha para Yonaguni, a gente vê aquela construção absurdamente fantástica, coberta pelas águas, mas há 12.000 anos aquilo não tava coberto por água. Só que ao longo dos 18.000 anos últimos, o nível de água do mar foi subindo devido ao descongelamento... E existe o mito do dilúvio..."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"Yunagun" no STT = Yonaguni. Cronologia e leitura do autor (quarentena histórica).</w:t>
            </w:r>
          </w:p>
        </w:tc>
      </w:tr>
    </w:tbl>
    <w:p>
      <w:pPr>
        <w:spacing w:after="40"/>
      </w:pPr>
    </w:p>
    <w:p>
      <w:pPr>
        <w:pStyle w:val="Heading2"/>
      </w:pPr>
      <w:r>
        <w:rPr>
          <w:color w:val="442266"/>
        </w:rPr>
        <w:t>A Torre de Babel como projeto de Enki</w:t>
      </w:r>
    </w:p>
    <w:p>
      <w:pPr>
        <w:spacing w:before="80" w:after="120"/>
        <w:ind w:left="567" w:right="283"/>
      </w:pPr>
      <w:r>
        <w:rPr>
          <w:i/>
          <w:color w:val="6A3D8C"/>
          <w:sz w:val="21"/>
        </w:rPr>
        <w:t>"A Torre de Babel: um projeto cultural e de poder de Enki."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seção 4.4 do sumário doutrinário — ver RC-486 (Enki).</w:t>
            </w:r>
          </w:p>
        </w:tc>
      </w:tr>
    </w:tbl>
    <w:p>
      <w:pPr>
        <w:spacing w:after="40"/>
      </w:pPr>
    </w:p>
    <w:p>
      <w:pPr>
        <w:pStyle w:val="Heading1"/>
      </w:pPr>
      <w:r>
        <w:rPr>
          <w:color w:val="331A55"/>
        </w:rPr>
        <w:t>PARTE IV — As guerras atômicas na antiguidade</w:t>
      </w:r>
    </w:p>
    <w:p>
      <w:pPr>
        <w:pStyle w:val="Heading2"/>
      </w:pPr>
      <w:r>
        <w:rPr>
          <w:color w:val="442266"/>
        </w:rPr>
        <w:t>Dois momentos, dois contextos</w:t>
      </w:r>
    </w:p>
    <w:p>
      <w:pPr>
        <w:spacing w:before="80" w:after="120"/>
        <w:ind w:left="567" w:right="283"/>
      </w:pPr>
      <w:r>
        <w:rPr>
          <w:i/>
          <w:color w:val="6A3D8C"/>
          <w:sz w:val="21"/>
        </w:rPr>
        <w:t>"Nesses últimos 5.000 anos ocorreram dois grandes momentos em que houve explosões. O primeiro, há cerca de 5.000 anos, na região onde tem as ruínas da civilização do Vale do Indo, de Mohenjo-Daro, Harappa, Mergar. Essa turma desse universo vizinho soltou artefato nuclear devido a briga entre eles. Os humanos que se ferrem. E se ferraram. Eles levaram as batatas."</w:t>
      </w:r>
    </w:p>
    <w:p>
      <w:pPr>
        <w:spacing w:before="80" w:after="120"/>
        <w:ind w:left="567" w:right="283"/>
      </w:pPr>
      <w:r>
        <w:rPr>
          <w:i/>
          <w:color w:val="6A3D8C"/>
          <w:sz w:val="21"/>
        </w:rPr>
        <w:t>"Cerca de 1.000 anos depois dessa confusão que houve lá onde hoje é o Paquistão e a Índia, na região da Palestina, próxima à Península do Sinai... aconteceu naquela região uma outra explosão, só que essa não tem nada a ver com seres desse universo visível. Essa tem a ver com seres biológicos, anunnaki na Terra disputando áreas, e eles usaram bombas e explodiram essas bombas ali."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histórica ativada** (decisão do curador) — as guerras atômicas são contexto da disputa dos clãs, não entidades ontológicas; os detalhes foram absorvidos em RC-486/487/024. "Morrenjodaro" no STT = Mohenjo-Daro; "Arapa" = Harappa.</w:t>
            </w:r>
          </w:p>
        </w:tc>
      </w:tr>
    </w:tbl>
    <w:p>
      <w:pPr>
        <w:spacing w:after="40"/>
      </w:pPr>
    </w:p>
    <w:p>
      <w:pPr>
        <w:pStyle w:val="Heading2"/>
      </w:pPr>
      <w:r>
        <w:rPr>
          <w:color w:val="442266"/>
        </w:rPr>
        <w:t>A pontaria de Ninurta e Nergal; Sodoma e Gomorra</w:t>
      </w:r>
    </w:p>
    <w:p>
      <w:pPr>
        <w:spacing w:before="80" w:after="120"/>
        <w:ind w:left="567" w:right="283"/>
      </w:pPr>
      <w:r>
        <w:rPr>
          <w:i/>
          <w:color w:val="6A3D8C"/>
          <w:sz w:val="21"/>
        </w:rPr>
        <w:t>"De acordo com a pontaria de Ninurta e a outra de acordo com a pontaria de Nergal... os anjos de Javé atuaram sobre essa questão e por isso que eles foram às cidades para ver se tinha alguém que não estava com vida... só um sobrinho de Abraão, Ló, é que teve a descrição disso exposta nas entrelinhas das páginas da Bíblia."</w:t>
      </w:r>
    </w:p>
    <w:p>
      <w:pPr>
        <w:spacing w:before="80" w:after="120"/>
        <w:ind w:left="567" w:right="283"/>
      </w:pPr>
      <w:r>
        <w:rPr>
          <w:i/>
          <w:color w:val="6A3D8C"/>
          <w:sz w:val="21"/>
        </w:rPr>
        <w:t>"Ninurta e Nergal jogaram as tais bombas para tentar impedir a supremacia de Marduk. E eu não sei se eles erraram o tiro ou se acertaram... as crônicas sumérias dizem que um vento estranho levou toda a radioatividade que foi jogada na Península do Sinai e nas terras do Vale de Sidim, levou lá para a Suméria, e todo mundo da Suméria morreu com radioatividade. As cidades ficaram esvaziadas, aí toda a cultura sumério-acadiana passou por um momento terrível."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RC-588 (Ninurta), RC-460 (Marduk). A associação ao "vírus no vale de Sidim" (os anjos de Javé queriam destruí-lo na explosão) é **inferência do autor** — ver quarentena.</w:t>
            </w:r>
          </w:p>
        </w:tc>
      </w:tr>
    </w:tbl>
    <w:p>
      <w:pPr>
        <w:spacing w:after="40"/>
      </w:pPr>
    </w:p>
    <w:p>
      <w:pPr>
        <w:pStyle w:val="Heading2"/>
      </w:pPr>
      <w:r>
        <w:rPr>
          <w:color w:val="442266"/>
        </w:rPr>
        <w:t>O fim súbito da Babilônia e a retirada</w:t>
      </w:r>
    </w:p>
    <w:p>
      <w:pPr>
        <w:spacing w:before="80" w:after="120"/>
        <w:ind w:left="567" w:right="283"/>
      </w:pPr>
      <w:r>
        <w:rPr>
          <w:i/>
          <w:color w:val="6A3D8C"/>
          <w:sz w:val="21"/>
        </w:rPr>
        <w:t>"A cultura babilônica formidável lá atrás morreu, foi sendo lentamente reconstruído depois, mas em níveis mais modestos. Ficou um iato muito forte... o super império grego foi-se embora. O super império babilônio foi-se embora. Aí eu tenho aqui um iato profundo. E vem o mergulho na mediocridade total."</w:t>
      </w:r>
    </w:p>
    <w:p>
      <w:pPr>
        <w:spacing w:before="80" w:after="120"/>
        <w:ind w:left="567" w:right="283"/>
      </w:pPr>
      <w:r>
        <w:rPr>
          <w:i/>
          <w:color w:val="6A3D8C"/>
          <w:sz w:val="21"/>
        </w:rPr>
        <w:t>"No ano 600 antes de Cristo, exatamente logo depois dos trabalhos de Kapila, de Sidarta Gautama, de Tales de Mileto, de Zoroastro, de Lao-Tsé, de Confúcio, que nasceram quase ao mesmo tempo... os anunnaki de Nibiru passaram... Anu foi obrigado a dizer: 'Vamos embora, não vai ficar mais ninguém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RC-589 (Nibiru), RC-024 (Anunnakis). "Capila" no STT = Kapila (grafia canônica); "Tes Mileto" = Tales de Mileto; "Sidarta Galaltana" = Sidarta Gautama. Cronologia interna do autor (era axial).</w:t>
            </w:r>
          </w:p>
        </w:tc>
      </w:tr>
    </w:tbl>
    <w:p>
      <w:pPr>
        <w:spacing w:after="40"/>
      </w:pPr>
    </w:p>
    <w:p>
      <w:pPr>
        <w:pStyle w:val="Heading1"/>
      </w:pPr>
      <w:r>
        <w:rPr>
          <w:color w:val="331A55"/>
        </w:rPr>
        <w:t>PARTE V — Javé, Abraão e a maldição sobre Faleg</w:t>
      </w:r>
    </w:p>
    <w:p>
      <w:pPr>
        <w:pStyle w:val="Heading2"/>
      </w:pPr>
      <w:r>
        <w:rPr>
          <w:color w:val="442266"/>
        </w:rPr>
        <w:t>A maldição de Javé sobre a descendência de Faleg</w:t>
      </w:r>
    </w:p>
    <w:p>
      <w:pPr>
        <w:spacing w:before="80" w:after="120"/>
        <w:ind w:left="567" w:right="283"/>
      </w:pPr>
      <w:r>
        <w:rPr>
          <w:i/>
          <w:color w:val="6A3D8C"/>
          <w:sz w:val="21"/>
        </w:rPr>
        <w:t>"A Javé teve uma raiva tão grande de Faleg e depois de uns descendentes de Gômer que ele jogou uma maldição que transformava o DNA de tudo que era mulheres em um tipo de DNA estéril. Então as mulheres dessa descendência daquela época tinham que orar loucamente para Javé fazer o favor de desfazer a maldição que ele fez."</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RC-437 (Joctan e Faleg), RC-001 (Javé). Leitura do autor (Teologia Comparada) — quarentena histórico-religiosa.</w:t>
            </w:r>
          </w:p>
        </w:tc>
      </w:tr>
    </w:tbl>
    <w:p>
      <w:pPr>
        <w:spacing w:after="40"/>
      </w:pPr>
    </w:p>
    <w:p>
      <w:pPr>
        <w:pStyle w:val="Heading2"/>
      </w:pPr>
      <w:r>
        <w:rPr>
          <w:color w:val="442266"/>
        </w:rPr>
        <w:t>Abraão e Sara: o "sangue azul"</w:t>
      </w:r>
    </w:p>
    <w:p>
      <w:pPr>
        <w:spacing w:before="80" w:after="120"/>
        <w:ind w:left="567" w:right="283"/>
      </w:pPr>
      <w:r>
        <w:rPr>
          <w:i/>
          <w:color w:val="6A3D8C"/>
          <w:sz w:val="21"/>
        </w:rPr>
        <w:t>"Os anjos de Javé estavam fazendo com Abraão e Sara a mesma coisa que Anu, na imbecilidade anunnaki, fez com a irmã. Não, isso aqui é sangue azul. Mas ali era uma regra monástica. No caso dos humanos, foi uma tentativa de Javé de impingir o mesmo tipo de procedimento, mas desnecessário."</w:t>
      </w:r>
    </w:p>
    <w:p>
      <w:pPr>
        <w:spacing w:before="80" w:after="120"/>
        <w:ind w:left="567" w:right="283"/>
      </w:pPr>
      <w:r>
        <w:rPr>
          <w:i/>
          <w:color w:val="6A3D8C"/>
          <w:sz w:val="21"/>
        </w:rPr>
        <w:t>"Quando Abraão chegou no Egito e o faraó disse: 'Mas que mulher bonita é essa?' disse: 'É minha irmã.' Ele não tava mentindo não, como a Bíblia diz. Ele tava falando a verdade, porque Sara era irmã dele."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Gênesis (quarentena histórico-religiosa). Ver RC-424 (Linhagem dos Escolhidos).</w:t>
            </w:r>
          </w:p>
        </w:tc>
      </w:tr>
    </w:tbl>
    <w:p>
      <w:pPr>
        <w:spacing w:after="40"/>
      </w:pPr>
    </w:p>
    <w:p>
      <w:pPr>
        <w:pStyle w:val="Heading2"/>
      </w:pPr>
      <w:r>
        <w:rPr>
          <w:color w:val="442266"/>
        </w:rPr>
        <w:t>O vírus no vale de Sidim</w:t>
      </w:r>
    </w:p>
    <w:p>
      <w:pPr>
        <w:spacing w:before="80" w:after="120"/>
        <w:ind w:left="567" w:right="283"/>
      </w:pPr>
      <w:r>
        <w:rPr>
          <w:i/>
          <w:color w:val="6A3D8C"/>
          <w:sz w:val="21"/>
        </w:rPr>
        <w:t>"A turma de Gomorra lá era meio maluca. E Javé disse: 'Então vamos ter certeza de destruir esse vírus nessa explosão'... os anjos de Javé perceberam que no vale de Sidim apareceu um tipo de vírus, provavelmente oriundo de relação sexual de humanos e animais."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absoluta** — a associação entre o vírus do vale de Sidim e a pandemia global é correlação narrativa do autor, não fato chancelado pela Arca (decisão do curador 2026-08-18).</w:t>
            </w:r>
          </w:p>
        </w:tc>
      </w:tr>
    </w:tbl>
    <w:p>
      <w:pPr>
        <w:spacing w:after="40"/>
      </w:pPr>
    </w:p>
    <w:p>
      <w:pPr>
        <w:pStyle w:val="Heading1"/>
      </w:pPr>
      <w:r>
        <w:rPr>
          <w:color w:val="331A55"/>
        </w:rPr>
        <w:t>PARTE VI — Marduk e o relógio messiânico</w:t>
      </w:r>
    </w:p>
    <w:p>
      <w:pPr>
        <w:pStyle w:val="Heading2"/>
      </w:pPr>
      <w:r>
        <w:rPr>
          <w:color w:val="442266"/>
        </w:rPr>
        <w:t>Marduk, o "enviado dos céus" da Era de Peixes</w:t>
      </w:r>
    </w:p>
    <w:p>
      <w:pPr>
        <w:spacing w:before="80" w:after="120"/>
        <w:ind w:left="567" w:right="283"/>
      </w:pPr>
      <w:r>
        <w:rPr>
          <w:i/>
          <w:color w:val="6A3D8C"/>
          <w:sz w:val="21"/>
        </w:rPr>
        <w:t>"Há 4.000 anos atrás soltaram bomba porque o relógio messiânico estava apontando pro fato de que naquela época iria aparecer o enviado dos céus que tomaria a regência da terra para si durante a era de peixes. Aí Marduk é que fez isso e a turma não aceitou. Ferraram com Marduk."</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RC-765 (Relógio Messiânico — criado na curadoria desta palestra), RC-460 (Marduk), RC-592 (Era de Peixes), RC-074 (Len Mion — influência em Marduk).</w:t>
            </w:r>
          </w:p>
        </w:tc>
      </w:tr>
    </w:tbl>
    <w:p>
      <w:pPr>
        <w:spacing w:after="40"/>
      </w:pPr>
    </w:p>
    <w:p>
      <w:pPr>
        <w:pStyle w:val="Heading2"/>
      </w:pPr>
      <w:r>
        <w:rPr>
          <w:color w:val="442266"/>
        </w:rPr>
        <w:t>Jesus e a recusa; a vinda de Sophia</w:t>
      </w:r>
    </w:p>
    <w:p>
      <w:pPr>
        <w:spacing w:before="80" w:after="120"/>
        <w:ind w:left="567" w:right="283"/>
      </w:pPr>
      <w:r>
        <w:rPr>
          <w:i/>
          <w:color w:val="6A3D8C"/>
          <w:sz w:val="21"/>
        </w:rPr>
        <w:t>"2000 anos depois, um monte de profecias feitas ao longo desses 2000 anos. Aí quem aparece? Jesus. Aí Jesus diz: 'Eu não vou ser esse Messias que foi profetizado durante 2000 anos. Não, mas daqui a um tempo eu volto, não como Jesus, mas a minha condição cósmica.' Então, entendam essa vinda de Sophia."</w:t>
      </w:r>
    </w:p>
    <w:p>
      <w:pPr>
        <w:spacing w:before="80" w:after="120"/>
        <w:ind w:left="567" w:right="283"/>
      </w:pPr>
      <w:r>
        <w:rPr>
          <w:i/>
          <w:color w:val="6A3D8C"/>
          <w:sz w:val="21"/>
        </w:rPr>
        <w:t>"A vinda de Sophia agora é a primeira vez em que esse ser vem, mas depois que todo mundo se ferrou... Sofia não faz nada nesses 4.000 anos nesse sentido. Ele fica assistindo essas coisas porque ele não se mete, porque Javé é quem se mete, Zeus se mete, Enki se mete, todo mundo se mete."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RC-765, RC-009 (Sophia), RC-072 (Jesus). A vinda de Sophia como "badalada" final do relógio messiânico.</w:t>
            </w:r>
          </w:p>
        </w:tc>
      </w:tr>
    </w:tbl>
    <w:p>
      <w:pPr>
        <w:spacing w:after="40"/>
      </w:pPr>
    </w:p>
    <w:p>
      <w:pPr>
        <w:pStyle w:val="Heading2"/>
      </w:pPr>
      <w:r>
        <w:rPr>
          <w:color w:val="442266"/>
        </w:rPr>
        <w:t>Sofia como "abelha rainha"</w:t>
      </w:r>
    </w:p>
    <w:p>
      <w:pPr>
        <w:spacing w:before="80" w:after="120"/>
        <w:ind w:left="567" w:right="283"/>
      </w:pPr>
      <w:r>
        <w:rPr>
          <w:i/>
          <w:color w:val="6A3D8C"/>
          <w:sz w:val="21"/>
        </w:rPr>
        <w:t>"Um monte de civilizações que obedece Sofia, mas obedece porque a Sofia é a abelha rainha, ou seja, é o velho sistema colmeico que funciona entre 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RC-175 (Abelha-Rainha), RC-176 (Modelo Colmeia), RC-009 (Sophia).</w:t>
            </w:r>
          </w:p>
        </w:tc>
      </w:tr>
    </w:tbl>
    <w:p>
      <w:pPr>
        <w:spacing w:after="40"/>
      </w:pPr>
    </w:p>
    <w:p>
      <w:pPr>
        <w:pStyle w:val="Heading2"/>
      </w:pPr>
      <w:r>
        <w:rPr>
          <w:color w:val="442266"/>
        </w:rPr>
        <w:t>Todas as religiões falam no retorno</w:t>
      </w:r>
    </w:p>
    <w:p>
      <w:pPr>
        <w:spacing w:before="80" w:after="120"/>
        <w:ind w:left="567" w:right="283"/>
      </w:pPr>
      <w:r>
        <w:rPr>
          <w:i/>
          <w:color w:val="6A3D8C"/>
          <w:sz w:val="21"/>
        </w:rPr>
        <w:t>"Todas as religiões e movimentos da antiguidade falam no retorno dos deuses, a vinda do Messias, o retorno de Maitreya, a vinda do Avatar Kalki, a volta de Jesus — essa história toda é continuação da confusão que Marduk fez há 4.000 anos atrás."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RC-481 (Maitreya), RC-282 (Mohen So = Kalki), RC-765.</w:t>
            </w:r>
          </w:p>
        </w:tc>
      </w:tr>
    </w:tbl>
    <w:p>
      <w:pPr>
        <w:spacing w:after="40"/>
      </w:pPr>
    </w:p>
    <w:p>
      <w:pPr>
        <w:pStyle w:val="Heading2"/>
      </w:pPr>
      <w:r>
        <w:rPr>
          <w:color w:val="442266"/>
        </w:rPr>
        <w:t>A metáfora do filme</w:t>
      </w:r>
    </w:p>
    <w:p>
      <w:pPr>
        <w:spacing w:before="80" w:after="120"/>
        <w:ind w:left="567" w:right="283"/>
      </w:pPr>
      <w:r>
        <w:rPr>
          <w:i/>
          <w:color w:val="6A3D8C"/>
          <w:sz w:val="21"/>
        </w:rPr>
        <w:t>"A vida humana é curtinha. É como se a gente entrasse num filme que tá ocorrendo a 2 horas. Você chega 40 minutos atrasado no filme, perdeu os primeiros 40 minutos, vê 10 minutos, aí falta energia. Isso é a vida de um ser humano. Então a gente fica querendo que todo um contexto de um filme se passe, se resolva no tempo em que a gente tá aqui assistindo."</w:t>
      </w:r>
    </w:p>
    <w:p>
      <w:pPr>
        <w:pStyle w:val="Heading1"/>
      </w:pPr>
      <w:r>
        <w:rPr>
          <w:color w:val="331A55"/>
        </w:rPr>
        <w:t>PARTE VII — A geopolítica cósmica atual</w:t>
      </w:r>
    </w:p>
    <w:p>
      <w:pPr>
        <w:pStyle w:val="Heading2"/>
      </w:pPr>
      <w:r>
        <w:rPr>
          <w:color w:val="442266"/>
        </w:rPr>
        <w:t>Netos e bisnetos entre nós</w:t>
      </w:r>
    </w:p>
    <w:p>
      <w:pPr>
        <w:spacing w:before="80" w:after="120"/>
        <w:ind w:left="567" w:right="283"/>
      </w:pPr>
      <w:r>
        <w:rPr>
          <w:i/>
          <w:color w:val="6A3D8C"/>
          <w:sz w:val="21"/>
        </w:rPr>
        <w:t>"Esses personagens continuam todos vivendo entre nós. Não — Enki e Enlil não estão por aqui, mas há figuras que estão por aqui, filhos, mas principalmente netos e bisnetos. E tem outra turma do anunnaki que tem a ver com a irmã deles, que é a turma mais agradável dessa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RC-024 (Anunnakis), RC-461 (Ninmah/Ninhursag — "a irmã").</w:t>
            </w:r>
          </w:p>
        </w:tc>
      </w:tr>
    </w:tbl>
    <w:p>
      <w:pPr>
        <w:spacing w:after="40"/>
      </w:pPr>
    </w:p>
    <w:p>
      <w:pPr>
        <w:pStyle w:val="Heading2"/>
      </w:pPr>
      <w:r>
        <w:rPr>
          <w:color w:val="442266"/>
        </w:rPr>
        <w:t>Ninhursag e a linhagem que foi embora</w:t>
      </w:r>
    </w:p>
    <w:p>
      <w:pPr>
        <w:spacing w:before="80" w:after="120"/>
        <w:ind w:left="567" w:right="283"/>
      </w:pPr>
      <w:r>
        <w:rPr>
          <w:i/>
          <w:color w:val="6A3D8C"/>
          <w:sz w:val="21"/>
        </w:rPr>
        <w:t>"Marduk e essa irmã deles, Ninhursag... é craque na manipulação genética, mas ela foi embora. Mas a linhagem dela ficou e é uma linhagem que não foi traduzida nas páginas das tábuas sumérias, mas ficou. Só que esse pessoal eles habitam águas e mares do planeta e muito provavelmente uma certa base secreta nos Estados Unidos."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RC-461 (Ninmah). **Quarentena ufopolítica absoluta** — bases secretas, silos e acordos são inferências narrativas do autor, não fatos chancelados (decisão do curador).</w:t>
            </w:r>
          </w:p>
        </w:tc>
      </w:tr>
    </w:tbl>
    <w:p>
      <w:pPr>
        <w:spacing w:after="40"/>
      </w:pPr>
    </w:p>
    <w:p>
      <w:pPr>
        <w:pStyle w:val="Heading2"/>
      </w:pPr>
      <w:r>
        <w:rPr>
          <w:color w:val="442266"/>
        </w:rPr>
        <w:t>Os silos da Guerra Fria e o "concerto pós-reintegração"</w:t>
      </w:r>
    </w:p>
    <w:p>
      <w:pPr>
        <w:spacing w:before="80" w:after="120"/>
        <w:ind w:left="567" w:right="283"/>
      </w:pPr>
      <w:r>
        <w:rPr>
          <w:i/>
          <w:color w:val="6A3D8C"/>
          <w:sz w:val="21"/>
        </w:rPr>
        <w:t>"Eles pararam de se meter depois que interferiram fortemente no conflito da Guerra Fria entre Rússia e Estados Unidos e eles derreteram silos de ambos os países. Então eles demonstraram que tinham poder não de ganhar guerra, mas de impedir guerras estúpidas."</w:t>
      </w:r>
    </w:p>
    <w:p>
      <w:pPr>
        <w:spacing w:before="80" w:after="120"/>
        <w:ind w:left="567" w:right="283"/>
      </w:pPr>
      <w:r>
        <w:rPr>
          <w:i/>
          <w:color w:val="6A3D8C"/>
          <w:sz w:val="21"/>
        </w:rPr>
        <w:t>"Os anunnaki estão atrás de tentar ver como é que um planeta que eles achavam que era deles terminou sendo invadido por tanta coisa. E no final eles tiveram que largar porque não tinha como, deu tudo errado para eles... eles estão tentando fazer parte de um possível concerto pós-reintegração cósmica, mas eles não têm poder bélico para coisa alguma."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ufopolítica mantida. "Concerto pós-reintegração cósmica" — ver RC-003 (Reintegração Cósmica).</w:t>
            </w:r>
          </w:p>
        </w:tc>
      </w:tr>
    </w:tbl>
    <w:p>
      <w:pPr>
        <w:spacing w:after="40"/>
      </w:pPr>
    </w:p>
    <w:p>
      <w:pPr>
        <w:pStyle w:val="Heading2"/>
      </w:pPr>
      <w:r>
        <w:rPr>
          <w:color w:val="442266"/>
        </w:rPr>
        <w:t>A reflexão final sobre a lucidez</w:t>
      </w:r>
    </w:p>
    <w:p>
      <w:pPr>
        <w:spacing w:before="80" w:after="120"/>
        <w:ind w:left="567" w:right="283"/>
      </w:pPr>
      <w:r>
        <w:rPr>
          <w:i/>
          <w:color w:val="6A3D8C"/>
          <w:sz w:val="21"/>
        </w:rPr>
        <w:t>"O que me espanta e o que me deixa às vezes tremendamente cansado e sem fôlego para resistir é aquilo que eu falei antes. Eu não vejo lucidez e tirocínio da parte dos núcleos de poder norte-americano, núcleo de poder russo, núcleo de poder chinês... Não vejo da parte de Sofia, não vejo da parte de Zeus, não vejo da parte dos anjos de Javé, nunca vi da parte de Javé, não vejo da espiritualidade. Aí eu fico olhando para essa coisa toda. Eu digo: 'Putz, se algo tem que dar errado, é exatamente isso aqui, porque não tem como dar certo.'"</w:t>
      </w:r>
    </w:p>
    <w:p>
      <w:pPr>
        <w:pStyle w:val="Heading1"/>
      </w:pPr>
      <w:r>
        <w:rPr>
          <w:color w:val="331A55"/>
        </w:rPr>
        <w:t>PARTE VIII — Fechamento: os autores da própria vida</w:t>
      </w:r>
    </w:p>
    <w:p>
      <w:pPr>
        <w:pStyle w:val="Heading2"/>
      </w:pPr>
      <w:r>
        <w:rPr>
          <w:color w:val="442266"/>
        </w:rPr>
        <w:t>A vida que não depende do que outros fazem</w:t>
      </w:r>
    </w:p>
    <w:p>
      <w:pPr>
        <w:spacing w:before="80" w:after="120"/>
        <w:ind w:left="567" w:right="283"/>
      </w:pPr>
      <w:r>
        <w:rPr>
          <w:i/>
          <w:color w:val="6A3D8C"/>
          <w:sz w:val="21"/>
        </w:rPr>
        <w:t>"Mas a vida que eu levo, eu decidi há muito tempo atrás, eu não permito que ela dependa do que outros podem fazer. Nem Deus, nem Zeus, nem deus-Zeus, nem Luz. Nem Javé, nem ninguém. Sou eu mesmo."</w:t>
      </w:r>
    </w:p>
    <w:p>
      <w:pPr>
        <w:spacing w:before="80" w:after="120"/>
        <w:ind w:left="567" w:right="283"/>
      </w:pPr>
      <w:r>
        <w:rPr>
          <w:i/>
          <w:color w:val="6A3D8C"/>
          <w:sz w:val="21"/>
        </w:rPr>
        <w:t>"Se um minuto de vida me resta, eu me encho de sonho. Sonho é comigo mesmo e eu não abro mão. Tanto de sonhar como de tentar, no tempo que me resta, criar pontes entre os meus sonhos e o tipo de realidade em que eu sou obrigado a viver. E fazendo isso, eu faço a minha parte."</w:t>
      </w:r>
    </w:p>
    <w:p>
      <w:pPr>
        <w:spacing w:before="80" w:after="120"/>
        <w:ind w:left="567" w:right="283"/>
      </w:pPr>
      <w:r>
        <w:rPr>
          <w:i/>
          <w:color w:val="6A3D8C"/>
          <w:sz w:val="21"/>
        </w:rPr>
        <w:t>"Somos nós, os autores e atores da nossa própria vida. Marco e bancada eu não fico. Eu desço para o palco da vida e ando como posso andar. Eu me arrasto como posso e faço isso com uma certa dose de alegria humana, ainda que às vezes me falte até oxigênio para seguir adiante."</w:t>
      </w:r>
    </w:p>
    <w:p>
      <w:pPr>
        <w:pStyle w:val="Heading2"/>
      </w:pPr>
      <w:r>
        <w:rPr>
          <w:color w:val="442266"/>
        </w:rPr>
        <w:t>Agradecimento final</w:t>
      </w:r>
    </w:p>
    <w:p>
      <w:pPr>
        <w:spacing w:before="80" w:after="120"/>
        <w:ind w:left="567" w:right="283"/>
      </w:pPr>
      <w:r>
        <w:rPr>
          <w:i/>
          <w:color w:val="6A3D8C"/>
          <w:sz w:val="21"/>
        </w:rPr>
        <w:t>"Agradeço muito, muito mesmo a todos vocês que me dão força e conexão pra gente continuar a tratar dessas loucuras... Enquanto isso, vamos tratar da gente mesmo, de produzir o que for possível. Um beijo, um abraço a todos. O meu muito obrigado, realmente, o meu muito obrigado a cada um e a todos vocês. E até a próxima oportunidade."</w:t>
      </w:r>
    </w:p>
    <w:p>
      <w:pPr>
        <w:pStyle w:val="Heading1"/>
      </w:pPr>
      <w:r>
        <w:rPr>
          <w:color w:val="331A55"/>
        </w:rPr>
        <w:t>PARTE IX — Perguntas da plateia (isoladas — não compõem a ontologia)</w:t>
      </w:r>
    </w:p>
    <w:p>
      <w:pPr>
        <w:pStyle w:val="Heading2"/>
      </w:pPr>
      <w:r>
        <w:rPr>
          <w:color w:val="442266"/>
        </w:rPr>
        <w:t>O "modus operandi psicopático" atual</w:t>
      </w:r>
    </w:p>
    <w:p>
      <w:pPr>
        <w:spacing w:before="80" w:after="120"/>
        <w:ind w:left="567" w:right="283"/>
      </w:pPr>
      <w:r>
        <w:rPr>
          <w:i/>
          <w:color w:val="6A3D8C"/>
          <w:sz w:val="21"/>
        </w:rPr>
        <w:t>**Ricardo Andrade:** "Parece-me que mais uma vez o modus operandi psicopático vem se repetindo. Que conexões atuais há com essa história?"</w:t>
      </w:r>
    </w:p>
    <w:p>
      <w:pPr>
        <w:spacing w:before="80" w:after="120"/>
        <w:ind w:left="567" w:right="283"/>
      </w:pPr>
      <w:r>
        <w:rPr>
          <w:i/>
          <w:color w:val="6A3D8C"/>
          <w:sz w:val="21"/>
        </w:rPr>
        <w:t>**Ellam:** "Essa esquisitice, essa estupidez mesclada a uma ordem grande de cretinismo, de frieza, infelizmente, ainda tá em curso... E o que me espanta é que eu não vejo lucidez da parte dos núcleos de poder... Não vejo da parte de Sofia, não vejo da parte de Zeus, não vejo da parte dos anjos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resposta já registrada na PARTE VII; a pergunta de Ricardo Andrade fica isolada (não vira ontologia).</w:t>
            </w:r>
          </w:p>
        </w:tc>
      </w:tr>
    </w:tbl>
    <w:p>
      <w:pPr>
        <w:spacing w:after="40"/>
      </w:pPr>
    </w:p>
    <w:p>
      <w:pPr>
        <w:pStyle w:val="Heading2"/>
      </w:pPr>
      <w:r>
        <w:rPr>
          <w:color w:val="442266"/>
        </w:rPr>
        <w:t>A vinda de Sofia</w:t>
      </w:r>
    </w:p>
    <w:p>
      <w:pPr>
        <w:spacing w:before="80" w:after="120"/>
        <w:ind w:left="567" w:right="283"/>
      </w:pPr>
      <w:r>
        <w:rPr>
          <w:i/>
          <w:color w:val="6A3D8C"/>
          <w:sz w:val="21"/>
        </w:rPr>
        <w:t>**Rogério (fechamento):** pergunta sobre a vinda de Sofia e o relógio profético.</w:t>
      </w:r>
    </w:p>
    <w:p>
      <w:pPr>
        <w:spacing w:before="80" w:after="120"/>
        <w:ind w:left="567" w:right="283"/>
      </w:pPr>
      <w:r>
        <w:rPr>
          <w:i/>
          <w:color w:val="6A3D8C"/>
          <w:sz w:val="21"/>
        </w:rPr>
        <w:t>**Ellam:** "A vinda de Sofia deve cair agora, desse tempinho aqui da nossa vida, mas tem problemas. Às vezes fasta para cá, fasta para lá, mas que vem, vem."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RC-765 (Relógio Messiânico), RC-009 (Sophia).</w:t>
            </w:r>
          </w:p>
        </w:tc>
      </w:tr>
    </w:tbl>
    <w:p>
      <w:pPr>
        <w:spacing w:after="40"/>
      </w:pPr>
    </w:p>
    <w:p>
      <w:pPr>
        <w:pStyle w:val="Heading2"/>
      </w:pPr>
      <w:r>
        <w:rPr>
          <w:color w:val="442266"/>
        </w:rPr>
        <w:t>Fim da apostila</w:t>
      </w:r>
    </w:p>
    <w:p>
      <w:pPr>
        <w:spacing w:before="80" w:after="120"/>
        <w:ind w:left="567" w:right="283"/>
      </w:pPr>
      <w:r>
        <w:rPr>
          <w:i/>
          <w:color w:val="6A3D8C"/>
          <w:sz w:val="21"/>
        </w:rPr>
        <w:t>"Vamos ver o que é que nos espera a vida. Mas enquanto isso, vamos tratar da gente mesmo, de produzir o que for possível."</w:t>
      </w:r>
    </w:p>
    <w:p>
      <w:r>
        <w:br w:type="page"/>
      </w:r>
    </w:p>
    <w:p>
      <w:pPr>
        <w:pStyle w:val="Heading1"/>
      </w:pPr>
      <w:r>
        <w:rPr>
          <w:color w:val="331A55"/>
        </w:rPr>
        <w:t>Glossário local</w:t>
      </w:r>
    </w:p>
    <w:p>
      <w:pPr>
        <w:pStyle w:val="ListBullet"/>
        <w:spacing w:after="40"/>
      </w:pPr>
      <w:r>
        <w:rPr>
          <w:sz w:val="19"/>
        </w:rPr>
        <w:t>**Abraão** — patriarca bíblico; no relato, alvo do pacto de Javé (ver RC-424). Leitura do autor.</w:t>
      </w:r>
      <w:r>
        <w:rPr>
          <w:b/>
          <w:color w:val="553377"/>
          <w:sz w:val="17"/>
        </w:rPr>
        <w:t xml:space="preserve">  [RC-424]</w:t>
      </w:r>
    </w:p>
    <w:p>
      <w:pPr>
        <w:pStyle w:val="ListBullet"/>
        <w:spacing w:after="40"/>
      </w:pPr>
      <w:r>
        <w:rPr>
          <w:sz w:val="19"/>
        </w:rPr>
        <w:t>**Anu/An** — imperador de Nibiru, pai de Enki, Enlil e Ninmah (RC-587).</w:t>
      </w:r>
      <w:r>
        <w:rPr>
          <w:b/>
          <w:color w:val="553377"/>
          <w:sz w:val="17"/>
        </w:rPr>
        <w:t xml:space="preserve">  [RC-587]</w:t>
      </w:r>
    </w:p>
    <w:p>
      <w:pPr>
        <w:pStyle w:val="ListBullet"/>
        <w:spacing w:after="40"/>
      </w:pPr>
      <w:r>
        <w:rPr>
          <w:sz w:val="19"/>
        </w:rPr>
        <w:t>**Enki** — anunnaki filho de Anu, irmão de Enlil; inoculou o gene FOXP2; pai de Thot/Ninjizida (RC-486).</w:t>
      </w:r>
      <w:r>
        <w:rPr>
          <w:b/>
          <w:color w:val="553377"/>
          <w:sz w:val="17"/>
        </w:rPr>
        <w:t xml:space="preserve">  [RC-486]</w:t>
      </w:r>
    </w:p>
    <w:p>
      <w:pPr>
        <w:pStyle w:val="ListBullet"/>
        <w:spacing w:after="40"/>
      </w:pPr>
      <w:r>
        <w:rPr>
          <w:sz w:val="19"/>
        </w:rPr>
        <w:t>**Enlil** — anunnaki filho de Anu, par de Enki; comandante do efetivo na Terra; objetivos "parecidos com os de Javé" (RC-487).</w:t>
      </w:r>
      <w:r>
        <w:rPr>
          <w:b/>
          <w:color w:val="553377"/>
          <w:sz w:val="17"/>
        </w:rPr>
        <w:t xml:space="preserve">  [RC-487]</w:t>
      </w:r>
    </w:p>
    <w:p>
      <w:pPr>
        <w:pStyle w:val="ListBullet"/>
        <w:spacing w:after="40"/>
      </w:pPr>
      <w:r>
        <w:rPr>
          <w:sz w:val="19"/>
        </w:rPr>
        <w:t>**Javé** — o Criador caído (RC-001); usa criaturas-ferramenta; maldição sobre Faleg; ordenou a expulsão das raças.</w:t>
      </w:r>
      <w:r>
        <w:rPr>
          <w:b/>
          <w:color w:val="553377"/>
          <w:sz w:val="17"/>
        </w:rPr>
        <w:t xml:space="preserve">  [RC-001]</w:t>
      </w:r>
    </w:p>
    <w:p>
      <w:pPr>
        <w:pStyle w:val="ListBullet"/>
        <w:spacing w:after="40"/>
      </w:pPr>
      <w:r>
        <w:rPr>
          <w:sz w:val="19"/>
        </w:rPr>
        <w:t>**Kapila** — grafia canônica (STT "Capila"); sábio da era axial (ver RC-759 Jainismo).</w:t>
      </w:r>
      <w:r>
        <w:rPr>
          <w:b/>
          <w:color w:val="553377"/>
          <w:sz w:val="17"/>
        </w:rPr>
        <w:t xml:space="preserve">  [RC-759]</w:t>
      </w:r>
    </w:p>
    <w:p>
      <w:pPr>
        <w:pStyle w:val="ListBullet"/>
        <w:spacing w:after="40"/>
      </w:pPr>
      <w:r>
        <w:rPr>
          <w:sz w:val="19"/>
        </w:rPr>
        <w:t>**Len Mion** — correlacionado a Satã (RC-074); influência em Marduk.</w:t>
      </w:r>
      <w:r>
        <w:rPr>
          <w:b/>
          <w:color w:val="553377"/>
          <w:sz w:val="17"/>
        </w:rPr>
        <w:t xml:space="preserve">  [RC-074]</w:t>
      </w:r>
    </w:p>
    <w:p>
      <w:pPr>
        <w:pStyle w:val="ListBullet"/>
        <w:spacing w:after="40"/>
      </w:pPr>
      <w:r>
        <w:rPr>
          <w:sz w:val="19"/>
        </w:rPr>
        <w:t>**Marduk** — anunnaki filho de Enki, = Ra (RC-460); tentou a regência da Era de Peixes.</w:t>
      </w:r>
      <w:r>
        <w:rPr>
          <w:b/>
          <w:color w:val="553377"/>
          <w:sz w:val="17"/>
        </w:rPr>
        <w:t xml:space="preserve">  [RC-460]</w:t>
      </w:r>
    </w:p>
    <w:p>
      <w:pPr>
        <w:pStyle w:val="ListBullet"/>
        <w:spacing w:after="40"/>
      </w:pPr>
      <w:r>
        <w:rPr>
          <w:sz w:val="19"/>
        </w:rPr>
        <w:t>**Ninhursag/Ninmah** — irmã de Enki e Enlil, geneticista (RC-461).</w:t>
      </w:r>
      <w:r>
        <w:rPr>
          <w:b/>
          <w:color w:val="553377"/>
          <w:sz w:val="17"/>
        </w:rPr>
        <w:t xml:space="preserve">  [RC-461]</w:t>
      </w:r>
    </w:p>
    <w:p>
      <w:pPr>
        <w:pStyle w:val="ListBullet"/>
        <w:spacing w:after="40"/>
      </w:pPr>
      <w:r>
        <w:rPr>
          <w:sz w:val="19"/>
        </w:rPr>
        <w:t>**Nergal** — anunnaki citado na pontaria das bombas (contexto da disputa; ver RC-486/487).</w:t>
      </w:r>
      <w:r>
        <w:rPr>
          <w:b/>
          <w:color w:val="553377"/>
          <w:sz w:val="17"/>
        </w:rPr>
        <w:t xml:space="preserve">  [RC-486]</w:t>
      </w:r>
    </w:p>
    <w:p>
      <w:pPr>
        <w:pStyle w:val="ListBullet"/>
        <w:spacing w:after="40"/>
      </w:pPr>
      <w:r>
        <w:rPr>
          <w:sz w:val="19"/>
        </w:rPr>
        <w:t>**Ninurta** — anunnaki citado na pontaria das bombas (RC-588).</w:t>
      </w:r>
      <w:r>
        <w:rPr>
          <w:b/>
          <w:color w:val="553377"/>
          <w:sz w:val="17"/>
        </w:rPr>
        <w:t xml:space="preserve">  [RC-588]</w:t>
      </w:r>
    </w:p>
    <w:p>
      <w:pPr>
        <w:pStyle w:val="ListBullet"/>
        <w:spacing w:after="40"/>
      </w:pPr>
      <w:r>
        <w:rPr>
          <w:sz w:val="19"/>
        </w:rPr>
        <w:t>**Sofia/Sophia** — o Cristo Cósmico (RC-009); "abelha rainha"; vinda como badalada final do relógio messiânico.</w:t>
      </w:r>
      <w:r>
        <w:rPr>
          <w:b/>
          <w:color w:val="553377"/>
          <w:sz w:val="17"/>
        </w:rPr>
        <w:t xml:space="preserve">  [RC-009]</w:t>
      </w:r>
    </w:p>
    <w:p>
      <w:pPr>
        <w:pStyle w:val="ListBullet"/>
        <w:spacing w:after="40"/>
      </w:pPr>
      <w:r>
        <w:rPr>
          <w:sz w:val="19"/>
        </w:rPr>
        <w:t>**Zecharia Sitchin** — autor de "As Crônicas da Terra" (STT "Zé Cariá Sittin"); genialidade reconhecida, interpretações contestadas pelo autor.</w:t>
      </w:r>
    </w:p>
    <w:p>
      <w:pPr>
        <w:pStyle w:val="ListBullet"/>
        <w:spacing w:after="40"/>
      </w:pPr>
      <w:r>
        <w:rPr>
          <w:sz w:val="19"/>
        </w:rPr>
        <w:t>**Ao vencedor as batatas** — paradigma do domínio; lema do mais forte sobre o mais fraco (RC-764).</w:t>
      </w:r>
      <w:r>
        <w:rPr>
          <w:b/>
          <w:color w:val="553377"/>
          <w:sz w:val="17"/>
        </w:rPr>
        <w:t xml:space="preserve">  [RC-764]</w:t>
      </w:r>
    </w:p>
    <w:p>
      <w:pPr>
        <w:pStyle w:val="ListBullet"/>
        <w:spacing w:after="40"/>
      </w:pPr>
      <w:r>
        <w:rPr>
          <w:sz w:val="19"/>
        </w:rPr>
        <w:t>**Anaquins/Enacins** — correlação bíblica = Anunnaki/Nefilins (RC-488).</w:t>
      </w:r>
      <w:r>
        <w:rPr>
          <w:b/>
          <w:color w:val="553377"/>
          <w:sz w:val="17"/>
        </w:rPr>
        <w:t xml:space="preserve">  [RC-488]</w:t>
      </w:r>
    </w:p>
    <w:p>
      <w:pPr>
        <w:pStyle w:val="ListBullet"/>
        <w:spacing w:after="40"/>
      </w:pPr>
      <w:r>
        <w:rPr>
          <w:sz w:val="19"/>
        </w:rPr>
        <w:t>**Criaturas-ferramenta** — seres usados por estirpe/espécie pelos deuses (RC-164/RC-449).</w:t>
      </w:r>
      <w:r>
        <w:rPr>
          <w:b/>
          <w:color w:val="553377"/>
          <w:sz w:val="17"/>
        </w:rPr>
        <w:t xml:space="preserve">  [RC-164]</w:t>
      </w:r>
    </w:p>
    <w:p>
      <w:pPr>
        <w:pStyle w:val="ListBullet"/>
        <w:spacing w:after="40"/>
      </w:pPr>
      <w:r>
        <w:rPr>
          <w:sz w:val="19"/>
        </w:rPr>
        <w:t>**Relógio Messiânico** — calendário profético: Marduk → Jesus → Sophia (RC-765).</w:t>
      </w:r>
      <w:r>
        <w:rPr>
          <w:b/>
          <w:color w:val="553377"/>
          <w:sz w:val="17"/>
        </w:rPr>
        <w:t xml:space="preserve">  [RC-765]</w:t>
      </w:r>
    </w:p>
    <w:p>
      <w:pPr>
        <w:pStyle w:val="ListBullet"/>
        <w:spacing w:after="40"/>
      </w:pPr>
      <w:r>
        <w:rPr>
          <w:sz w:val="19"/>
        </w:rPr>
        <w:t>**Era de Peixes** — a "badalada" de Marduk (RC-592).</w:t>
      </w:r>
      <w:r>
        <w:rPr>
          <w:b/>
          <w:color w:val="553377"/>
          <w:sz w:val="17"/>
        </w:rPr>
        <w:t xml:space="preserve">  [RC-592]</w:t>
      </w:r>
    </w:p>
    <w:p>
      <w:pPr>
        <w:pStyle w:val="ListBullet"/>
        <w:spacing w:after="40"/>
      </w:pPr>
      <w:r>
        <w:rPr>
          <w:sz w:val="19"/>
        </w:rPr>
        <w:t>**Concerto pós-reintegração cósmica** — a busca anunnaki após a retirada (ver RC-003).</w:t>
      </w:r>
      <w:r>
        <w:rPr>
          <w:b/>
          <w:color w:val="553377"/>
          <w:sz w:val="17"/>
        </w:rPr>
        <w:t xml:space="preserve">  [RC-003]</w:t>
      </w:r>
    </w:p>
    <w:p>
      <w:pPr>
        <w:pStyle w:val="ListBullet"/>
        <w:spacing w:after="40"/>
      </w:pPr>
      <w:r>
        <w:rPr>
          <w:sz w:val="19"/>
        </w:rPr>
        <w:t>**Bíblia** — lida pelo autor como compilação (Teologia Comparada).</w:t>
      </w:r>
    </w:p>
    <w:p>
      <w:pPr>
        <w:pStyle w:val="ListBullet"/>
        <w:spacing w:after="40"/>
      </w:pPr>
      <w:r>
        <w:rPr>
          <w:sz w:val="19"/>
        </w:rPr>
        <w:t>**Crônicas da Terra (Sitchin)** — base de leitura das tábuas sumérias, com ressalvas.</w:t>
      </w:r>
    </w:p>
    <w:p>
      <w:pPr>
        <w:pStyle w:val="ListBullet"/>
        <w:spacing w:after="40"/>
      </w:pPr>
      <w:r>
        <w:rPr>
          <w:sz w:val="19"/>
        </w:rPr>
        <w:t>**Quincas Borba (Machado de Assis)** — origem da metáfora "ao vencedor as batatas".</w:t>
      </w:r>
    </w:p>
    <w:p>
      <w:pPr>
        <w:pStyle w:val="ListBullet"/>
        <w:spacing w:after="40"/>
      </w:pPr>
      <w:r>
        <w:rPr>
          <w:sz w:val="19"/>
        </w:rPr>
        <w:t>**Tábuas sumério-acadianas / Biblioteca de Nínive** — fontes históricas citadas.</w:t>
      </w:r>
    </w:p>
    <w:p>
      <w:pPr>
        <w:pStyle w:val="ListBullet"/>
        <w:spacing w:after="40"/>
      </w:pPr>
      <w:r>
        <w:rPr>
          <w:sz w:val="19"/>
        </w:rPr>
        <w:t>**Babilônia** — aqui como cultura/traço cultural antigo (~4.000 anos), não só a cidade.</w:t>
      </w:r>
    </w:p>
    <w:p>
      <w:pPr>
        <w:pStyle w:val="ListBullet"/>
        <w:spacing w:after="40"/>
      </w:pPr>
      <w:r>
        <w:rPr>
          <w:sz w:val="19"/>
        </w:rPr>
        <w:t>**Mesopotâmia** — região das cidades sumérias (Tigre/Eufrates).</w:t>
      </w:r>
    </w:p>
    <w:p>
      <w:pPr>
        <w:pStyle w:val="ListBullet"/>
        <w:spacing w:after="40"/>
      </w:pPr>
      <w:r>
        <w:rPr>
          <w:sz w:val="19"/>
        </w:rPr>
        <w:t>**Mohenjo-Daro / Harappa** — cidades do Vale do Indo (contexto da 1ª explosão).</w:t>
      </w:r>
    </w:p>
    <w:p>
      <w:pPr>
        <w:pStyle w:val="ListBullet"/>
        <w:spacing w:after="40"/>
      </w:pPr>
      <w:r>
        <w:rPr>
          <w:sz w:val="19"/>
        </w:rPr>
        <w:t>**Sodoma e Gomorra** — cidades do Vale de Sidim destruídas (contexto da 2ª explosão).</w:t>
      </w:r>
    </w:p>
    <w:p>
      <w:pPr>
        <w:pStyle w:val="ListBullet"/>
        <w:spacing w:after="40"/>
      </w:pPr>
      <w:r>
        <w:rPr>
          <w:sz w:val="19"/>
        </w:rPr>
        <w:t>**Nibiru** — planeta de origem dos anunnaki (RC-589).</w:t>
      </w:r>
      <w:r>
        <w:rPr>
          <w:b/>
          <w:color w:val="553377"/>
          <w:sz w:val="17"/>
        </w:rPr>
        <w:t xml:space="preserve">  [RC-589]</w:t>
      </w:r>
    </w:p>
    <w:p>
      <w:pPr>
        <w:pStyle w:val="ListBullet"/>
        <w:spacing w:after="40"/>
      </w:pPr>
      <w:r>
        <w:rPr>
          <w:sz w:val="19"/>
        </w:rPr>
        <w:t>**Vale de Sidim** — região das explosões; "vírus" citado (quarentena).</w:t>
      </w:r>
    </w:p>
    <w:p>
      <w:pPr>
        <w:pStyle w:val="ListBullet"/>
        <w:spacing w:after="40"/>
      </w:pPr>
      <w:r>
        <w:rPr>
          <w:sz w:val="19"/>
        </w:rPr>
        <w:t>**Yonaguni** — construção submersa citada na crônica Nihongi (STT "Yunagun").</w:t>
      </w:r>
    </w:p>
    <w:p/>
    <w:p>
      <w:pPr>
        <w:spacing w:after="80"/>
      </w:pPr>
      <w:r>
        <w:rPr>
          <w:b w:val="0"/>
          <w:i/>
          <w:color w:val="555555"/>
          <w:sz w:val="18"/>
        </w:rPr>
        <w:t>Fim da apostila.</w:t>
      </w:r>
    </w:p>
    <w:p>
      <w:pPr>
        <w:spacing w:after="80"/>
      </w:pPr>
      <w:r>
        <w:rPr>
          <w:b w:val="0"/>
          <w:i w:val="0"/>
          <w:color w:val="555555"/>
          <w:sz w:val="17"/>
        </w:rPr>
        <w:t>Texto-base: palestra de Jan Val Ellam, 27/03/2021.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Enki, Enlil e o Fim Súbito da Babilônia  ·  Jan Val Ellam  ·  27/03/2021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