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05/09/2026 — 933 termos · 1898 relações · 102 obras · 623 fichas disponíveis (623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(117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bl>
    <w:p>
      <w:pPr>
        <w:spacing w:after="40"/>
      </w:pPr>
    </w:p>
    <w:p>
      <w:pPr>
        <w:pStyle w:val="Heading2"/>
      </w:pPr>
      <w:r>
        <w:rPr>
          <w:color w:val="1F3A5F"/>
        </w:rPr>
        <w:t>▸ Seres &amp; Entidades (258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Rakchasas (estirpe dos sugadores de sangue)</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623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spacing w:after="80"/>
      </w:pPr>
    </w:p>
    <w:p>
      <w:pPr>
        <w:pStyle w:val="Heading1"/>
      </w:pPr>
      <w:r>
        <w:rPr>
          <w:color w:val="1F3A5F"/>
        </w:rPr>
        <w:t>RC-503 — Mavátma / Mavatna / Mavat (Vishnu em condição Adhyatman)</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w:t>
      </w:r>
    </w:p>
    <w:p>
      <w:pPr>
        <w:spacing w:after="80"/>
      </w:pPr>
      <w:r>
        <w:t>---</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RC-378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pode haver outras RC para Quirón/Sileno/Sátiros; verificar antes de criar fichas.</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a palestra de 2023-11-11 também menciona o "fogo que se apaga" — verificar paralelos.</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a grafia "Rxaça" pode ter paralelo em outras palestras com a grafia "rachacha" ou similar.</w:t>
      </w:r>
    </w:p>
    <w:p>
      <w:pPr>
        <w:pStyle w:val="ListBullet"/>
      </w:pPr>
      <w:r>
        <w:t>O conceito de "espécie Rxaça" pode ter ficha dedicada (RC-###) — verificar.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pode haver paralelos em outras palestras mais recentes (P2026-07-25 sobre Jesus e a Dinastia das Sophias).</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a palestra de 2018-02-24 é a primeira formulação de "Jesus como último avatar"; pode haver paralelos em outras palestras.</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a palestra de 2018-02-24 é a única fonte primária dessa formulação.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a palestra de 2018-02-24 é a única fonte primária dessa formulação específica.</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behaviorismo acadêmico ou com genética comportamental moderna.</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física de buracos negros acadêmica ou com teologia da criação cristã.</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pode haver paralelo com RC-002 (Rebelião de Lúcifer) — Lúcifer e Chiva são ambos "primeiros" em algum sentido.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RC-378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