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Guia de Revisão e Governança Terminológica — v2</w:t>
      </w:r>
    </w:p>
    <w:p>
      <w:pPr>
        <w:jc w:val="center"/>
      </w:pPr>
      <w:r>
        <w:rPr>
          <w:i/>
          <w:color w:val="555555"/>
          <w:sz w:val="22"/>
        </w:rPr>
        <w:t>Revelações Cósmicas · Jan Val Ellam · 16 de setembro de 2026 · Agente 86</w:t>
      </w:r>
    </w:p>
    <w:p/>
    <w:p>
      <w:pPr>
        <w:spacing w:before="280"/>
      </w:pPr>
      <w:r>
        <w:rPr>
          <w:b/>
          <w:color w:val="1F3B57"/>
          <w:sz w:val="32"/>
        </w:rPr>
        <w:t>Guia de Revisão e Governança Terminológica — v2</w:t>
      </w:r>
    </w:p>
    <w:p>
      <w:pPr>
        <w:jc w:val="both"/>
      </w:pPr>
      <w:r>
        <w:rPr>
          <w:b/>
        </w:rPr>
        <w:t>Aplicação:</w:t>
      </w:r>
      <w:r>
        <w:t xml:space="preserve"> transcrições automáticas (STT) de palestras, lives e vídeos do YouTube de Jan Val Ellam e material correlato das Revelações Cósmicas.</w:t>
      </w:r>
    </w:p>
    <w:p>
      <w:pPr>
        <w:jc w:val="both"/>
      </w:pPr>
      <w:r>
        <w:rPr>
          <w:b/>
        </w:rPr>
        <w:t>Versão:</w:t>
      </w:r>
      <w:r>
        <w:t xml:space="preserve"> 2.0 — substitui integralmente o </w:t>
      </w:r>
      <w:r>
        <w:rPr>
          <w:i/>
        </w:rPr>
        <w:t>Guia - SISTEMA DE REVISÃO E GOVERNANÇA TERMINOLÓGICA.docx</w:t>
      </w:r>
      <w:r>
        <w:t xml:space="preserve"> (v1).</w:t>
      </w:r>
    </w:p>
    <w:p>
      <w:pPr>
        <w:jc w:val="both"/>
      </w:pPr>
      <w:r>
        <w:rPr>
          <w:b/>
        </w:rPr>
        <w:t>Data:</w:t>
      </w:r>
      <w:r>
        <w:t xml:space="preserve"> 16 de setembro de 2026 · </w:t>
      </w:r>
      <w:r>
        <w:rPr>
          <w:b/>
        </w:rPr>
        <w:t>Elaboração:</w:t>
      </w:r>
      <w:r>
        <w:t xml:space="preserve"> Agente 86 · </w:t>
      </w:r>
      <w:r>
        <w:rPr>
          <w:b/>
        </w:rPr>
        <w:t>Aprovação:</w:t>
      </w:r>
      <w:r>
        <w:t xml:space="preserve"> Comandante</w:t>
      </w:r>
    </w:p>
    <w:p>
      <w:pPr>
        <w:jc w:val="both"/>
      </w:pPr>
      <w:r>
        <w:rPr>
          <w:b/>
        </w:rPr>
        <w:t>Anexo I:</w:t>
      </w:r>
      <w:r>
        <w:t xml:space="preserve"> </w:t>
      </w:r>
      <w:r>
        <w:rPr>
          <w:rFonts w:ascii="Consolas" w:hAnsi="Consolas"/>
          <w:sz w:val="20"/>
        </w:rPr>
        <w:t>analise/RESOLUCAO-DE-CONFLITOS.md</w:t>
      </w:r>
      <w:r>
        <w:t xml:space="preserve"> (resolução dos oito conflitos da base — leitura obrigatória antes da primeira revisão)</w:t>
      </w:r>
    </w:p>
    <w:p>
      <w:pPr>
        <w:spacing w:before="200"/>
      </w:pPr>
      <w:r>
        <w:rPr>
          <w:b/>
          <w:color w:val="1F3B57"/>
          <w:sz w:val="24"/>
        </w:rPr>
        <w:t>0. O que mudou da v1 para a v2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Mudança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fonte de verdade passou a ser KB-RC/ (canonico.json + biblio.json + termos/.md). A planilha base-terminologica.xlsx fica como fonte legada de conferência.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Decisão do despacho. A KB-RC tem 946 termos, 820 fichas e 104 obras; a planilha é um retrato anterior e sem prosa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Os oito conflitos da base foram resolvidos e viraram registro formal (§4.3)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Não se revisa transcrição com a base em conflito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Nova seção de camadas de correção com ordem de aplicação (§3)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v1 misturava terminologia, ortografia e números na mesma tabela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Novas regras de quando NÃO substituir (§4.2), com classes de variante extraídas da KB (§4.1)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778 das 1.590 relações variante→canônico da KB são equivalência conceitual, não erro de grafia; substituí-las destruiria o texto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Camada Externos formalizada (§5) com busca externa autorizada somente para ela, sempre com fonte e 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Despacho: aprovada com restrição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Contrato editorial explícito (§1.2): saídas .md + .docx, sem guia de fontes, anúncios preservados, diarização com rótulos inferidos, disfluência leve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Decisões do Comandante que estavam fora do documento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Seções novas de pontuação/segmentação (§8), números e datas (§7), marcadores editoriais (§12)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 material bruto chega com 1 vírgula e 19 pontos em 18.781 palavras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Fluxo em 8 blocos com comandos e dossiê por bloco (§13) e métricas de aceite (§14)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Operacionalizar a revisão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Governança de retorno à KB (§15): toda revisão devolve achados à base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KB é viva; a revisão é também um instrumento de coleta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Regra nova: citação literal preserva a forma STT (§4.5)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 ela, a Quarentena entraria em conflito com as próprias fichas</w:t>
            </w:r>
          </w:p>
        </w:tc>
      </w:tr>
    </w:tbl>
    <w:p/>
    <w:p>
      <w:pPr>
        <w:spacing w:before="200"/>
      </w:pPr>
      <w:r>
        <w:rPr>
          <w:b/>
          <w:color w:val="1F3B57"/>
          <w:sz w:val="24"/>
        </w:rPr>
        <w:t>1. Escopo e produto</w:t>
      </w:r>
    </w:p>
    <w:p>
      <w:pPr>
        <w:spacing w:before="200"/>
      </w:pPr>
      <w:r>
        <w:rPr>
          <w:b/>
          <w:color w:val="1F3B57"/>
          <w:sz w:val="22"/>
        </w:rPr>
        <w:t>1.1 Escopo</w:t>
      </w:r>
    </w:p>
    <w:p>
      <w:pPr>
        <w:jc w:val="both"/>
      </w:pPr>
      <w:r>
        <w:t xml:space="preserve">Correção ortográfica e terminológica de transcrição automática, com padronização dos termos das Revelações Cósmicas, sem reescrita autoral. </w:t>
      </w:r>
      <w:r>
        <w:rPr>
          <w:b/>
        </w:rPr>
        <w:t>O revisor não é coautor</w:t>
      </w:r>
      <w:r>
        <w:t>: ele devolve ao texto a forma que o autor teria usado se tivesse digitado.</w:t>
      </w:r>
    </w:p>
    <w:p>
      <w:pPr>
        <w:spacing w:before="200"/>
      </w:pPr>
      <w:r>
        <w:rPr>
          <w:b/>
          <w:color w:val="1F3B57"/>
          <w:sz w:val="22"/>
        </w:rPr>
        <w:t>1.2 Contrato editorial (fixo para toda entrega)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Regra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Saídas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Sempre duas: .md (versionamento — inegociável) e .docx (produto de leitura)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"Guia de fontes"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Removido do produto final. O resumo automático de fontes não aparece no texto revisado; fica apenas nos artefatos de análise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Anúncios e trechos promocionais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Preservados no corpo, íntegros, marcados com [ANÚNCIO] na primeira linha do trecho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Diarização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Opção B — rótulos inferidos explícitos: [APRESENTADOR], [JAN VAL ELLAM], [CONVIDADO]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Disfluência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Nível LEVE — remover repetições imediatas e vícios ("né", "eh", "uhum"); preservar sintaxe e identidade oral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Busca externa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Autorizada somente para a camada Externos (§5), sempre registrando fonte e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Números e datas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Nunca alterar o que foi dito; divergência verificada vai em [NOTA] e para o produtor (§7)</w:t>
            </w:r>
          </w:p>
        </w:tc>
      </w:tr>
    </w:tbl>
    <w:p/>
    <w:p>
      <w:pPr>
        <w:spacing w:before="200"/>
      </w:pPr>
      <w:r>
        <w:rPr>
          <w:b/>
          <w:color w:val="1F3B57"/>
          <w:sz w:val="22"/>
        </w:rPr>
        <w:t>1.3 Produtos de uma revisão completa</w:t>
      </w:r>
    </w:p>
    <w:p>
      <w:pPr>
        <w:pStyle w:val="ListNumber"/>
      </w:pPr>
      <w:r>
        <w:rPr>
          <w:rFonts w:ascii="Consolas" w:hAnsi="Consolas"/>
          <w:sz w:val="20"/>
        </w:rPr>
        <w:t>analise/&lt;slug&gt;/diagnostico.md</w:t>
      </w:r>
      <w:r>
        <w:t xml:space="preserve"> + </w:t>
      </w:r>
      <w:r>
        <w:rPr>
          <w:rFonts w:ascii="Consolas" w:hAnsi="Consolas"/>
          <w:sz w:val="20"/>
        </w:rPr>
        <w:t>.json</w:t>
      </w:r>
      <w:r>
        <w:t xml:space="preserve"> — radiografia automática.</w:t>
      </w:r>
    </w:p>
    <w:p>
      <w:pPr>
        <w:pStyle w:val="ListNumber"/>
      </w:pPr>
      <w:r>
        <w:rPr>
          <w:rFonts w:ascii="Consolas" w:hAnsi="Consolas"/>
          <w:sz w:val="20"/>
        </w:rPr>
        <w:t>analise/&lt;slug&gt;/variantes-propostas.csv</w:t>
      </w:r>
      <w:r>
        <w:t xml:space="preserve"> — fila de decisão.</w:t>
      </w:r>
    </w:p>
    <w:p>
      <w:pPr>
        <w:pStyle w:val="ListNumber"/>
      </w:pPr>
      <w:r>
        <w:rPr>
          <w:rFonts w:ascii="Consolas" w:hAnsi="Consolas"/>
          <w:sz w:val="20"/>
        </w:rPr>
        <w:t>analise/&lt;slug&gt;/ausentes-da-base.csv</w:t>
      </w:r>
      <w:r>
        <w:t xml:space="preserve"> — candidatos a novo registro na KB.</w:t>
      </w:r>
    </w:p>
    <w:p>
      <w:pPr>
        <w:pStyle w:val="ListNumber"/>
      </w:pPr>
      <w:r>
        <w:rPr>
          <w:rFonts w:ascii="Consolas" w:hAnsi="Consolas"/>
          <w:sz w:val="20"/>
        </w:rPr>
        <w:t>analise/&lt;slug&gt;/blocos/bloco-N.md</w:t>
      </w:r>
      <w:r>
        <w:t xml:space="preserve"> — os oito blocos revisados (fonte versionável).</w:t>
      </w:r>
    </w:p>
    <w:p>
      <w:pPr>
        <w:pStyle w:val="ListNumber"/>
      </w:pPr>
      <w:r>
        <w:rPr>
          <w:rFonts w:ascii="Consolas" w:hAnsi="Consolas"/>
          <w:sz w:val="20"/>
        </w:rPr>
        <w:t>&lt;Título&gt; (revisado).docx</w:t>
      </w:r>
      <w:r>
        <w:t xml:space="preserve"> — produto de leitura, montado por script.</w:t>
      </w:r>
    </w:p>
    <w:p>
      <w:pPr>
        <w:pStyle w:val="ListNumber"/>
      </w:pPr>
      <w:r>
        <w:rPr>
          <w:rFonts w:ascii="Consolas" w:hAnsi="Consolas"/>
          <w:sz w:val="20"/>
        </w:rPr>
        <w:t>analise/&lt;slug&gt;/DEVOLUCAO-A-KB.md</w:t>
      </w:r>
      <w:r>
        <w:t xml:space="preserve"> — achados que a revisão devolve à base (§15).</w:t>
      </w:r>
    </w:p>
    <w:p>
      <w:pPr>
        <w:spacing w:before="200"/>
      </w:pPr>
      <w:r>
        <w:rPr>
          <w:b/>
          <w:color w:val="1F3B57"/>
          <w:sz w:val="24"/>
        </w:rPr>
        <w:t>2. Fonte de verdade: KB-RC</w:t>
      </w:r>
    </w:p>
    <w:p>
      <w:pPr>
        <w:spacing w:before="200"/>
      </w:pPr>
      <w:r>
        <w:rPr>
          <w:b/>
          <w:color w:val="1F3B57"/>
          <w:sz w:val="22"/>
        </w:rPr>
        <w:t>2.1 Estrutura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Conteúdo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Uso na revisão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KB-RC/canonico.json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946 termos (formato canonico-1.1) + ≈1.887 relações tipadas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nome canônico, categoria, status, confiança, fontes, relacionados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KB-RC/biblio.json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104 obras: 97 códigos B (B001–B098, falta B095), 3 ART, 1 PER, 1 EXT, 2 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grafia de títulos, datas, ISBN, tipo de obra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KB-RC/termos/.md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820 fichas (7,1 MB) com prosa curatorial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definição, contexto, etimologia e grafias, citações-chave, Quarentena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base-terminologica.xlsx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retrato legado (abas Como usar, Índice Mestre, Fichas, Categorias, Bibliografia, Relações, Status)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conferência histórica; não decide</w:t>
            </w:r>
          </w:p>
        </w:tc>
      </w:tr>
    </w:tbl>
    <w:p/>
    <w:p>
      <w:pPr>
        <w:jc w:val="both"/>
      </w:pPr>
      <w:r>
        <w:rPr>
          <w:b/>
        </w:rPr>
        <w:t>126 termos do `canonico.json` não têm ficha.</w:t>
      </w:r>
      <w:r>
        <w:t xml:space="preserve"> Para eles só se aplica o nome canônico; não há variantes documentadas.</w:t>
      </w:r>
    </w:p>
    <w:p>
      <w:pPr>
        <w:spacing w:before="200"/>
      </w:pPr>
      <w:r>
        <w:rPr>
          <w:b/>
          <w:color w:val="1F3B57"/>
          <w:sz w:val="22"/>
        </w:rPr>
        <w:t>2.2 Anatomia da ficha</w:t>
      </w:r>
    </w:p>
    <w:p>
      <w:pPr>
        <w:ind w:left="360"/>
      </w:pPr>
      <w:r>
        <w:rPr>
          <w:rFonts w:ascii="Consolas" w:hAnsi="Consolas"/>
          <w:sz w:val="18"/>
        </w:rPr>
        <w:t>+++                                            &lt;- frontmatter curatorial</w:t>
        <w:br/>
        <w:t>codigo = "RC-037"</w:t>
        <w:br/>
        <w:t>nome = "Brahma (Brajna)"</w:t>
        <w:br/>
        <w:t>categoria = "Seres &amp; Entidades"</w:t>
        <w:br/>
        <w:t>subcategoria = "1.1 Divindades / Criadores"</w:t>
        <w:br/>
        <w:t>status = "verificado"</w:t>
        <w:br/>
        <w:t>fontes = ["B031", "B024", ...]</w:t>
        <w:br/>
        <w:t>via = "P6-evidência"</w:t>
        <w:br/>
        <w:t>confianca_fonte = "alta"</w:t>
        <w:br/>
        <w:t>atualizado = "2026-09-13"</w:t>
        <w:br/>
        <w:t>+++</w:t>
        <w:br/>
        <w:t># Brahma (Brajna) — RC-037</w:t>
        <w:br/>
        <w:t>&gt; REMISSIVA — ...                              &lt;- quando aplicável</w:t>
        <w:br/>
        <w:t>## Definição Sintética</w:t>
        <w:br/>
        <w:t>## Contexto / Origem</w:t>
        <w:br/>
        <w:t>## Etimologia e Grafias                        &lt;- 406 fichas; 338 com grafia preferida</w:t>
        <w:br/>
        <w:t>## Citações-chave                              &lt;- transcrições literais, com data e fonte</w:t>
        <w:br/>
        <w:t>## Termos Relacionados</w:t>
        <w:br/>
        <w:t>## Ampliação / Atualização por fonte</w:t>
        <w:br/>
        <w:t>## Observações</w:t>
        <w:br/>
        <w:t>## Quarentena Terminológica                    &lt;- RC-826 a RC-833</w:t>
        <w:br/>
        <w:t>## Cautela editorial / Glossário interno</w:t>
      </w:r>
    </w:p>
    <w:p>
      <w:pPr>
        <w:jc w:val="both"/>
      </w:pPr>
      <w:r>
        <w:rPr>
          <w:b/>
        </w:rPr>
        <w:t>O que cada campo autoriza: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Autoriza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forma que vai para o texto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Variações de STT / Etimologia e Grafias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substituição direta da variante pelo canônico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Variações (sem "de STT")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nada: é equivalência conceitual (§4.1, classe variacao)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Quarentena Terminológica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proibição absoluta (NUNCA 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Citações-chave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conferência de sentido; não é dicionário de grafias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REMISSIVA no cabeçalho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ignorar o verbete e usar o código apontado</w:t>
            </w:r>
          </w:p>
        </w:tc>
      </w:tr>
    </w:tbl>
    <w:p/>
    <w:p>
      <w:pPr>
        <w:spacing w:before="200"/>
      </w:pPr>
      <w:r>
        <w:rPr>
          <w:b/>
          <w:color w:val="1F3B57"/>
          <w:sz w:val="22"/>
        </w:rPr>
        <w:t>2.3 Status e confiança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fazer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🟢 verificado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aplicar sem ressalva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🟠 em análise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aplicar e marcar [A CONFIRMAR] na primeira ocorrência do bloco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🔵 candidato / provisório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aplicar apenas com contexto inequívoco; senão, manter a forma dita + [NOTA]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🔴 quarentena / cautela editorial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aplicar: registrar e consultar o curador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confianca_fonte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O que fazer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substituir e citar o código na nota de trabalho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não substituir automaticamente; decidir por contexto e registrar</w:t>
            </w:r>
          </w:p>
        </w:tc>
      </w:tr>
    </w:tbl>
    <w:p/>
    <w:p>
      <w:pPr>
        <w:spacing w:before="200"/>
      </w:pPr>
      <w:r>
        <w:rPr>
          <w:b/>
          <w:color w:val="1F3B57"/>
          <w:sz w:val="22"/>
        </w:rPr>
        <w:t>2.4 Quarentena Terminológica (norma vigente)</w:t>
      </w:r>
    </w:p>
    <w:p>
      <w:pPr>
        <w:jc w:val="both"/>
      </w:pPr>
      <w:r>
        <w:t xml:space="preserve">Regras </w:t>
      </w:r>
      <w:r>
        <w:rPr>
          <w:rFonts w:ascii="Consolas" w:hAnsi="Consolas"/>
          <w:sz w:val="20"/>
        </w:rPr>
        <w:t>NUNCA</w:t>
      </w:r>
      <w:r>
        <w:t xml:space="preserve"> declaradas pelo curador nas fichas RC-826 a RC-833 (varredura de 31/08/2026 corrigiu 158 ocorrências na própria KB):</w:t>
      </w:r>
    </w:p>
    <w:p>
      <w:pPr>
        <w:pStyle w:val="ListBullet"/>
        <w:ind w:left="360"/>
      </w:pPr>
      <w:r>
        <w:rPr>
          <w:b/>
        </w:rPr>
        <w:t>Sophia</w:t>
      </w:r>
      <w:r>
        <w:t xml:space="preserve"> — NUNCA "Sofia"</w:t>
      </w:r>
    </w:p>
    <w:p>
      <w:pPr>
        <w:pStyle w:val="ListBullet"/>
        <w:ind w:left="360"/>
      </w:pPr>
      <w:r>
        <w:rPr>
          <w:b/>
        </w:rPr>
        <w:t>Yel Luzbel</w:t>
      </w:r>
      <w:r>
        <w:t xml:space="preserve"> — NUNCA "Luzbel" sozinho, NUNCA "Yosbel"</w:t>
      </w:r>
    </w:p>
    <w:p>
      <w:pPr>
        <w:pStyle w:val="ListBullet"/>
        <w:ind w:left="360"/>
      </w:pPr>
      <w:r>
        <w:rPr>
          <w:b/>
        </w:rPr>
        <w:t>Brahma</w:t>
      </w:r>
      <w:r>
        <w:t xml:space="preserve"> — NUNCA "Brama"</w:t>
      </w:r>
    </w:p>
    <w:p>
      <w:pPr>
        <w:pStyle w:val="ListBullet"/>
        <w:ind w:left="360"/>
      </w:pPr>
      <w:r>
        <w:rPr>
          <w:b/>
        </w:rPr>
        <w:t>Aya / Aye</w:t>
      </w:r>
      <w:r>
        <w:t xml:space="preserve"> — NUNCA "Aia" / "Aie"</w:t>
      </w:r>
    </w:p>
    <w:p>
      <w:pPr>
        <w:jc w:val="both"/>
      </w:pPr>
      <w:r>
        <w:t xml:space="preserve">Grafias canônicas confirmadas por RC-836/RC-837: </w:t>
      </w:r>
      <w:r>
        <w:rPr>
          <w:b/>
        </w:rPr>
        <w:t>Awayen, Brahma, Javé, Vishnu, Shiva, Projeto Talm, Val Tam</w:t>
      </w:r>
      <w:r>
        <w:t>.</w:t>
      </w:r>
    </w:p>
    <w:p>
      <w:pPr>
        <w:jc w:val="both"/>
      </w:pPr>
      <w:r>
        <w:t>A Quarentena tem precedência sobre qualquer outra regra deste Guia.</w:t>
      </w:r>
    </w:p>
    <w:p>
      <w:pPr>
        <w:spacing w:before="200"/>
      </w:pPr>
      <w:r>
        <w:rPr>
          <w:b/>
          <w:color w:val="1F3B57"/>
          <w:sz w:val="24"/>
        </w:rPr>
        <w:t>3. As cinco camadas de correção (ordem de aplicação)</w:t>
      </w:r>
    </w:p>
    <w:p>
      <w:pPr>
        <w:jc w:val="both"/>
      </w:pPr>
      <w:r>
        <w:t>Aplicar nesta ordem. Camada posterior não desfaz camada anterior.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quê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Instrumento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Quem decide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Terminologia canônica KB-RC (nomes, conceitos, obras)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canonico.json + fichas + Quarentena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regra + revisor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Variantes STT documentadas (Brama→Brahma, Yahé→Javé)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ferramentas/variantes-kb-extraidas.csv (1.590 pares; 299 regras de substituição)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revisor, com contexto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Externos (autores, obras, empresas, pessoas do mundo real)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ferramentas/externos.csv (34 entidades) — busca externa autorizada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revisor, com fonte e data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Números, datas e valores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§7 — nunca alterar o dito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produtor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Ortografia, pontuação, segmentação e disfluência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§6, §8, §10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revisor</w:t>
            </w:r>
          </w:p>
        </w:tc>
      </w:tr>
    </w:tbl>
    <w:p/>
    <w:p>
      <w:pPr>
        <w:spacing w:before="200"/>
      </w:pPr>
      <w:r>
        <w:rPr>
          <w:b/>
          <w:color w:val="1F3B57"/>
          <w:sz w:val="24"/>
        </w:rPr>
        <w:t>4. Regras de substituição terminológica</w:t>
      </w:r>
    </w:p>
    <w:p>
      <w:pPr>
        <w:spacing w:before="200"/>
      </w:pPr>
      <w:r>
        <w:rPr>
          <w:b/>
          <w:color w:val="1F3B57"/>
          <w:sz w:val="22"/>
        </w:rPr>
        <w:t>4.1 Classes de variante (o que a KB realmente documenta)</w:t>
      </w:r>
    </w:p>
    <w:p>
      <w:pPr>
        <w:jc w:val="both"/>
      </w:pPr>
      <w:r>
        <w:t xml:space="preserve">O extrator </w:t>
      </w:r>
      <w:r>
        <w:rPr>
          <w:rFonts w:ascii="Consolas" w:hAnsi="Consolas"/>
          <w:sz w:val="20"/>
        </w:rPr>
        <w:t>rc_variantes.py</w:t>
      </w:r>
      <w:r>
        <w:t xml:space="preserve"> lê a prosa das 820 fichas e classifica cada par variante→canônico. </w:t>
      </w:r>
      <w:r>
        <w:rPr>
          <w:b/>
        </w:rPr>
        <w:t>A classe determina a ação</w:t>
      </w:r>
      <w:r>
        <w:t xml:space="preserve"> — este é o ponto mais importante do Guia v2.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 que 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Ocorrências extraídas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nunca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proibição da Quarentena (NUNCA "Brama")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sempre (texto editorial)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deprecada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termo registrado como erro histórico com remissão (RC-497 Impérial → Perpérion RC-087; RC-500 Almaior/Alamaior → Forno de Awaymaion RC-499)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e citar o código canônico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campo "Variações de STT" da ficha (ex.: RC-087 documenta Perpério, Perfério, Perpéria, Perpérian)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quando o contexto for o termo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stt_contextual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padrão X (STT «y») na prosa: o alvo é o nome imediatamente anterior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134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com confirmação contextual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stt_mapeado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mapeamento explícito "y = X" na prosa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corruptela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forma corrompida apontada pelo curador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substituir com confirmação contextual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oral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forma falada aceita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manter; não "corrigir"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variacao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equivalência conceitual (ex.: Javé como variação de Criador)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778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NUNCA substituir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(marcação) referencia_oral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alvo longo (&gt;4 palavras) = título de conceito, não grafia (ex.: "Eva" → Sequência Formativa da Racionalidade Humana)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reconhecer, não trocar</w:t>
            </w:r>
          </w:p>
        </w:tc>
      </w:tr>
    </w:tbl>
    <w:p/>
    <w:p>
      <w:pPr>
        <w:jc w:val="both"/>
      </w:pPr>
      <w:r>
        <w:t>Duas marcações de risco atravessam todas as classes:</w:t>
      </w:r>
    </w:p>
    <w:p>
      <w:pPr>
        <w:pStyle w:val="ListBullet"/>
        <w:ind w:left="360"/>
      </w:pPr>
      <w:r>
        <w:rPr>
          <w:b/>
        </w:rPr>
        <w:t>`risco_palavra_comum = sim`</w:t>
      </w:r>
      <w:r>
        <w:t xml:space="preserve"> — a variante é palavra do português (ex.: </w:t>
      </w:r>
      <w:r>
        <w:rPr>
          <w:i/>
        </w:rPr>
        <w:t>Tem</w:t>
      </w:r>
      <w:r>
        <w:t xml:space="preserve"> → Têmis; </w:t>
      </w:r>
      <w:r>
        <w:rPr>
          <w:i/>
        </w:rPr>
        <w:t>a vista</w:t>
      </w:r>
      <w:r>
        <w:t xml:space="preserve"> → Avesta; </w:t>
      </w:r>
      <w:r>
        <w:rPr>
          <w:i/>
        </w:rPr>
        <w:t>caos</w:t>
      </w:r>
      <w:r>
        <w:t xml:space="preserve"> → Javé como Caos Personificado). Só se aplica com contexto inequívoco.</w:t>
      </w:r>
    </w:p>
    <w:p>
      <w:pPr>
        <w:pStyle w:val="ListBullet"/>
        <w:ind w:left="360"/>
      </w:pPr>
      <w:r>
        <w:rPr>
          <w:b/>
        </w:rPr>
        <w:t>homografia</w:t>
      </w:r>
      <w:r>
        <w:t xml:space="preserve"> — a variante é canônica de outro termo (ex.: </w:t>
      </w:r>
      <w:r>
        <w:rPr>
          <w:i/>
        </w:rPr>
        <w:t>Olm</w:t>
      </w:r>
      <w:r>
        <w:t xml:space="preserve"> é RC-252 e aparece na glossa de RC-092; </w:t>
      </w:r>
      <w:r>
        <w:rPr>
          <w:i/>
        </w:rPr>
        <w:t>Cristo</w:t>
      </w:r>
      <w:r>
        <w:t xml:space="preserve"> é figura cristã e variante STT de Krishna RC-414). O motor </w:t>
      </w:r>
      <w:r>
        <w:rPr>
          <w:b/>
        </w:rPr>
        <w:t>suspende</w:t>
      </w:r>
      <w:r>
        <w:t xml:space="preserve"> e o revisor decide.</w:t>
      </w:r>
    </w:p>
    <w:p>
      <w:pPr>
        <w:spacing w:before="200"/>
      </w:pPr>
      <w:r>
        <w:rPr>
          <w:b/>
          <w:color w:val="1F3B57"/>
          <w:sz w:val="22"/>
        </w:rPr>
        <w:t>4.2 Quando NUNCA substituir</w:t>
      </w:r>
    </w:p>
    <w:p>
      <w:pPr>
        <w:pStyle w:val="ListNumber"/>
      </w:pPr>
      <w:r>
        <w:rPr>
          <w:b/>
        </w:rPr>
        <w:t>Classe `variacao`</w:t>
      </w:r>
      <w:r>
        <w:t xml:space="preserve"> (equivalência conceitual). Trocar "Criador" por "Javé" altera doutrina, não ortografia.</w:t>
      </w:r>
    </w:p>
    <w:p>
      <w:pPr>
        <w:pStyle w:val="ListNumber"/>
      </w:pPr>
      <w:r>
        <w:rPr>
          <w:b/>
        </w:rPr>
        <w:t>Citação literal entre aspas</w:t>
      </w:r>
      <w:r>
        <w:t xml:space="preserve"> — preserva a forma STT (§4.5).</w:t>
      </w:r>
    </w:p>
    <w:p>
      <w:pPr>
        <w:pStyle w:val="ListNumber"/>
      </w:pPr>
      <w:r>
        <w:rPr>
          <w:b/>
        </w:rPr>
        <w:t>Entidade da camada Externos</w:t>
      </w:r>
      <w:r>
        <w:t xml:space="preserve"> — "Nick" de Nick Bostrom nunca vira Nyx (RC-621).</w:t>
      </w:r>
    </w:p>
    <w:p>
      <w:pPr>
        <w:pStyle w:val="ListNumber"/>
      </w:pPr>
      <w:r>
        <w:rPr>
          <w:b/>
        </w:rPr>
        <w:t>Forma do vocabulário comum</w:t>
      </w:r>
      <w:r>
        <w:t xml:space="preserve"> (</w:t>
      </w:r>
      <w:r>
        <w:rPr>
          <w:rFonts w:ascii="Consolas" w:hAnsi="Consolas"/>
          <w:sz w:val="20"/>
        </w:rPr>
        <w:t>ferramentas/vocabular-guarda-pt.txt</w:t>
      </w:r>
      <w:r>
        <w:t>, 1.878 entradas) sem contexto inequívoco.</w:t>
      </w:r>
    </w:p>
    <w:p>
      <w:pPr>
        <w:pStyle w:val="ListNumber"/>
      </w:pPr>
      <w:r>
        <w:rPr>
          <w:b/>
        </w:rPr>
        <w:t>Termo de status 🔴 ou confiança baixa</w:t>
      </w:r>
      <w:r>
        <w:t xml:space="preserve"> sem evidência adicional.</w:t>
      </w:r>
    </w:p>
    <w:p>
      <w:pPr>
        <w:pStyle w:val="ListNumber"/>
      </w:pPr>
      <w:r>
        <w:rPr>
          <w:b/>
        </w:rPr>
        <w:t>Números, datas, valores e nomes de pessoas reais não confirmados</w:t>
      </w:r>
      <w:r>
        <w:t xml:space="preserve"> (§7, §5).</w:t>
      </w:r>
    </w:p>
    <w:p>
      <w:pPr>
        <w:pStyle w:val="ListNumber"/>
      </w:pPr>
      <w:r>
        <w:rPr>
          <w:b/>
        </w:rPr>
        <w:t>Quando a decisão exigir conhecimento que o texto não dá</w:t>
      </w:r>
      <w:r>
        <w:t xml:space="preserve"> — marcar </w:t>
      </w:r>
      <w:r>
        <w:rPr>
          <w:rFonts w:ascii="Consolas" w:hAnsi="Consolas"/>
          <w:sz w:val="20"/>
        </w:rPr>
        <w:t>[A CONFIRMAR]</w:t>
      </w:r>
      <w:r>
        <w:t>, nunca chutar.</w:t>
      </w:r>
    </w:p>
    <w:p>
      <w:pPr>
        <w:spacing w:before="200"/>
      </w:pPr>
      <w:r>
        <w:rPr>
          <w:b/>
          <w:color w:val="1F3B57"/>
          <w:sz w:val="22"/>
        </w:rPr>
        <w:t>4.3 Registro formal de decisão (oito conflitos resolvidos)</w:t>
      </w:r>
    </w:p>
    <w:p>
      <w:pPr>
        <w:jc w:val="both"/>
      </w:pPr>
      <w:r>
        <w:t>Reproduz o §5 do Anexo I. É a tabela de bolso do revisor.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no texto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Forma canônica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Código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Classe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Asfezion, Asfésian, Fessien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Asphezian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RC-025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grafia errada do Guia v1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 + [A CONFIRMAR] (confiança baixa)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Brama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RC-037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nunca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Lemion, Lemon, Lemior, Nemon, Lémion, Demion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Len Mion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RC-074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radiato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radiata / radiatas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RC-631, RC-093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variante STT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Jane Miranda, Jeanne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Jeane Miranda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ficha a criar (1.6)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nome próprio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substituir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elogismo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regra descartada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não substituir; [A CONFIRMAR] + áudio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Olm / Ohm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decidir por contexto: Olm (RC-252) ou Quarto Logos (RC-092)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RC-252/RC-092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homografia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suspenso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duplicatas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usar o canônico: RC-898, RC-164, RC-115, RC-149, RC-581, RC-043, RC-314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remissão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citar sempre o canônico</w:t>
            </w:r>
          </w:p>
        </w:tc>
      </w:tr>
    </w:tbl>
    <w:p/>
    <w:p>
      <w:pPr>
        <w:jc w:val="both"/>
      </w:pPr>
      <w:r>
        <w:t xml:space="preserve">Códigos invertidos no Guia v1 e agora corrigidos: </w:t>
      </w:r>
      <w:r>
        <w:rPr>
          <w:b/>
        </w:rPr>
        <w:t>RC-092 = Quarto Logos</w:t>
      </w:r>
      <w:r>
        <w:t xml:space="preserve">, </w:t>
      </w:r>
      <w:r>
        <w:rPr>
          <w:b/>
        </w:rPr>
        <w:t>RC-252 = Olm</w:t>
      </w:r>
      <w:r>
        <w:t xml:space="preserve"> (a v1 dizia o contrário).</w:t>
      </w:r>
    </w:p>
    <w:p>
      <w:pPr>
        <w:spacing w:before="200"/>
      </w:pPr>
      <w:r>
        <w:rPr>
          <w:b/>
          <w:color w:val="1F3B57"/>
          <w:sz w:val="22"/>
        </w:rPr>
        <w:t>4.4 Casos de estudo desta transcrição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Forma no texto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Proposta automática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Decisão correta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"chamado Brama pelos arianos" (8×)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 (RC-037)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Quarentena: NUNCA "Brama"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"o ser a quem obedeciam era o Yahé ou Javé"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Javé (RC-001)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Javé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variante STT documentada; o texto já traz as duas formas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"esses seres Brama Virgin Chiva"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Virgin → RC-104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Brahma, Vishnu, Shiva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 tríade é a glossa de RC-781; "Virgin" = Vishnu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"Krishna tomou a devoção da Índia para Brama"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Ishvara (RC-691, via "para Bragna")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para Brahma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RC-691 documenta "para Bragna" = Para Brajna; aqui o dativo é de Brahma. O motor propõe, o revisor decide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"se você pagar a vista"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Avesta (RC-595)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à vista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português comum; a KB documenta "a vesta" como STT de Avesta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"Nick Bostron no seu livro Utopia Profunda"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Nyx (RC-621)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Nick Bostrom, Deep Utopia (2024)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camada Externos; confirmado em Wikipedia/Bertrand (16/09/2026)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"meu querido Sherminetro"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Terminator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[A CONFIRMAR]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contexto mostra apelido do apresentador, não o filme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"choques de realidade" (2×)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Choque de Realidade (RC-867/RC-898)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decidir: conceito nomeado ou plural genérico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RC-898 é o canônico; RC-867/RC-936 são paralelo/remissiva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"cristão", "cristã", "o Cristo"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Krishna (RC-414)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homografia suspensa; Krishna só se o contexto for o avatar hindu</w:t>
            </w:r>
          </w:p>
        </w:tc>
      </w:tr>
    </w:tbl>
    <w:p/>
    <w:p>
      <w:pPr>
        <w:spacing w:before="200"/>
      </w:pPr>
      <w:r>
        <w:rPr>
          <w:b/>
          <w:color w:val="1F3B57"/>
          <w:sz w:val="22"/>
        </w:rPr>
        <w:t>4.5 Citação literal preserva a forma STT</w:t>
      </w:r>
    </w:p>
    <w:p>
      <w:pPr>
        <w:jc w:val="both"/>
      </w:pPr>
      <w:r>
        <w:t xml:space="preserve">A própria KB grafa "Brama", "Sofia" e "Lemion" </w:t>
      </w:r>
      <w:r>
        <w:rPr>
          <w:b/>
        </w:rPr>
        <w:t>dentro de aspas</w:t>
      </w:r>
      <w:r>
        <w:t>, porque reproduz a fala bruta (RC-074 usa "Len Mion" 35× e "Lemion" 24×). Regra:</w:t>
      </w:r>
    </w:p>
    <w:p>
      <w:pPr>
        <w:pStyle w:val="ListBullet"/>
        <w:ind w:left="360"/>
      </w:pPr>
      <w:r>
        <w:rPr>
          <w:b/>
        </w:rPr>
        <w:t>Texto editorial</w:t>
      </w:r>
      <w:r>
        <w:t xml:space="preserve"> (o que o revisor escreve): forma canônica, sempre.</w:t>
      </w:r>
    </w:p>
    <w:p>
      <w:pPr>
        <w:pStyle w:val="ListBullet"/>
        <w:ind w:left="360"/>
      </w:pPr>
      <w:r>
        <w:rPr>
          <w:b/>
        </w:rPr>
        <w:t>Citação literal</w:t>
      </w:r>
      <w:r>
        <w:t xml:space="preserve"> (entre aspas, com data e fonte): forma tal como foi dita; a corruptela pode ser sinalizada com </w:t>
      </w:r>
      <w:r>
        <w:rPr>
          <w:rFonts w:ascii="Consolas" w:hAnsi="Consolas"/>
          <w:sz w:val="20"/>
        </w:rPr>
        <w:t>[sic]</w:t>
      </w:r>
      <w:r>
        <w:t xml:space="preserve"> quando induzir erro de leitura.</w:t>
      </w:r>
    </w:p>
    <w:p>
      <w:pPr>
        <w:pStyle w:val="ListBullet"/>
        <w:ind w:left="360"/>
      </w:pPr>
      <w:r>
        <w:rPr>
          <w:b/>
        </w:rPr>
        <w:t>Título curatorial de citação</w:t>
      </w:r>
      <w:r>
        <w:t xml:space="preserve"> (o cabeçalho que o curador escreve acima da citação): forma canônica.</w:t>
      </w:r>
    </w:p>
    <w:p>
      <w:pPr>
        <w:spacing w:before="200"/>
      </w:pPr>
      <w:r>
        <w:rPr>
          <w:b/>
          <w:color w:val="1F3B57"/>
          <w:sz w:val="24"/>
        </w:rPr>
        <w:t>5. Camada Externos (autores, obras, empresas e pessoas do mundo real)</w:t>
      </w:r>
    </w:p>
    <w:p>
      <w:pPr>
        <w:jc w:val="both"/>
      </w:pPr>
      <w:r>
        <w:rPr>
          <w:b/>
        </w:rPr>
        <w:t>Única camada com busca externa autorizada.</w:t>
      </w:r>
      <w:r>
        <w:t xml:space="preserve"> Toda entrada registra </w:t>
      </w:r>
      <w:r>
        <w:rPr>
          <w:b/>
        </w:rPr>
        <w:t>fonte e data</w:t>
      </w:r>
      <w:r>
        <w:t>.</w:t>
      </w:r>
    </w:p>
    <w:p>
      <w:pPr>
        <w:jc w:val="both"/>
      </w:pPr>
      <w:r>
        <w:t xml:space="preserve">Arquivo: </w:t>
      </w:r>
      <w:r>
        <w:rPr>
          <w:rFonts w:ascii="Consolas" w:hAnsi="Consolas"/>
          <w:sz w:val="20"/>
        </w:rPr>
        <w:t>ferramentas/externos.csv</w:t>
      </w:r>
      <w:r>
        <w:t xml:space="preserve"> — colunas </w:t>
      </w:r>
      <w:r>
        <w:rPr>
          <w:rFonts w:ascii="Consolas" w:hAnsi="Consolas"/>
          <w:sz w:val="20"/>
        </w:rPr>
        <w:t>variante,canonico,codigo_base,tipo,origem,observacao,status_aprovacao</w:t>
      </w:r>
      <w:r>
        <w:t>.</w:t>
      </w:r>
    </w:p>
    <w:p>
      <w:pPr>
        <w:jc w:val="both"/>
      </w:pPr>
      <w:r>
        <w:t>Regras:</w:t>
      </w:r>
    </w:p>
    <w:p>
      <w:pPr>
        <w:pStyle w:val="ListNumber"/>
      </w:pPr>
      <w:r>
        <w:t xml:space="preserve">Entidade externa </w:t>
      </w:r>
      <w:r>
        <w:rPr>
          <w:b/>
        </w:rPr>
        <w:t>protege</w:t>
      </w:r>
      <w:r>
        <w:t xml:space="preserve"> a forma: ela nunca vira variante de termo interno (o motor suspende a colisão).</w:t>
      </w:r>
    </w:p>
    <w:p>
      <w:pPr>
        <w:pStyle w:val="ListNumber"/>
      </w:pPr>
      <w:r>
        <w:rPr>
          <w:rFonts w:ascii="Consolas" w:hAnsi="Consolas"/>
          <w:sz w:val="20"/>
        </w:rPr>
        <w:t>status_aprovacao = a confirmar</w:t>
      </w:r>
      <w:r>
        <w:t xml:space="preserve"> exige validação com o produtor antes de qualquer alteração no texto.</w:t>
      </w:r>
    </w:p>
    <w:p>
      <w:pPr>
        <w:pStyle w:val="ListNumber"/>
      </w:pPr>
      <w:r>
        <w:t xml:space="preserve">Divergência factual (ano, cargo, autoria) </w:t>
      </w:r>
      <w:r>
        <w:rPr>
          <w:b/>
        </w:rPr>
        <w:t>não se corrige no corpo</w:t>
      </w:r>
      <w:r>
        <w:t xml:space="preserve">: vai em </w:t>
      </w:r>
      <w:r>
        <w:rPr>
          <w:rFonts w:ascii="Consolas" w:hAnsi="Consolas"/>
          <w:sz w:val="20"/>
        </w:rPr>
        <w:t>[NOTA]</w:t>
      </w:r>
      <w:r>
        <w:t xml:space="preserve"> e para o produtor (§7).</w:t>
      </w:r>
    </w:p>
    <w:p>
      <w:pPr>
        <w:pStyle w:val="ListNumber"/>
      </w:pPr>
      <w:r>
        <w:t>Estrangeirismo mantém grafia original, em itálico no .docx (</w:t>
      </w:r>
      <w:r>
        <w:rPr>
          <w:i/>
        </w:rPr>
        <w:t>Deep Utopia</w:t>
      </w:r>
      <w:r>
        <w:t xml:space="preserve">, </w:t>
      </w:r>
      <w:r>
        <w:rPr>
          <w:i/>
        </w:rPr>
        <w:t>Dark Enlightenment</w:t>
      </w:r>
      <w:r>
        <w:t>).</w:t>
      </w:r>
    </w:p>
    <w:p>
      <w:pPr>
        <w:jc w:val="both"/>
      </w:pPr>
      <w:r>
        <w:t>Entradas já validadas nesta transcrição (consulta de 16/09/2026):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Forma no texto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Canônico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Fonte registrada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Raymond Kzwell, Raymond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Ray Kurzweil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The Singularity Is Near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"livro a Singularidade… em 2007"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Singularity Is Near (2005)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Wikipedia/Penguin — ano divergente: 2005, não 2007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Nick Bostron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Nick Bostrom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Wikipedia: Nick Bostrom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Dark Utopia / Utopia Profunda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Deep Utopia: Life and Meaning in a Solved World (Ideapress, maio/2024, ISBN 9781646871643)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Bertrand.pt / Wikipedia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Terry Fabris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Terry Fabris (grafia confirmada)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YouTube: LEMÚRIA ESTÁ em busca URGENTE DE CONTATO – Terry Fabris (upload 24/08/2026) — o mesmo vídeo anuncia o evento presencial com Robson Pinheiro, 3 de outubro, ingresso R$ 180 ou 12× R$ 18,60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Manuel Kant, Emanuel Kant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Immanuel Kant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Goethe, Faust, Mephistopheles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Goethe, Fausto, Mefistófeles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Agostinho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Agostinho de Hipona (credo ut intelligam)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do revisor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Gordon Moore / "lei de Gordon Moore"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Gordon Moore / Lei de Moore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conhecimento geral — a live diz "dono da Intel"; correto é cofundador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Sherminetro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[A CONFIRMAR] — apelido do apresentador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transcrição (contexto)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Tati Quântica, Paranormal Experience, Siddhartha/Sidarta Galutama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 confirmar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produtor / contexto (Sidarta Galutama = Siddhartha Gautama)</w:t>
            </w:r>
          </w:p>
        </w:tc>
      </w:tr>
    </w:tbl>
    <w:p/>
    <w:p>
      <w:pPr>
        <w:spacing w:before="200"/>
      </w:pPr>
      <w:r>
        <w:rPr>
          <w:b/>
          <w:color w:val="1F3B57"/>
          <w:sz w:val="24"/>
        </w:rPr>
        <w:t>6. Ortografia e gramática pt-BR</w:t>
      </w:r>
    </w:p>
    <w:p>
      <w:pPr>
        <w:pStyle w:val="ListNumber"/>
      </w:pPr>
      <w:r>
        <w:rPr>
          <w:b/>
        </w:rPr>
        <w:t>Maiúscula inicial</w:t>
      </w:r>
      <w:r>
        <w:t xml:space="preserve"> em nomes próprios e em conceitos canônicos registrados como tal na KB (</w:t>
      </w:r>
      <w:r>
        <w:rPr>
          <w:i/>
        </w:rPr>
        <w:t>Choque de Realidade</w:t>
      </w:r>
      <w:r>
        <w:t xml:space="preserve">, </w:t>
      </w:r>
      <w:r>
        <w:rPr>
          <w:i/>
        </w:rPr>
        <w:t>Ato de Verdade</w:t>
      </w:r>
      <w:r>
        <w:t xml:space="preserve">, </w:t>
      </w:r>
      <w:r>
        <w:rPr>
          <w:i/>
        </w:rPr>
        <w:t>Nova Espiritualidade</w:t>
      </w:r>
      <w:r>
        <w:t>). Conceito usado genericamente fica em minúscula ("um choque de realidade entre os dois").</w:t>
      </w:r>
    </w:p>
    <w:p>
      <w:pPr>
        <w:pStyle w:val="ListNumber"/>
      </w:pPr>
      <w:r>
        <w:rPr>
          <w:b/>
        </w:rPr>
        <w:t>Hífen</w:t>
      </w:r>
      <w:r>
        <w:t xml:space="preserve"> conforme o registro canônico: </w:t>
      </w:r>
      <w:r>
        <w:rPr>
          <w:i/>
        </w:rPr>
        <w:t>Criaturas-ferramenta</w:t>
      </w:r>
      <w:r>
        <w:t xml:space="preserve"> (RC-164), </w:t>
      </w:r>
      <w:r>
        <w:rPr>
          <w:i/>
        </w:rPr>
        <w:t>Yel Luzbel</w:t>
      </w:r>
      <w:r>
        <w:t xml:space="preserve"> </w:t>
      </w:r>
      <w:r>
        <w:rPr>
          <w:b/>
        </w:rPr>
        <w:t>sem</w:t>
      </w:r>
      <w:r>
        <w:t xml:space="preserve"> hífen (Guia v1 §5.1).</w:t>
      </w:r>
    </w:p>
    <w:p>
      <w:pPr>
        <w:pStyle w:val="ListNumber"/>
      </w:pPr>
      <w:r>
        <w:rPr>
          <w:b/>
        </w:rPr>
        <w:t>Crase</w:t>
      </w:r>
      <w:r>
        <w:t>: obrigatória em "à vista", "à medida que", "às vezes"; proibida antes de masculino, verbo e pronome.</w:t>
      </w:r>
    </w:p>
    <w:p>
      <w:pPr>
        <w:pStyle w:val="ListNumber"/>
      </w:pPr>
      <w:r>
        <w:rPr>
          <w:b/>
        </w:rPr>
        <w:t>Estrangeirismo</w:t>
      </w:r>
      <w:r>
        <w:t xml:space="preserve"> em itálico no .docx; sem itálico no .md (usar \</w:t>
      </w:r>
      <w:r>
        <w:rPr>
          <w:rFonts w:ascii="Consolas" w:hAnsi="Consolas"/>
          <w:sz w:val="20"/>
        </w:rPr>
        <w:t>código\</w:t>
      </w:r>
      <w:r>
        <w:t xml:space="preserve"> apenas para formas técnicas).</w:t>
      </w:r>
    </w:p>
    <w:p>
      <w:pPr>
        <w:pStyle w:val="ListNumber"/>
      </w:pPr>
      <w:r>
        <w:rPr>
          <w:b/>
        </w:rPr>
        <w:t>Diacríticos</w:t>
      </w:r>
      <w:r>
        <w:t xml:space="preserve">: o STT desta casa preserva acentos (perda medida: 8 em 402 "não", 3 em 205 "você"). Ainda assim, conferir </w:t>
      </w:r>
      <w:r>
        <w:rPr>
          <w:i/>
        </w:rPr>
        <w:t>só/sô</w:t>
      </w:r>
      <w:r>
        <w:t xml:space="preserve">, </w:t>
      </w:r>
      <w:r>
        <w:rPr>
          <w:i/>
        </w:rPr>
        <w:t>já/já</w:t>
      </w:r>
      <w:r>
        <w:t xml:space="preserve">, </w:t>
      </w:r>
      <w:r>
        <w:rPr>
          <w:i/>
        </w:rPr>
        <w:t>até/ate</w:t>
      </w:r>
      <w:r>
        <w:t xml:space="preserve"> em homógrafos.</w:t>
      </w:r>
    </w:p>
    <w:p>
      <w:pPr>
        <w:pStyle w:val="ListNumber"/>
      </w:pPr>
      <w:r>
        <w:rPr>
          <w:b/>
        </w:rPr>
        <w:t>Números por extenso</w:t>
      </w:r>
      <w:r>
        <w:t xml:space="preserve"> até dez, exceto datas, valores e medidas.</w:t>
      </w:r>
    </w:p>
    <w:p>
      <w:pPr>
        <w:pStyle w:val="ListNumber"/>
      </w:pPr>
      <w:r>
        <w:rPr>
          <w:b/>
        </w:rPr>
        <w:t>Não inventar</w:t>
      </w:r>
      <w:r>
        <w:t xml:space="preserve"> acento, hífen ou maiúscula em termo da KB sem registro: na dúvida, </w:t>
      </w:r>
      <w:r>
        <w:rPr>
          <w:rFonts w:ascii="Consolas" w:hAnsi="Consolas"/>
          <w:sz w:val="20"/>
        </w:rPr>
        <w:t>[A CONFIRMAR]</w:t>
      </w:r>
      <w:r>
        <w:t>.</w:t>
      </w:r>
    </w:p>
    <w:p>
      <w:pPr>
        <w:spacing w:before="200"/>
      </w:pPr>
      <w:r>
        <w:rPr>
          <w:b/>
          <w:color w:val="1F3B57"/>
          <w:sz w:val="24"/>
        </w:rPr>
        <w:t>7. Números, datas e valores</w:t>
      </w:r>
    </w:p>
    <w:p>
      <w:pPr>
        <w:jc w:val="both"/>
      </w:pPr>
      <w:r>
        <w:t xml:space="preserve">Regra de ouro: </w:t>
      </w:r>
      <w:r>
        <w:rPr>
          <w:b/>
        </w:rPr>
        <w:t>o revisor não corrige o que o autor disse; ele reporta.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Situação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Procedimento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Número ininteligível no STT ("10,18")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buscar o valor real na fonte externa (camada 3) e marcar [NOTA: o anúncio oficial do evento indica 12× de R$ 18,60; no áudio, "dez, dezoito"]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Divergência factual verificada (Kurzweil: 2005, não 2007)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manter o dito no corpo + [NOTA] + item na devolução ao produtor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 de palestra/obra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conferir com biblio.json (97 B-codes + 2 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Valor monetário de anúncio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preservar exatamente como anunciado (§11)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Numeral ordinal/capítulo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conferir com a ficha da obra</w:t>
            </w:r>
          </w:p>
        </w:tc>
      </w:tr>
    </w:tbl>
    <w:p/>
    <w:p>
      <w:pPr>
        <w:jc w:val="both"/>
      </w:pPr>
      <w:r>
        <w:t>Nenhum número é alterado sem fonte registrada.</w:t>
      </w:r>
    </w:p>
    <w:p>
      <w:pPr>
        <w:spacing w:before="200"/>
      </w:pPr>
      <w:r>
        <w:rPr>
          <w:b/>
          <w:color w:val="1F3B57"/>
          <w:sz w:val="24"/>
        </w:rPr>
        <w:t>8. Pontuação e segmentação</w:t>
      </w:r>
    </w:p>
    <w:p>
      <w:pPr>
        <w:jc w:val="both"/>
      </w:pPr>
      <w:r>
        <w:t xml:space="preserve">O bruto desta transcrição: </w:t>
      </w:r>
      <w:r>
        <w:rPr>
          <w:b/>
        </w:rPr>
        <w:t>18.781 palavras em 1 parágrafo, com 1 vírgula e 19 pontos</w:t>
      </w:r>
      <w:r>
        <w:t xml:space="preserve"> (73 dois-pontos, 117 aspas). A segmentação é, portanto, a maior parte do trabalho.</w:t>
      </w:r>
    </w:p>
    <w:p>
      <w:pPr>
        <w:pStyle w:val="ListNumber"/>
      </w:pPr>
      <w:r>
        <w:rPr>
          <w:b/>
        </w:rPr>
        <w:t>Parágrafo novo</w:t>
      </w:r>
      <w:r>
        <w:t xml:space="preserve"> a cada mudança de assunto, de interlocutor ou de movimento argumentativo.</w:t>
      </w:r>
    </w:p>
    <w:p>
      <w:pPr>
        <w:pStyle w:val="ListNumber"/>
      </w:pPr>
      <w:r>
        <w:rPr>
          <w:b/>
        </w:rPr>
        <w:t>Vírgula</w:t>
      </w:r>
      <w:r>
        <w:t xml:space="preserve"> em: aposto, vocativo, oração intercalada, adjunto deslocado, enumeração. Não separar sujeito de verbo.</w:t>
      </w:r>
    </w:p>
    <w:p>
      <w:pPr>
        <w:pStyle w:val="ListNumber"/>
      </w:pPr>
      <w:r>
        <w:rPr>
          <w:b/>
        </w:rPr>
        <w:t>Dois-pontos</w:t>
      </w:r>
      <w:r>
        <w:t xml:space="preserve"> preservados quando introduzem citação ou enumeração do autor.</w:t>
      </w:r>
    </w:p>
    <w:p>
      <w:pPr>
        <w:pStyle w:val="ListNumber"/>
      </w:pPr>
      <w:r>
        <w:rPr>
          <w:b/>
        </w:rPr>
        <w:t>Aspas</w:t>
      </w:r>
      <w:r>
        <w:t xml:space="preserve"> para citação literal (§4.5) e para o que o autor põe entre aspas ("os que estão entre aspas morrendo").</w:t>
      </w:r>
    </w:p>
    <w:p>
      <w:pPr>
        <w:pStyle w:val="ListNumber"/>
      </w:pPr>
      <w:r>
        <w:rPr>
          <w:b/>
        </w:rPr>
        <w:t>Ponto de interrogação/interrogação retórica</w:t>
      </w:r>
      <w:r>
        <w:t xml:space="preserve"> apenas quando a entonação do áudio confirmar; senão, ponto final.</w:t>
      </w:r>
    </w:p>
    <w:p>
      <w:pPr>
        <w:pStyle w:val="ListNumber"/>
      </w:pPr>
      <w:r>
        <w:rPr>
          <w:b/>
        </w:rPr>
        <w:t>Não criar</w:t>
      </w:r>
      <w:r>
        <w:t xml:space="preserve"> travessão de diálogo: a diarização usa rótulos (§9).</w:t>
      </w:r>
    </w:p>
    <w:p>
      <w:pPr>
        <w:pStyle w:val="ListNumber"/>
      </w:pPr>
      <w:r>
        <w:t xml:space="preserve">Frases de mais de ~60 palavras podem ser divididas </w:t>
      </w:r>
      <w:r>
        <w:rPr>
          <w:b/>
        </w:rPr>
        <w:t>somente</w:t>
      </w:r>
      <w:r>
        <w:t xml:space="preserve"> onde já há conjunção coordenativa; nunca reescrever a ordem.</w:t>
      </w:r>
    </w:p>
    <w:p>
      <w:pPr>
        <w:spacing w:before="200"/>
      </w:pPr>
      <w:r>
        <w:rPr>
          <w:b/>
          <w:color w:val="1F3B57"/>
          <w:sz w:val="24"/>
        </w:rPr>
        <w:t>9. Diarização — opção B (rótulos inferidos explícitos)</w:t>
      </w:r>
    </w:p>
    <w:p>
      <w:pPr>
        <w:ind w:left="360"/>
      </w:pPr>
      <w:r>
        <w:rPr>
          <w:rFonts w:ascii="Consolas" w:hAnsi="Consolas"/>
          <w:sz w:val="18"/>
        </w:rPr>
        <w:t>[APRESENTADOR] Então você acha que a gente tá vivendo um choque de realidade?</w:t>
        <w:br/>
        <w:br/>
        <w:t>[JAN VAL ELLAM] Tá. E não é de hoje.</w:t>
      </w:r>
    </w:p>
    <w:p>
      <w:pPr>
        <w:jc w:val="both"/>
      </w:pPr>
      <w:r>
        <w:t>Regras:</w:t>
      </w:r>
    </w:p>
    <w:p>
      <w:pPr>
        <w:pStyle w:val="ListNumber"/>
      </w:pPr>
      <w:r>
        <w:t>Rótulos em caixa alta, entre colchetes, em linha própria.</w:t>
      </w:r>
    </w:p>
    <w:p>
      <w:pPr>
        <w:pStyle w:val="ListNumber"/>
      </w:pPr>
      <w:r>
        <w:t>Inferência por: vocativo ("meu querido"), tema (doutrina = Jan), papel (pergunta = apresentador), mudança de estilo.</w:t>
      </w:r>
    </w:p>
    <w:p>
      <w:pPr>
        <w:pStyle w:val="ListNumber"/>
      </w:pPr>
      <w:r>
        <w:rPr>
          <w:b/>
        </w:rPr>
        <w:t>Inferência duvidosa</w:t>
      </w:r>
      <w:r>
        <w:t xml:space="preserve"> → </w:t>
      </w:r>
      <w:r>
        <w:rPr>
          <w:rFonts w:ascii="Consolas" w:hAnsi="Consolas"/>
          <w:sz w:val="20"/>
        </w:rPr>
        <w:t>[FALANTE?]</w:t>
      </w:r>
      <w:r>
        <w:t xml:space="preserve"> antes do rótulo.</w:t>
      </w:r>
    </w:p>
    <w:p>
      <w:pPr>
        <w:pStyle w:val="ListNumber"/>
      </w:pPr>
      <w:r>
        <w:t xml:space="preserve">Trecho sem identificação possível → </w:t>
      </w:r>
      <w:r>
        <w:rPr>
          <w:rFonts w:ascii="Consolas" w:hAnsi="Consolas"/>
          <w:sz w:val="20"/>
        </w:rPr>
        <w:t>[SEM DIARIZAÇÃO]</w:t>
      </w:r>
      <w:r>
        <w:t>.</w:t>
      </w:r>
    </w:p>
    <w:p>
      <w:pPr>
        <w:pStyle w:val="ListNumber"/>
      </w:pPr>
      <w:r>
        <w:t>Rótulos não entram no texto falado: são metadados de leitura.</w:t>
      </w:r>
    </w:p>
    <w:p>
      <w:pPr>
        <w:pStyle w:val="ListNumber"/>
      </w:pPr>
      <w:r>
        <w:t xml:space="preserve">Convidados nomeados: </w:t>
      </w:r>
      <w:r>
        <w:rPr>
          <w:rFonts w:ascii="Consolas" w:hAnsi="Consolas"/>
          <w:sz w:val="20"/>
        </w:rPr>
        <w:t>[TERRY FABRIS]</w:t>
      </w:r>
      <w:r>
        <w:t xml:space="preserve">, </w:t>
      </w:r>
      <w:r>
        <w:rPr>
          <w:rFonts w:ascii="Consolas" w:hAnsi="Consolas"/>
          <w:sz w:val="20"/>
        </w:rPr>
        <w:t>[ROBSON PINHEIRO]</w:t>
      </w:r>
      <w:r>
        <w:t xml:space="preserve"> — grafia conforme camada Externos.</w:t>
      </w:r>
    </w:p>
    <w:p>
      <w:pPr>
        <w:spacing w:before="200"/>
      </w:pPr>
      <w:r>
        <w:rPr>
          <w:b/>
          <w:color w:val="1F3B57"/>
          <w:sz w:val="24"/>
        </w:rPr>
        <w:t>10. Disfluência — nível LEVE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Remover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Preservar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repetição imediata ("apresenta apresenta", 115 ocorrências de palavras repetidas consecutivamente)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repetição enfática deliberada ("não morre, não morre mesmo")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"né" (49×), "eh" (45×), "uhum" (31×) isolados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"né" com função de pergunta real no fim de frase dirigida ao interlocutor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falso início abandonado ("eu… eu vou")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hesitação que carrega sentido ("é… difícil dizer")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"tipo" (25×) e "sabe" (17×) como muleta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"tipo" com sentido lexical ("um tipo de cérebro")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marcador de backchannel do ouvinte no meio da fala do autor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resposta curta do interlocutor em turno próprio</w:t>
            </w:r>
          </w:p>
        </w:tc>
      </w:tr>
    </w:tbl>
    <w:p/>
    <w:p>
      <w:pPr>
        <w:jc w:val="both"/>
      </w:pPr>
      <w:r>
        <w:rPr>
          <w:b/>
        </w:rPr>
        <w:t>Proibido:</w:t>
      </w:r>
      <w:r>
        <w:t xml:space="preserve"> reordenar palavras, trocar conectivo, "melhorar" a frase, converter oralidade em norma escrita. A sintaxe oral é identidade do autor. "Aí", "então" (132×), "cara" (26×) e "tá" (87×) permanecem.</w:t>
      </w:r>
    </w:p>
    <w:p>
      <w:pPr>
        <w:spacing w:before="200"/>
      </w:pPr>
      <w:r>
        <w:rPr>
          <w:b/>
          <w:color w:val="1F3B57"/>
          <w:sz w:val="24"/>
        </w:rPr>
        <w:t>11. Anúncios e trechos promocionais</w:t>
      </w:r>
    </w:p>
    <w:p>
      <w:pPr>
        <w:jc w:val="both"/>
      </w:pPr>
      <w:r>
        <w:rPr>
          <w:b/>
        </w:rPr>
        <w:t>Preservar no corpo, integralmente</w:t>
      </w:r>
      <w:r>
        <w:t xml:space="preserve"> — incluindo valores, condições, datas, cupons e chamadas de ação. Tratamento:</w:t>
      </w:r>
    </w:p>
    <w:p>
      <w:pPr>
        <w:pStyle w:val="ListNumber"/>
      </w:pPr>
      <w:r>
        <w:rPr>
          <w:rFonts w:ascii="Consolas" w:hAnsi="Consolas"/>
          <w:sz w:val="20"/>
        </w:rPr>
        <w:t>[ANÚNCIO]</w:t>
      </w:r>
      <w:r>
        <w:t xml:space="preserve"> na primeira linha do trecho.</w:t>
      </w:r>
    </w:p>
    <w:p>
      <w:pPr>
        <w:pStyle w:val="ListNumber"/>
      </w:pPr>
      <w:r>
        <w:t xml:space="preserve">Números e valores conferidos com a fonte oficial quando disponível (camada 3) — divergência vai em </w:t>
      </w:r>
      <w:r>
        <w:rPr>
          <w:rFonts w:ascii="Consolas" w:hAnsi="Consolas"/>
          <w:sz w:val="20"/>
        </w:rPr>
        <w:t>[NOTA]</w:t>
      </w:r>
      <w:r>
        <w:t>, nunca em substituição silenciosa.</w:t>
      </w:r>
    </w:p>
    <w:p>
      <w:pPr>
        <w:pStyle w:val="ListNumber"/>
      </w:pPr>
      <w:r>
        <w:t>Nome de produto/canal/empresa segue a grafia da camada Externos.</w:t>
      </w:r>
    </w:p>
    <w:p>
      <w:pPr>
        <w:pStyle w:val="ListNumber"/>
      </w:pPr>
      <w:r>
        <w:t>Nenhum anúncio é resumido, encurtado ou movido para apêndice.</w:t>
      </w:r>
    </w:p>
    <w:p>
      <w:pPr>
        <w:jc w:val="both"/>
      </w:pPr>
      <w:r>
        <w:t xml:space="preserve">Exemplo real deste material: evento presencial de 3 de outubro com Robson Pinheiro e Terry Fabris, ingresso anunciado como "R$ 180 ou 12× de R$ 18,60" na fonte oficial, dito no áudio como "dez… dezoito" — manter o dito + </w:t>
      </w:r>
      <w:r>
        <w:rPr>
          <w:rFonts w:ascii="Consolas" w:hAnsi="Consolas"/>
          <w:sz w:val="20"/>
        </w:rPr>
        <w:t>[NOTA]</w:t>
      </w:r>
      <w:r>
        <w:t xml:space="preserve"> com o valor oficial e a fonte.</w:t>
      </w:r>
    </w:p>
    <w:p>
      <w:pPr>
        <w:spacing w:before="200"/>
      </w:pPr>
      <w:r>
        <w:rPr>
          <w:b/>
          <w:color w:val="1F3B57"/>
          <w:sz w:val="24"/>
        </w:rPr>
        <w:t>12. Marcadores editoriais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Marcador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Obrigatório quando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[NOTA: …]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esclarecimento do revisor, divergência factual, referência cruzada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número/data divergente; termo de confiança baixa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 CONFIRMAR]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forma não confirmada na KB nem em fonte externa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entidade externa não validada; termo 🔵/🟠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[INAUDÍVEL]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trecho ininteligível no áudio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nunca inventar palavra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[sic]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forma incorreta preservada dentro de citação literal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citação que pode induzir erro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[ANÚNCIO]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abertura de trecho promocional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sempre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[FALANTE?], [SEM DIARIZAÇÃO]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diarização incerta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§9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[APRESENTADOR], [JAN VAL ELLAM]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turnos de fala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§9</w:t>
            </w:r>
          </w:p>
        </w:tc>
      </w:tr>
    </w:tbl>
    <w:p/>
    <w:p>
      <w:pPr>
        <w:jc w:val="both"/>
      </w:pPr>
      <w:r>
        <w:t xml:space="preserve">Marcadores saem em itálico no .docx (o </w:t>
      </w:r>
      <w:r>
        <w:rPr>
          <w:rFonts w:ascii="Consolas" w:hAnsi="Consolas"/>
          <w:sz w:val="20"/>
        </w:rPr>
        <w:t>rc_docx.py</w:t>
      </w:r>
      <w:r>
        <w:t xml:space="preserve"> já faz isso).</w:t>
      </w:r>
    </w:p>
    <w:p>
      <w:pPr>
        <w:spacing w:before="200"/>
      </w:pPr>
      <w:r>
        <w:rPr>
          <w:b/>
          <w:color w:val="1F3B57"/>
          <w:sz w:val="24"/>
        </w:rPr>
        <w:t>13. Fluxo de trabalho em 8 blocos</w:t>
      </w:r>
    </w:p>
    <w:p>
      <w:pPr>
        <w:spacing w:before="200"/>
      </w:pPr>
      <w:r>
        <w:rPr>
          <w:b/>
          <w:color w:val="1F3B57"/>
          <w:sz w:val="22"/>
        </w:rPr>
        <w:t>13.1 Preparação (uma vez por transcrição)</w:t>
      </w:r>
    </w:p>
    <w:p>
      <w:pPr>
        <w:ind w:left="360"/>
      </w:pPr>
      <w:r>
        <w:rPr>
          <w:rFonts w:ascii="Consolas" w:hAnsi="Consolas"/>
          <w:sz w:val="18"/>
        </w:rPr>
        <w:t># ambiente</w:t>
        <w:br/>
        <w:t>python3 -m venv /tmp/venv &amp;&amp; /tmp/venv/bin/pip install -r ferramentas/requirements.txt</w:t>
        <w:br/>
        <w:br/>
        <w:t># 1) extrair as relações variante -&gt; canônico da prosa das fichas</w:t>
        <w:br/>
        <w:t>python ferramentas/rc_variantes.py --kb KB-RC --transcricao "&lt;Título&gt;.txt"</w:t>
        <w:br/>
        <w:br/>
        <w:t># 2) diagnóstico com a KB-RC como fonte de verdade</w:t>
        <w:br/>
        <w:t>python ferramentas/rc_diagnostico.py "&lt;Título&gt;.txt" --kb KB-RC \</w:t>
        <w:br/>
        <w:t xml:space="preserve">    --saida "analise/&lt;slug&gt;"</w:t>
      </w:r>
    </w:p>
    <w:p>
      <w:pPr>
        <w:jc w:val="both"/>
      </w:pPr>
      <w:r>
        <w:t xml:space="preserve">Saídas usadas no dia a dia: </w:t>
      </w:r>
      <w:r>
        <w:rPr>
          <w:rFonts w:ascii="Consolas" w:hAnsi="Consolas"/>
          <w:sz w:val="20"/>
        </w:rPr>
        <w:t>diagnostico.md</w:t>
      </w:r>
      <w:r>
        <w:t xml:space="preserve"> (leitura), </w:t>
      </w:r>
      <w:r>
        <w:rPr>
          <w:rFonts w:ascii="Consolas" w:hAnsi="Consolas"/>
          <w:sz w:val="20"/>
        </w:rPr>
        <w:t>variantes-propostas.csv</w:t>
      </w:r>
      <w:r>
        <w:t xml:space="preserve"> (fila de decisão), </w:t>
      </w:r>
      <w:r>
        <w:rPr>
          <w:rFonts w:ascii="Consolas" w:hAnsi="Consolas"/>
          <w:sz w:val="20"/>
        </w:rPr>
        <w:t>ausentes-da-base.csv</w:t>
      </w:r>
      <w:r>
        <w:t xml:space="preserve"> (novos registros), </w:t>
      </w:r>
      <w:r>
        <w:rPr>
          <w:rFonts w:ascii="Consolas" w:hAnsi="Consolas"/>
          <w:sz w:val="20"/>
        </w:rPr>
        <w:t>dossie-bloco.txt</w:t>
      </w:r>
      <w:r>
        <w:t xml:space="preserve"> (recorte enxuto da base, ≈1.153 tokens).</w:t>
      </w:r>
    </w:p>
    <w:p>
      <w:pPr>
        <w:spacing w:before="200"/>
      </w:pPr>
      <w:r>
        <w:rPr>
          <w:b/>
          <w:color w:val="1F3B57"/>
          <w:sz w:val="22"/>
        </w:rPr>
        <w:t>13.2 Divisão em 8 blocos</w:t>
      </w:r>
    </w:p>
    <w:p>
      <w:pPr>
        <w:jc w:val="both"/>
      </w:pPr>
      <w:r>
        <w:t xml:space="preserve">Dividir por </w:t>
      </w:r>
      <w:r>
        <w:rPr>
          <w:b/>
        </w:rPr>
        <w:t>fronteiras de assunto</w:t>
      </w:r>
      <w:r>
        <w:t>, não por contagem fixa de palavras: cada bloco deve começar e terminar num ponto de virada temática. Para 18.781 palavras, isso dá blocos de ~2.350 palavras (≈16 minutos de áudio cada).</w:t>
      </w:r>
    </w:p>
    <w:p>
      <w:pPr>
        <w:spacing w:before="200"/>
      </w:pPr>
      <w:r>
        <w:rPr>
          <w:b/>
          <w:color w:val="1F3B57"/>
          <w:sz w:val="22"/>
        </w:rPr>
        <w:t>13.3 Rotina por bloco (repetir 8×)</w:t>
      </w:r>
    </w:p>
    <w:p>
      <w:pPr>
        <w:pStyle w:val="ListNumber"/>
      </w:pPr>
      <w:r>
        <w:t>Ler o bloco inteiro sem editar (compreensão).</w:t>
      </w:r>
    </w:p>
    <w:p>
      <w:pPr>
        <w:pStyle w:val="ListNumber"/>
      </w:pPr>
      <w:r>
        <w:t xml:space="preserve">Ouvir/conferir os trechos marcados </w:t>
      </w:r>
      <w:r>
        <w:rPr>
          <w:rFonts w:ascii="Consolas" w:hAnsi="Consolas"/>
          <w:sz w:val="20"/>
        </w:rPr>
        <w:t>[INAUDÍVEL]</w:t>
      </w:r>
      <w:r>
        <w:t xml:space="preserve"> e </w:t>
      </w:r>
      <w:r>
        <w:rPr>
          <w:rFonts w:ascii="Consolas" w:hAnsi="Consolas"/>
          <w:sz w:val="20"/>
        </w:rPr>
        <w:t>[A CONFIRMAR]</w:t>
      </w:r>
      <w:r>
        <w:t>.</w:t>
      </w:r>
    </w:p>
    <w:p>
      <w:pPr>
        <w:pStyle w:val="ListNumber"/>
      </w:pPr>
      <w:r>
        <w:t>Aplicar as camadas na ordem do §3.</w:t>
      </w:r>
    </w:p>
    <w:p>
      <w:pPr>
        <w:pStyle w:val="ListNumber"/>
      </w:pPr>
      <w:r>
        <w:t xml:space="preserve">Adjudicar cada linha da fila </w:t>
      </w:r>
      <w:r>
        <w:rPr>
          <w:rFonts w:ascii="Consolas" w:hAnsi="Consolas"/>
          <w:sz w:val="20"/>
        </w:rPr>
        <w:t>variantes-propostas.csv</w:t>
      </w:r>
      <w:r>
        <w:t xml:space="preserve"> que caia no bloco: </w:t>
      </w:r>
      <w:r>
        <w:rPr>
          <w:b/>
        </w:rPr>
        <w:t>aceitar / recusar / decidir por contexto</w:t>
      </w:r>
      <w:r>
        <w:t>, registrando o motivo.</w:t>
      </w:r>
    </w:p>
    <w:p>
      <w:pPr>
        <w:pStyle w:val="ListNumber"/>
      </w:pPr>
      <w:r>
        <w:t>Segmentar parágrafos e pontuar (§8); diarizar (§9); podar disfluência leve (§10).</w:t>
      </w:r>
    </w:p>
    <w:p>
      <w:pPr>
        <w:pStyle w:val="ListNumber"/>
      </w:pPr>
      <w:r>
        <w:t>Marcar anúncios (§11) e inserir marcadores (§12).</w:t>
      </w:r>
    </w:p>
    <w:p>
      <w:pPr>
        <w:pStyle w:val="ListNumber"/>
      </w:pPr>
      <w:r>
        <w:t xml:space="preserve">Gravar </w:t>
      </w:r>
      <w:r>
        <w:rPr>
          <w:rFonts w:ascii="Consolas" w:hAnsi="Consolas"/>
          <w:sz w:val="20"/>
        </w:rPr>
        <w:t>analise/&lt;slug&gt;/blocos/bloco-N.md</w:t>
      </w:r>
      <w:r>
        <w:t>.</w:t>
      </w:r>
    </w:p>
    <w:p>
      <w:pPr>
        <w:pStyle w:val="ListNumber"/>
      </w:pPr>
      <w:r>
        <w:t>Revisão de fechamento do bloco: ler em voz alta; nada de termo canônico sem conferência na ficha.</w:t>
      </w:r>
    </w:p>
    <w:p>
      <w:pPr>
        <w:spacing w:before="200"/>
      </w:pPr>
      <w:r>
        <w:rPr>
          <w:b/>
          <w:color w:val="1F3B57"/>
          <w:sz w:val="22"/>
        </w:rPr>
        <w:t>13.4 Montagem final</w:t>
      </w:r>
    </w:p>
    <w:p>
      <w:pPr>
        <w:ind w:left="360"/>
      </w:pPr>
      <w:r>
        <w:rPr>
          <w:rFonts w:ascii="Consolas" w:hAnsi="Consolas"/>
          <w:sz w:val="18"/>
        </w:rPr>
        <w:t>python ferramentas/rc_docx.py analise/&lt;slug&gt;/blocos/*.md \</w:t>
        <w:br/>
        <w:t xml:space="preserve">    --lexico analise/&lt;slug&gt;/dossie-bloco.txt \</w:t>
        <w:br/>
        <w:t xml:space="preserve">    --saida "&lt;Título&gt; (revisado).docx" \</w:t>
        <w:br/>
        <w:t xml:space="preserve">    --titulo "&lt;Título&gt;" \</w:t>
        <w:br/>
        <w:t xml:space="preserve">    --subtitulo "Transcrição revisada — padronização terminológica conforme as Revelações Cósmicas" \</w:t>
        <w:br/>
        <w:t xml:space="preserve">    --validar analise/&lt;slug&gt;/variantes-propostas.csv</w:t>
        <w:br/>
        <w:t>python ferramentas/md_para_docx.py analise/&lt;slug&gt;/DEVOLUCAO-A-KB.md --saida analise/&lt;slug&gt;/DEVOLUCAO-A-KB.docx</w:t>
      </w:r>
    </w:p>
    <w:p>
      <w:pPr>
        <w:jc w:val="both"/>
      </w:pPr>
      <w:r>
        <w:t xml:space="preserve">O </w:t>
      </w:r>
      <w:r>
        <w:rPr>
          <w:rFonts w:ascii="Consolas" w:hAnsi="Consolas"/>
          <w:sz w:val="20"/>
        </w:rPr>
        <w:t>--lexico</w:t>
      </w:r>
      <w:r>
        <w:t xml:space="preserve"> aplica negrito na </w:t>
      </w:r>
      <w:r>
        <w:rPr>
          <w:b/>
        </w:rPr>
        <w:t>primeira menção</w:t>
      </w:r>
      <w:r>
        <w:t xml:space="preserve"> de cada termo canônico; </w:t>
      </w:r>
      <w:r>
        <w:rPr>
          <w:rFonts w:ascii="Consolas" w:hAnsi="Consolas"/>
          <w:sz w:val="20"/>
        </w:rPr>
        <w:t>--validar</w:t>
      </w:r>
      <w:r>
        <w:t xml:space="preserve"> confere se alguma forma proibida sobreviveu no produto final.</w:t>
      </w:r>
    </w:p>
    <w:p>
      <w:pPr>
        <w:spacing w:before="200"/>
      </w:pPr>
      <w:r>
        <w:rPr>
          <w:b/>
          <w:color w:val="1F3B57"/>
          <w:sz w:val="24"/>
        </w:rPr>
        <w:t>14. Controle de qualidade e métricas de aceite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Verificação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Meta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Como medir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Forma proibida da Quarentena no produto final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--validar do rc_docx.py; grep -c "Brama\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Variantes STT de alta confiança não resolvidas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variantes-propostas.csv sem linhas status_aprovacao=proposta pendentes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Termo 🔵/provisório aplicado sem [A CONFIRMAR]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varredura dos marcadores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Entidade externa alterada sem fonte+data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auditoria de externos.csv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Número/data alterado no corpo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diff contra o bruto: nenhuma linha numérica muda sem [NOTA]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Anúncio resumido ou removido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conferência §11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Repetição imediata remanescente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≤ 5 em todo o texto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métrica palavras_repetidas_consecutivas (bruto: 115)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Parágrafos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120 (bruto: 1)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métrica paragrafos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Virgulas/pontos proporcionais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≥ 1 vírgula a cada 25 palavras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métrica pontuacao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Dossiê por bloco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≤ 2.000 tokens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dossie-bloco.txt</w:t>
            </w:r>
          </w:p>
        </w:tc>
      </w:tr>
    </w:tbl>
    <w:p/>
    <w:p>
      <w:pPr>
        <w:jc w:val="both"/>
      </w:pPr>
      <w:r>
        <w:rPr>
          <w:b/>
        </w:rPr>
        <w:t>Precisão esperada dos instrumentos</w:t>
      </w:r>
      <w:r>
        <w:t xml:space="preserve"> (medida nesta transcrição): camada de sementes/Quarentena ≈ 100% após as 11 suspensões automáticas; fila fuzzy ≈ 40% — </w:t>
      </w:r>
      <w:r>
        <w:rPr>
          <w:b/>
        </w:rPr>
        <w:t>ela é triagem de recall, nunca decisão</w:t>
      </w:r>
      <w:r>
        <w:t>. Subir o corte de similaridade destrói recall (0,85 → 11 propostas e só 4 das 10 variantes-chave; 0,90 → 4 propostas e 2 de 10), por isso o padrão permanece 0,75–0,80 com adjudicação humana obrigatória.</w:t>
      </w:r>
    </w:p>
    <w:p>
      <w:pPr>
        <w:spacing w:before="200"/>
      </w:pPr>
      <w:r>
        <w:rPr>
          <w:b/>
          <w:color w:val="1F3B57"/>
          <w:sz w:val="24"/>
        </w:rPr>
        <w:t>15. Governança: devolução à KB-RC</w:t>
      </w:r>
    </w:p>
    <w:p>
      <w:pPr>
        <w:jc w:val="both"/>
      </w:pPr>
      <w:r>
        <w:t xml:space="preserve">Toda revisão produz </w:t>
      </w:r>
      <w:r>
        <w:rPr>
          <w:rFonts w:ascii="Consolas" w:hAnsi="Consolas"/>
          <w:sz w:val="20"/>
        </w:rPr>
        <w:t>analise/&lt;slug&gt;/DEVOLUCAO-A-KB.md</w:t>
      </w:r>
      <w:r>
        <w:t>, com quatro seções:</w:t>
      </w:r>
    </w:p>
    <w:p>
      <w:pPr>
        <w:pStyle w:val="ListNumber"/>
      </w:pPr>
      <w:r>
        <w:rPr>
          <w:b/>
        </w:rPr>
        <w:t>Novos termos propostos</w:t>
      </w:r>
      <w:r>
        <w:t xml:space="preserve"> — formas do texto ausentes da base (145 nesta transcrição), com contexto, código sugerido, categoria e confiança.</w:t>
      </w:r>
    </w:p>
    <w:p>
      <w:pPr>
        <w:pStyle w:val="ListNumber"/>
      </w:pPr>
      <w:r>
        <w:rPr>
          <w:b/>
        </w:rPr>
        <w:t>Novas variantes STT</w:t>
      </w:r>
      <w:r>
        <w:t xml:space="preserve"> — corruptelas observadas que a KB ainda não documenta, com a citação literal e a data da fonte.</w:t>
      </w:r>
    </w:p>
    <w:p>
      <w:pPr>
        <w:pStyle w:val="ListNumber"/>
      </w:pPr>
      <w:r>
        <w:rPr>
          <w:b/>
        </w:rPr>
        <w:t>Correções na KB</w:t>
      </w:r>
      <w:r>
        <w:t xml:space="preserve"> — fichas com erro, cross-ref quebrada, nome violando a Quarentena, campo faltante.</w:t>
      </w:r>
    </w:p>
    <w:p>
      <w:pPr>
        <w:pStyle w:val="ListNumber"/>
      </w:pPr>
      <w:r>
        <w:rPr>
          <w:b/>
        </w:rPr>
        <w:t>Novos registros bibliográficos</w:t>
      </w:r>
      <w:r>
        <w:t xml:space="preserve"> — obras, programas e canais citados (ex.: </w:t>
      </w:r>
      <w:r>
        <w:rPr>
          <w:i/>
        </w:rPr>
        <w:t>Valores Supremos da Consciência</w:t>
      </w:r>
      <w:r>
        <w:t xml:space="preserve">, programa de YouTube do autor, ausente de </w:t>
      </w:r>
      <w:r>
        <w:rPr>
          <w:rFonts w:ascii="Consolas" w:hAnsi="Consolas"/>
          <w:sz w:val="20"/>
        </w:rPr>
        <w:t>biblio.json</w:t>
      </w:r>
      <w:r>
        <w:t>).</w:t>
      </w:r>
    </w:p>
    <w:p>
      <w:pPr>
        <w:jc w:val="both"/>
      </w:pPr>
      <w:r>
        <w:t>Regras de governança:</w:t>
      </w:r>
    </w:p>
    <w:p>
      <w:pPr>
        <w:pStyle w:val="ListBullet"/>
        <w:ind w:left="360"/>
      </w:pPr>
      <w:r>
        <w:t xml:space="preserve">Nenhuma alteração na KB é feita pelo revisor: </w:t>
      </w:r>
      <w:r>
        <w:rPr>
          <w:b/>
        </w:rPr>
        <w:t>propõe-se, o curador aplica</w:t>
      </w:r>
      <w:r>
        <w:t>.</w:t>
      </w:r>
    </w:p>
    <w:p>
      <w:pPr>
        <w:pStyle w:val="ListBullet"/>
        <w:ind w:left="360"/>
      </w:pPr>
      <w:r>
        <w:t>Toda proposta cita evidência (arquivo, linha, data, fonte).</w:t>
      </w:r>
    </w:p>
    <w:p>
      <w:pPr>
        <w:pStyle w:val="ListBullet"/>
        <w:ind w:left="360"/>
      </w:pPr>
      <w:r>
        <w:t xml:space="preserve">Duplicata nova segue o padrão já usado: cabeçalho </w:t>
      </w:r>
      <w:r>
        <w:rPr>
          <w:rFonts w:ascii="Consolas" w:hAnsi="Consolas"/>
          <w:sz w:val="20"/>
        </w:rPr>
        <w:t>REMISSIVA</w:t>
      </w:r>
      <w:r>
        <w:t xml:space="preserve"> + indicação do canônico (como RC-449 → RC-164, F045-MERGE de 07/09/2026).</w:t>
      </w:r>
    </w:p>
    <w:p>
      <w:pPr>
        <w:pStyle w:val="ListBullet"/>
        <w:ind w:left="360"/>
      </w:pPr>
      <w:r>
        <w:t>Termo deprecado segue o padrão RC-497/RC-500: nome com "— erro histórico de STT (ver …)".</w:t>
      </w:r>
    </w:p>
    <w:p>
      <w:pPr>
        <w:pStyle w:val="ListBullet"/>
        <w:ind w:left="360"/>
      </w:pPr>
      <w:r>
        <w:t xml:space="preserve">Variante STT documentada no padrão RC-087: </w:t>
      </w:r>
      <w:r>
        <w:rPr>
          <w:rFonts w:ascii="Consolas" w:hAnsi="Consolas"/>
          <w:sz w:val="20"/>
        </w:rPr>
        <w:t>Variações de STT: Perpério, Perfério, Perpéria, Perpérian</w:t>
      </w:r>
      <w:r>
        <w:t>.</w:t>
      </w:r>
    </w:p>
    <w:p>
      <w:pPr>
        <w:pStyle w:val="ListBullet"/>
        <w:ind w:left="360"/>
      </w:pPr>
      <w:r>
        <w:t xml:space="preserve">Proibição absoluta só entra via </w:t>
      </w:r>
      <w:r>
        <w:rPr>
          <w:b/>
        </w:rPr>
        <w:t>Quarentena Terminológica</w:t>
      </w:r>
      <w:r>
        <w:t xml:space="preserve"> na ficha, com a forma </w:t>
      </w:r>
      <w:r>
        <w:rPr>
          <w:rFonts w:ascii="Consolas" w:hAnsi="Consolas"/>
          <w:sz w:val="20"/>
        </w:rPr>
        <w:t>NUNCA "…"</w:t>
      </w:r>
      <w:r>
        <w:t>.</w:t>
      </w:r>
    </w:p>
    <w:p>
      <w:pPr>
        <w:spacing w:before="200"/>
      </w:pPr>
      <w:r>
        <w:rPr>
          <w:b/>
          <w:color w:val="1F3B57"/>
          <w:sz w:val="24"/>
        </w:rPr>
        <w:t>16. Apêndice A — Ferramentas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Script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Saída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ferramentas/rc_kb.py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carrega KB-RC (camada 1): termos, fichas, relações, obras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objetos em memória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ferramentas/rc_variantes.py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extrai variante→canônico da prosa das fichas, classifica por classe e confiança de mapeamento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variantes-kb-extraidas.csv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ferramentas/rc_lexicon.py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normalização, chave fonética, índice de superfícies, sementes, dossiê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ferramentas/rc_diagnostico.py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varredura completa: exatas, sementes, fuzzy adjudicável, ausentes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analise/&lt;slug&gt;/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ferramentas/rc_docx.py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monta o .docx revisado (negrito de 1ª menção, validação)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&lt;Título&gt; (revisado).docx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ferramentas/md_para_docx.py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converte documentos de governança (.md → .docx)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.docx</w:t>
            </w:r>
          </w:p>
        </w:tc>
      </w:tr>
    </w:tbl>
    <w:p/>
    <w:p>
      <w:pPr>
        <w:jc w:val="both"/>
      </w:pPr>
      <w:r>
        <w:t xml:space="preserve">Arquivos de controle: </w:t>
      </w:r>
      <w:r>
        <w:rPr>
          <w:rFonts w:ascii="Consolas" w:hAnsi="Consolas"/>
          <w:sz w:val="20"/>
        </w:rPr>
        <w:t>ferramentas/vocabular-guarda-pt.txt</w:t>
      </w:r>
      <w:r>
        <w:t xml:space="preserve"> (1.878 formas comuns), </w:t>
      </w:r>
      <w:r>
        <w:rPr>
          <w:rFonts w:ascii="Consolas" w:hAnsi="Consolas"/>
          <w:sz w:val="20"/>
        </w:rPr>
        <w:t>ferramentas/sementes-variantes-stt.csv</w:t>
      </w:r>
      <w:r>
        <w:t xml:space="preserve">, </w:t>
      </w:r>
      <w:r>
        <w:rPr>
          <w:rFonts w:ascii="Consolas" w:hAnsi="Consolas"/>
          <w:sz w:val="20"/>
        </w:rPr>
        <w:t>ferramentas/externos.csv</w:t>
      </w:r>
      <w:r>
        <w:t xml:space="preserve"> (34 entidades), </w:t>
      </w:r>
      <w:r>
        <w:rPr>
          <w:rFonts w:ascii="Consolas" w:hAnsi="Consolas"/>
          <w:sz w:val="20"/>
        </w:rPr>
        <w:t>ferramentas/variantes-kb-extraidas.csv</w:t>
      </w:r>
      <w:r>
        <w:t xml:space="preserve"> (1.590 pares).</w:t>
      </w:r>
    </w:p>
    <w:p>
      <w:pPr>
        <w:spacing w:before="200"/>
      </w:pPr>
      <w:r>
        <w:rPr>
          <w:b/>
          <w:color w:val="1F3B57"/>
          <w:sz w:val="24"/>
        </w:rPr>
        <w:t>17. Apêndice B — Diagnóstico de referência desta transcrição</w:t>
      </w:r>
    </w:p>
    <w:p>
      <w:pPr>
        <w:jc w:val="both"/>
      </w:pPr>
      <w:r>
        <w:rPr>
          <w:i/>
        </w:rPr>
        <w:t>Revelações Cósmicas Urgente – Jan Val Ellam</w:t>
      </w:r>
      <w:r>
        <w:t xml:space="preserve">, executado em 16/09/2026 com </w:t>
      </w:r>
      <w:r>
        <w:rPr>
          <w:rFonts w:ascii="Consolas" w:hAnsi="Consolas"/>
          <w:sz w:val="20"/>
        </w:rPr>
        <w:t>--kb KB-RC</w:t>
      </w:r>
      <w:r>
        <w:t>:</w:t>
      </w:r>
    </w:p>
    <w:p>
      <w:pPr>
        <w:pStyle w:val="ListBullet"/>
        <w:ind w:left="360"/>
      </w:pPr>
      <w:r>
        <w:t>18.781 palavras · 101.468 caracteres · 3.171 tipos lexicais · ≈125 minutos de áudio</w:t>
      </w:r>
    </w:p>
    <w:p>
      <w:pPr>
        <w:pStyle w:val="ListBullet"/>
        <w:ind w:left="360"/>
      </w:pPr>
      <w:r>
        <w:t>1 parágrafo · 1 vírgula · 19 pontos · 73 dois-pontos · 117 aspas</w:t>
      </w:r>
    </w:p>
    <w:p>
      <w:pPr>
        <w:pStyle w:val="ListBullet"/>
        <w:ind w:left="360"/>
      </w:pPr>
      <w:r>
        <w:t>115 palavras repetidas consecutivamente · marcadores orais: então 132, aí 123, tá 87, né 49, eh 45, uhum 31, cara 26</w:t>
      </w:r>
    </w:p>
    <w:p>
      <w:pPr>
        <w:pStyle w:val="ListBullet"/>
        <w:ind w:left="360"/>
      </w:pPr>
      <w:r>
        <w:t>96 superfícies da base presentes · 783 candidatos brutos · 61 adjudicáveis (31 na fila de substituição) · 145 entidades ausentes</w:t>
      </w:r>
    </w:p>
    <w:p>
      <w:pPr>
        <w:pStyle w:val="ListBullet"/>
        <w:ind w:left="360"/>
      </w:pPr>
      <w:r>
        <w:t xml:space="preserve">372 sementes carregadas → 32 atingidas, </w:t>
      </w:r>
      <w:r>
        <w:rPr>
          <w:b/>
        </w:rPr>
        <w:t>11 suspensas</w:t>
      </w:r>
      <w:r>
        <w:t xml:space="preserve"> (homografia, guarda ou colisão com Externos)</w:t>
      </w:r>
    </w:p>
    <w:p>
      <w:pPr>
        <w:pStyle w:val="ListBullet"/>
        <w:ind w:left="360"/>
      </w:pPr>
      <w:r>
        <w:t>90 termos relevantes para o dossiê de trabalho (≈1.153 tokens)</w:t>
      </w:r>
    </w:p>
    <w:p>
      <w:pPr>
        <w:jc w:val="both"/>
      </w:pPr>
      <w:r>
        <w:t xml:space="preserve">Fila de substituição (31 itens, extraída de </w:t>
      </w:r>
      <w:r>
        <w:rPr>
          <w:rFonts w:ascii="Consolas" w:hAnsi="Consolas"/>
          <w:sz w:val="20"/>
        </w:rPr>
        <w:t>variantes-propostas.csv</w:t>
      </w:r>
      <w:r>
        <w:t>): Brama→Brahma (8), Belal→Belial (3), Javer→Javé (3), choques de realidade→Choque de Realidade (2), atos de verdade→Ato de Verdade (2), para Brama→[decidir: Brahma] (2), Demiurg→Demiurgo (2), arcontos→Arcontes (2), Xavé→Javé, Chiva→Shiva, dinastia das Sofias→Dinastia das Sophias, criatura ferramenta→Criaturas-ferramenta, tirtancaras→Tirthankaras, arcos/arces→[decidir: Archeons de Ereon], Virgin→[decidir: Vishnu] + 16 propostas de baixa adesão a adjudicar.</w:t>
      </w:r>
    </w:p>
    <w:p>
      <w:pPr>
        <w:jc w:val="both"/>
      </w:pPr>
      <w:r>
        <w:rPr>
          <w:b/>
        </w:rPr>
        <w:t>Suspendidas (não substituir):</w:t>
      </w:r>
      <w:r>
        <w:t xml:space="preserve"> Olm (homografia RC-092/RC-252), Cristo→Krishna (homografia), caos→Javé como Caos Personificado (vocabulário comum), Nick→Nyx (Externos), Shiva→Shiva como Primeiro Demo (homografia), Yel→Elm, Midana→Nidana, WD→Wyrd/Urd, Terra Atlântis→Terra Atlantis, morre→Morlens, anda→Anda.</w:t>
      </w:r>
    </w:p>
    <w:p>
      <w:pPr>
        <w:spacing w:before="200"/>
      </w:pPr>
      <w:r>
        <w:rPr>
          <w:b/>
          <w:color w:val="1F3B57"/>
          <w:sz w:val="24"/>
        </w:rPr>
        <w:t>18. Apêndice C — Pendências da KB que afetam a revisão</w:t>
      </w:r>
    </w:p>
    <w:p>
      <w:pPr>
        <w:jc w:val="both"/>
      </w:pPr>
      <w:r>
        <w:t xml:space="preserve">Do Anexo I, §6: RC-781 (nome "Brama" + cross-refs erradas) · RC-142 incompleta · Jeane Miranda sem ficha · </w:t>
      </w:r>
      <w:r>
        <w:rPr>
          <w:rFonts w:ascii="Consolas" w:hAnsi="Consolas"/>
          <w:sz w:val="20"/>
        </w:rPr>
        <w:t>canonico.json</w:t>
      </w:r>
      <w:r>
        <w:t xml:space="preserve"> sem campo de remissão · Len Mion nos nomes de RC-850/RC-851 · Zian/Zion (RC-092/RC-252) · Temis/Têmis (RC-815) · </w:t>
      </w:r>
      <w:r>
        <w:rPr>
          <w:i/>
        </w:rPr>
        <w:t>Valores Supremos da Consciência</w:t>
      </w:r>
      <w:r>
        <w:t xml:space="preserve"> ausente de </w:t>
      </w:r>
      <w:r>
        <w:rPr>
          <w:rFonts w:ascii="Consolas" w:hAnsi="Consolas"/>
          <w:sz w:val="20"/>
        </w:rPr>
        <w:t>biblio.json</w:t>
      </w:r>
      <w:r>
        <w:t xml:space="preserve"> · "radiato" em títulos curatoriais · B095 ausente.</w:t>
      </w:r>
    </w:p>
    <w:p>
      <w:pPr>
        <w:jc w:val="both"/>
      </w:pPr>
      <w:r>
        <w:t>Nenhuma pendência bloqueia a revisão; todas devem ser devolvidas ao curador ao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