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Guia de Revisão e Governança Terminológica — v2</w:t>
      </w:r>
    </w:p>
    <w:p>
      <w:pPr>
        <w:jc w:val="center"/>
      </w:pPr>
      <w:r>
        <w:rPr>
          <w:i/>
          <w:color w:val="555555"/>
          <w:sz w:val="22"/>
        </w:rPr>
        <w:t>Revelações Cósmicas · Jan Val Ellam · 16 de setembro de 2026 · Agente 86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Guia de Revisão e Governança Terminológica — v2</w:t>
      </w:r>
    </w:p>
    <w:p>
      <w:pPr>
        <w:jc w:val="both"/>
      </w:pPr>
      <w:r>
        <w:rPr>
          <w:b/>
        </w:rPr>
        <w:t>Aplicação:</w:t>
      </w:r>
      <w:r>
        <w:t xml:space="preserve"> transcrições automáticas (STT) de palestras, lives e vídeos do YouTube de Jan Val Ellam e material correlato das Revelações Cósmicas.</w:t>
      </w:r>
    </w:p>
    <w:p>
      <w:pPr>
        <w:jc w:val="both"/>
      </w:pPr>
      <w:r>
        <w:rPr>
          <w:b/>
        </w:rPr>
        <w:t>Versão:</w:t>
      </w:r>
      <w:r>
        <w:t xml:space="preserve"> 2.0 — substitui integralmente o </w:t>
      </w:r>
      <w:r>
        <w:rPr>
          <w:i/>
        </w:rPr>
        <w:t>docs/legado/2026-09-guia-v1/guia-sistema-de-revisao-e-governanca-terminologica-v1.docx</w:t>
      </w:r>
      <w:r>
        <w:t xml:space="preserve"> (v1).</w:t>
      </w:r>
    </w:p>
    <w:p>
      <w:pPr>
        <w:jc w:val="both"/>
      </w:pPr>
      <w:r>
        <w:rPr>
          <w:b/>
        </w:rPr>
        <w:t>Data:</w:t>
      </w:r>
      <w:r>
        <w:t xml:space="preserve"> 16 de setembro de 2026 · </w:t>
      </w:r>
      <w:r>
        <w:rPr>
          <w:b/>
        </w:rPr>
        <w:t>Elaboração:</w:t>
      </w:r>
      <w:r>
        <w:t xml:space="preserve"> Agente 86 · </w:t>
      </w:r>
      <w:r>
        <w:rPr>
          <w:b/>
        </w:rPr>
        <w:t>Aprovação:</w:t>
      </w:r>
      <w:r>
        <w:t xml:space="preserve"> Comandante</w:t>
      </w:r>
    </w:p>
    <w:p>
      <w:pPr>
        <w:jc w:val="both"/>
      </w:pPr>
      <w:r>
        <w:rPr>
          <w:b/>
        </w:rPr>
        <w:t>Anexo I:</w:t>
      </w:r>
      <w:r>
        <w:t xml:space="preserve"> </w:t>
      </w:r>
      <w:r>
        <w:rPr>
          <w:rFonts w:ascii="Consolas" w:hAnsi="Consolas"/>
          <w:sz w:val="20"/>
        </w:rPr>
        <w:t>docs/normas/resolucao-de-conflitos.md</w:t>
      </w:r>
      <w:r>
        <w:t xml:space="preserve"> (resolução dos oito conflitos da base — leitura obrigatória antes da primeira revisão)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0. O que mudou da v1 para a v2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Mudança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fonte de verdade passou a ser KB-RC/ (canonico.json + biblio.json + termos/.md). A planilha docs/legado/2026-09-base-terminologica.xlsx fica como fonte legada de conferência.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Decisão do despacho. A KB-RC tem 946 termos, 820 fichas e 104 obras; a planilha é um retrato anterior e sem prosa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Os oito conflitos da base foram resolvidos e viraram registro formal (§4.3)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Não se revisa transcrição com a base em conflito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Nova seção de camadas de correção com ordem de aplicação (§3)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v1 misturava terminologia, ortografia e números na mesma tabela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Novas regras de quando NÃO substituir (§4.2), com classes de variante extraídas da KB (§4.1)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778 das 1.590 relações variante→canônico da KB são equivalência conceitual, não erro de grafia; substituí-las destruiria o texto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Camada Externos formalizada (§5) com busca externa autorizada somente para ela, sempre com fonte e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Despacho: aprovada com restrição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Contrato editorial explícito (§1.2): saídas .md + .docx, sem guia de fontes, anúncios preservados, diarização com rótulos inferidos, disfluência leve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Decisões do Comandante que estavam fora do documento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Seções novas de pontuação/segmentação (§8), números e datas (§7), marcadores editoriais (§12)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material bruto chega com 1 vírgula e 19 pontos em 18.781 palavras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Fluxo em 8 blocos com comandos e dossiê por bloco (§13) e métricas de aceite (§14)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Operacionalizar a revisão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Governança de retorno à KB (§15): toda revisão devolve achados à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KB é viva; a revisão é também um instrumento de coleta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Regra nova: citação literal preserva a forma STT (§4.5)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 ela, a Quarentena entraria em conflito com as próprias fichas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Escopo e produto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1.1 Escopo</w:t>
      </w:r>
    </w:p>
    <w:p>
      <w:pPr>
        <w:jc w:val="both"/>
      </w:pPr>
      <w:r>
        <w:t xml:space="preserve">Correção ortográfica e terminológica de transcrição automática, com padronização dos termos das Revelações Cósmicas, sem reescrita autoral. </w:t>
      </w:r>
      <w:r>
        <w:rPr>
          <w:b/>
        </w:rPr>
        <w:t>O revisor não é coautor</w:t>
      </w:r>
      <w:r>
        <w:t>: ele devolve ao texto a forma que o autor teria usado se tivesse digitado.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1.2 Contrato editorial (fixo para toda entrega)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Saídas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Sempre duas: .md (versionamento — inegociável) e .docx (produto de leitura)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"Guia de fontes"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Removido do produto final. O resumo automático de fontes não aparece no texto revisado; fica apenas nos artefatos de análise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Anúncios e trechos promocionais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Preservados no corpo, íntegros, marcados com [ANÚNCIO] na primeira linha do trecho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Diarização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Opção B — rótulos inferidos explícitos: [APRESENTADOR], [JAN VAL ELLAM], [CONVIDADO]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Disfluência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Nível LEVE — remover repetições imediatas e vícios ("né", "eh", "uhum"); preservar sintaxe e identidade oral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Busca externa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Autorizada somente para a camada Externos (§5), sempre registrando fonte e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Números e datas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Nunca alterar o que foi dito; divergência verificada vai em [NOTA] e para o produtor (§7)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1.3 Produtos de uma revisão completa</w:t>
      </w:r>
    </w:p>
    <w:p>
      <w:pPr>
        <w:pStyle w:val="ListNumber"/>
      </w:pPr>
      <w:r>
        <w:rPr>
          <w:rFonts w:ascii="Consolas" w:hAnsi="Consolas"/>
          <w:sz w:val="20"/>
        </w:rPr>
        <w:t>transcricoes/&lt;slug&gt;/10-diagnostico/diagnostico.md</w:t>
      </w:r>
      <w:r>
        <w:t xml:space="preserve"> + </w:t>
      </w:r>
      <w:r>
        <w:rPr>
          <w:rFonts w:ascii="Consolas" w:hAnsi="Consolas"/>
          <w:sz w:val="20"/>
        </w:rPr>
        <w:t>.json</w:t>
      </w:r>
      <w:r>
        <w:t xml:space="preserve"> — radiografia automática.</w:t>
      </w:r>
    </w:p>
    <w:p>
      <w:pPr>
        <w:pStyle w:val="ListNumber"/>
      </w:pPr>
      <w:r>
        <w:rPr>
          <w:rFonts w:ascii="Consolas" w:hAnsi="Consolas"/>
          <w:sz w:val="20"/>
        </w:rPr>
        <w:t>transcricoes/&lt;slug&gt;/10-diagnostico/variantes-propostas.csv</w:t>
      </w:r>
      <w:r>
        <w:t xml:space="preserve"> — fila de decisão.</w:t>
      </w:r>
    </w:p>
    <w:p>
      <w:pPr>
        <w:pStyle w:val="ListNumber"/>
      </w:pPr>
      <w:r>
        <w:rPr>
          <w:rFonts w:ascii="Consolas" w:hAnsi="Consolas"/>
          <w:sz w:val="20"/>
        </w:rPr>
        <w:t>transcricoes/&lt;slug&gt;/10-diagnostico/ausentes-da-base.csv</w:t>
      </w:r>
      <w:r>
        <w:t xml:space="preserve"> — candidatos a novo registro na KB.</w:t>
      </w:r>
    </w:p>
    <w:p>
      <w:pPr>
        <w:pStyle w:val="ListNumber"/>
      </w:pPr>
      <w:r>
        <w:rPr>
          <w:rFonts w:ascii="Consolas" w:hAnsi="Consolas"/>
          <w:sz w:val="20"/>
        </w:rPr>
        <w:t>transcricoes/&lt;slug&gt;/20-blocos/bloco-NN.md</w:t>
      </w:r>
      <w:r>
        <w:t xml:space="preserve"> — os oito blocos revisados (fonte versionável).</w:t>
      </w:r>
    </w:p>
    <w:p>
      <w:pPr>
        <w:pStyle w:val="ListNumber"/>
      </w:pPr>
      <w:r>
        <w:rPr>
          <w:rFonts w:ascii="Consolas" w:hAnsi="Consolas"/>
          <w:sz w:val="20"/>
        </w:rPr>
        <w:t>&lt;Título&gt; (revisado).docx</w:t>
      </w:r>
      <w:r>
        <w:t xml:space="preserve"> — produto de leitura, montado por script.</w:t>
      </w:r>
    </w:p>
    <w:p>
      <w:pPr>
        <w:pStyle w:val="ListNumber"/>
      </w:pPr>
      <w:r>
        <w:rPr>
          <w:rFonts w:ascii="Consolas" w:hAnsi="Consolas"/>
          <w:sz w:val="20"/>
        </w:rPr>
        <w:t>transcricoes/&lt;slug&gt;/40-devolucao/devolucao-a-kb.md</w:t>
      </w:r>
      <w:r>
        <w:t xml:space="preserve"> — achados que a revisão devolve à base (§15).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Fonte de verdade: KB-RC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2.1 Estrutura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Conteúdo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Uso na revisão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KB-RC/canonico.json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956 termos (formato canonico-1.1) + ≈1.900 relações tipadas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nome canônico, categoria, status, confiança, fontes, relacionados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105 obras: 97 códigos B (B001–B098, falta B095), 3 ART, 1 PER, 1 EXT, 2 P, 1 Y (§2.5)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grafia de títulos, datas, ISBN, tipo de 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KB-RC/termos/.md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830 fichas com prosa curatorial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definição, contexto, etimologia e grafias, citações-chave, Quarentena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docs/legado/2026-09-base-terminologica.xlsx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retrato legado (abas Como usar, Índice Mestre, Fichas, Categorias, Bibliografia, Relações, Status)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conferência histórica; não decide</w:t>
            </w:r>
          </w:p>
        </w:tc>
      </w:tr>
    </w:tbl>
    <w:p/>
    <w:p>
      <w:pPr>
        <w:jc w:val="both"/>
      </w:pPr>
      <w:r>
        <w:rPr>
          <w:b/>
        </w:rPr>
        <w:t xml:space="preserve">126 termos do </w:t>
      </w:r>
      <w:r>
        <w:rPr>
          <w:rFonts w:ascii="Consolas" w:hAnsi="Consolas"/>
          <w:b/>
          <w:sz w:val="20"/>
        </w:rPr>
        <w:t>canonico.json</w:t>
      </w:r>
      <w:r>
        <w:rPr>
          <w:b/>
        </w:rPr>
        <w:t xml:space="preserve"> não têm ficha.</w:t>
      </w:r>
      <w:r>
        <w:t xml:space="preserve"> Para eles só se aplica o nome canônico; não há variantes documentadas.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2.2 Anatomia da ficha</w:t>
      </w:r>
    </w:p>
    <w:p>
      <w:pPr>
        <w:ind w:left="360"/>
      </w:pPr>
      <w:r>
        <w:rPr>
          <w:rFonts w:ascii="Consolas" w:hAnsi="Consolas"/>
          <w:sz w:val="18"/>
        </w:rPr>
        <w:t>+++                                            &lt;- frontmatter curatorial</w:t>
        <w:br/>
        <w:t>codigo = "RC-037"</w:t>
        <w:br/>
        <w:t>nome = "Brahma (Brajna)"</w:t>
        <w:br/>
        <w:t>categoria = "Seres &amp; Entidades"</w:t>
        <w:br/>
        <w:t>subcategoria = "1.1 Divindades / Criadores"</w:t>
        <w:br/>
        <w:t>status = "verificado"</w:t>
        <w:br/>
        <w:t>fontes = ["B031", "B024", ...]</w:t>
        <w:br/>
        <w:t>via = "P6-evidência"</w:t>
        <w:br/>
        <w:t>confianca_fonte = "alta"</w:t>
        <w:br/>
        <w:t>atualizado = "2026-09-13"</w:t>
        <w:br/>
        <w:t>+++</w:t>
        <w:br/>
        <w:t># Brahma (Brajna) — RC-037</w:t>
        <w:br/>
        <w:t>&gt; REMISSIVA — ...                              &lt;- quando aplicável</w:t>
        <w:br/>
        <w:t>## Definição Sintética</w:t>
        <w:br/>
        <w:t>## Contexto / Origem</w:t>
        <w:br/>
        <w:t>## Etimologia e Grafias                        &lt;- 406 fichas; 338 com grafia preferida</w:t>
        <w:br/>
        <w:t>## Citações-chave                              &lt;- transcrições literais, com data e fonte</w:t>
        <w:br/>
        <w:t>## Termos Relacionados</w:t>
        <w:br/>
        <w:t>## Ampliação / Atualização por fonte</w:t>
        <w:br/>
        <w:t>## Observações</w:t>
        <w:br/>
        <w:t>## Quarentena Terminológica                    &lt;- RC-826 a RC-833</w:t>
        <w:br/>
        <w:t>## Cautela editorial / Glossário interno</w:t>
      </w:r>
    </w:p>
    <w:p>
      <w:pPr>
        <w:jc w:val="both"/>
      </w:pPr>
      <w:r>
        <w:rPr>
          <w:b/>
        </w:rPr>
        <w:t>O que cada campo autoriza: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Autoriza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forma que vai para o texto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Variações de STT / Etimologia e Grafias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substituição direta da variante pelo canônico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Variações (sem "de STT")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nada: é equivalência conceitual (§4.1, classe variacao)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Quarentena Terminológica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proibição absoluta (NUNCA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Citações-chave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conferência de sentido; não é dicionário de grafias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REMISSIVA no cabeçalho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ignorar o verbete e usar o código apontado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2.3 Status e confiança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fazer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🟢 verificado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sem ressalva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🟠 em análise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e marcar [A CONFIRMAR] na primeira ocorrência do bloco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🔵 candidato / provisório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apenas com contexto inequívoco; senão, manter a forma dita + [NOTA]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🔴 quarentena / cautela editorial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aplicar: registrar e consultar o curador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confianca_fonte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fazer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substituir e citar o código na nota de trabalho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substituir automaticamente; decidir por contexto e registrar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2.4 Quarentena Terminológica (norma vigente)</w:t>
      </w:r>
    </w:p>
    <w:p>
      <w:pPr>
        <w:jc w:val="both"/>
      </w:pPr>
      <w:r>
        <w:t xml:space="preserve">Regras </w:t>
      </w:r>
      <w:r>
        <w:rPr>
          <w:rFonts w:ascii="Consolas" w:hAnsi="Consolas"/>
          <w:sz w:val="20"/>
        </w:rPr>
        <w:t>NUNCA</w:t>
      </w:r>
      <w:r>
        <w:t xml:space="preserve"> declaradas pelo curador nas fichas RC-826 a RC-833 (varredura de 31/08/2026 corrigiu 158 ocorrências na própria KB):</w:t>
      </w:r>
    </w:p>
    <w:p>
      <w:pPr>
        <w:pStyle w:val="ListBullet"/>
        <w:ind w:left="360"/>
      </w:pPr>
      <w:r>
        <w:rPr>
          <w:b/>
        </w:rPr>
        <w:t>Sophia</w:t>
      </w:r>
      <w:r>
        <w:t xml:space="preserve"> — NUNCA "Sofia"</w:t>
      </w:r>
    </w:p>
    <w:p>
      <w:pPr>
        <w:pStyle w:val="ListBullet"/>
        <w:ind w:left="360"/>
      </w:pPr>
      <w:r>
        <w:rPr>
          <w:b/>
        </w:rPr>
        <w:t>Yel Luzbel</w:t>
      </w:r>
      <w:r>
        <w:t xml:space="preserve"> — NUNCA "Luzbel" sozinho, NUNCA "Yosbel"</w:t>
      </w:r>
    </w:p>
    <w:p>
      <w:pPr>
        <w:pStyle w:val="ListBullet"/>
        <w:ind w:left="360"/>
      </w:pPr>
      <w:r>
        <w:rPr>
          <w:b/>
        </w:rPr>
        <w:t>Brahma</w:t>
      </w:r>
      <w:r>
        <w:t xml:space="preserve"> — NUNCA "Brama"</w:t>
      </w:r>
    </w:p>
    <w:p>
      <w:pPr>
        <w:pStyle w:val="ListBullet"/>
        <w:ind w:left="360"/>
      </w:pPr>
      <w:r>
        <w:rPr>
          <w:b/>
        </w:rPr>
        <w:t>Aya / Aye</w:t>
      </w:r>
      <w:r>
        <w:t xml:space="preserve"> — NUNCA "Aia" / "Aie"</w:t>
      </w:r>
    </w:p>
    <w:p>
      <w:pPr>
        <w:jc w:val="both"/>
      </w:pPr>
      <w:r>
        <w:t xml:space="preserve">Grafias canônicas confirmadas por RC-836/RC-837: </w:t>
      </w:r>
      <w:r>
        <w:rPr>
          <w:b/>
        </w:rPr>
        <w:t>Awayen, Brahma, Javé, Vishnu, Shiva, Projeto Talm, Val Tam</w:t>
      </w:r>
      <w:r>
        <w:t>.</w:t>
      </w:r>
    </w:p>
    <w:p>
      <w:pPr>
        <w:jc w:val="both"/>
      </w:pPr>
      <w:r>
        <w:t>A Quarentena tem precedência sobre qualquer outra regra deste Guia.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2.5 Fontes audiovisuais — padrão Y (aprovado em 16/09/2026)</w:t>
      </w:r>
    </w:p>
    <w:p>
      <w:pPr>
        <w:jc w:val="both"/>
      </w:pPr>
      <w:r>
        <w:t>A base nasceu de livros (B###) e palestras (P####-MM-DD). Transcrição de YouTube não é nenhuma das</w:t>
      </w:r>
    </w:p>
    <w:p>
      <w:pPr>
        <w:jc w:val="both"/>
      </w:pPr>
      <w:r>
        <w:t xml:space="preserve">duas coisas, e citar uma fonte que não existe envenena a base — por isso o </w:t>
      </w:r>
      <w:r>
        <w:rPr>
          <w:b/>
        </w:rPr>
        <w:t>padrão Y</w:t>
      </w:r>
      <w:r>
        <w:t>, aprovado</w:t>
      </w:r>
    </w:p>
    <w:p>
      <w:pPr>
        <w:jc w:val="both"/>
      </w:pPr>
      <w:r>
        <w:t>pelo Comandante em despacho de 16/09/2026.</w:t>
      </w:r>
    </w:p>
    <w:p>
      <w:pPr>
        <w:jc w:val="both"/>
      </w:pPr>
      <w:r>
        <w:rPr>
          <w:b/>
        </w:rPr>
        <w:t>Código:</w:t>
      </w:r>
      <w:r>
        <w:t xml:space="preserve"> </w:t>
      </w:r>
      <w:r>
        <w:rPr>
          <w:rFonts w:ascii="Consolas" w:hAnsi="Consolas"/>
          <w:sz w:val="20"/>
        </w:rPr>
        <w:t>Y</w:t>
      </w:r>
      <w:r>
        <w:t xml:space="preserve"> + data da transmissão ao vivo (ou da publicação, se não for live) — </w:t>
      </w:r>
      <w:r>
        <w:rPr>
          <w:rFonts w:ascii="Consolas" w:hAnsi="Consolas"/>
          <w:sz w:val="20"/>
        </w:rPr>
        <w:t>Y2026-09-14</w:t>
      </w:r>
      <w:r>
        <w:t>.</w:t>
      </w:r>
    </w:p>
    <w:p>
      <w:pPr>
        <w:jc w:val="both"/>
      </w:pPr>
      <w:r>
        <w:t xml:space="preserve">O código é da </w:t>
      </w:r>
      <w:r>
        <w:rPr>
          <w:b/>
        </w:rPr>
        <w:t>fonte</w:t>
      </w:r>
      <w:r>
        <w:t>, não do vídeo: se o mesmo conteúdo reaparecer em outro canal, é outra fonte.</w:t>
      </w:r>
    </w:p>
    <w:p>
      <w:pPr>
        <w:jc w:val="both"/>
      </w:pPr>
      <w:r>
        <w:rPr>
          <w:b/>
        </w:rPr>
        <w:t xml:space="preserve">Campos obrigatórios no registro de </w:t>
      </w:r>
      <w:r>
        <w:rPr>
          <w:rFonts w:ascii="Consolas" w:hAnsi="Consolas"/>
          <w:b/>
          <w:sz w:val="20"/>
        </w:rPr>
        <w:t>biblio.json</w:t>
      </w:r>
      <w:r>
        <w:rPr>
          <w:b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codigo, titulo, subtitulo, editora, ano, status, nota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os sete campos de sempre — editora recebe o canal, status usa o vocabulário existente (trabalhada quando a transcrição já foi revisada e devolvida)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tipo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audiovisual-youtube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 link. Sem URL não há registro: link é a única mídia que este repositório guarda (Plano §7)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canal, data_publicacao, data_upload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 canal e as duas datas — publicação e upload costumam diferir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duracao, duracao_min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conferidas na plataforma, não estimadas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forma_captura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como o texto foi obtido (youtube-autosub, whisper, legenda oficial…)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confiabilidade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 geral média — STT; sobe a alta com legenda oficial ou conferência contra o áudio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slug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onde a transcrição vive no repositório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midia_arquivada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false — e assim continua; vídeo jamais entra no Git comum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consultado_em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data da última conferência do link</w:t>
            </w:r>
          </w:p>
        </w:tc>
      </w:tr>
    </w:tbl>
    <w:p/>
    <w:p>
      <w:pPr>
        <w:jc w:val="both"/>
      </w:pPr>
      <w:r>
        <w:rPr>
          <w:b/>
        </w:rPr>
        <w:t>Consequências para a revisão:</w:t>
      </w:r>
    </w:p>
    <w:p>
      <w:pPr>
        <w:pStyle w:val="ListBullet"/>
        <w:ind w:left="360"/>
      </w:pPr>
      <w:r>
        <w:t xml:space="preserve">termo novo nascido de fonte Y entra como </w:t>
      </w:r>
      <w:r>
        <w:rPr>
          <w:b/>
        </w:rPr>
        <w:t>provisório</w:t>
      </w:r>
      <w:r>
        <w:t xml:space="preserve"> ou </w:t>
      </w:r>
      <w:r>
        <w:rPr>
          <w:b/>
        </w:rPr>
        <w:t>candidato</w:t>
      </w:r>
      <w:r>
        <w:t>, nunca como verificado:</w:t>
      </w:r>
    </w:p>
    <w:p>
      <w:pPr>
        <w:jc w:val="both"/>
      </w:pPr>
      <w:r>
        <w:t xml:space="preserve">  uma única fonte audiovisual, sem pontuação e com nomes próprios instáveis não sustenta promoção.</w:t>
      </w:r>
    </w:p>
    <w:p>
      <w:pPr>
        <w:jc w:val="both"/>
      </w:pPr>
      <w:r>
        <w:t xml:space="preserve">  A promoção vem com obra primária ou segunda fonte;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confianca_fonte</w:t>
      </w:r>
      <w:r>
        <w:t xml:space="preserve"> de fonte Y é </w:t>
      </w:r>
      <w:r>
        <w:rPr>
          <w:b/>
        </w:rPr>
        <w:t>média</w:t>
      </w:r>
      <w:r>
        <w:t xml:space="preserve"> (§2.3: substituir e citar o código na nota de trabalho);</w:t>
      </w:r>
    </w:p>
    <w:p>
      <w:pPr>
        <w:pStyle w:val="ListBullet"/>
        <w:ind w:left="360"/>
      </w:pPr>
      <w:r>
        <w:t xml:space="preserve">a ficha registra em </w:t>
      </w:r>
      <w:r>
        <w:rPr>
          <w:rFonts w:ascii="Consolas" w:hAnsi="Consolas"/>
          <w:sz w:val="20"/>
        </w:rPr>
        <w:t>## Fontes</w:t>
      </w:r>
      <w:r>
        <w:t xml:space="preserve"> o código Y e, em </w:t>
      </w:r>
      <w:r>
        <w:rPr>
          <w:rFonts w:ascii="Consolas" w:hAnsi="Consolas"/>
          <w:sz w:val="20"/>
        </w:rPr>
        <w:t>## Observações</w:t>
      </w:r>
      <w:r>
        <w:t>, o bloco da transcrição onde o</w:t>
      </w:r>
    </w:p>
    <w:p>
      <w:pPr>
        <w:jc w:val="both"/>
      </w:pPr>
      <w:r>
        <w:t xml:space="preserve">  termo aparece — o ponteiro para a evidência é o slug + bloco, não a minutagem do vídeo;</w:t>
      </w:r>
    </w:p>
    <w:p>
      <w:pPr>
        <w:pStyle w:val="ListBullet"/>
        <w:ind w:left="360"/>
      </w:pPr>
      <w:r>
        <w:t xml:space="preserve">o mesmo URL vai em três lugares, que precisam concordar: </w:t>
      </w:r>
      <w:r>
        <w:rPr>
          <w:rFonts w:ascii="Consolas" w:hAnsi="Consolas"/>
          <w:sz w:val="20"/>
        </w:rPr>
        <w:t>biblio.json</w:t>
      </w:r>
      <w:r>
        <w:t xml:space="preserve">, </w:t>
      </w:r>
      <w:r>
        <w:rPr>
          <w:rFonts w:ascii="Consolas" w:hAnsi="Consolas"/>
          <w:sz w:val="20"/>
        </w:rPr>
        <w:t>00-fonte/metadados.yaml</w:t>
      </w:r>
    </w:p>
    <w:p>
      <w:pPr>
        <w:jc w:val="both"/>
      </w:pPr>
      <w:r>
        <w:t xml:space="preserve">  e </w:t>
      </w:r>
      <w:r>
        <w:rPr>
          <w:rFonts w:ascii="Consolas" w:hAnsi="Consolas"/>
          <w:sz w:val="20"/>
        </w:rPr>
        <w:t>00-fonte/midia/README.md</w:t>
      </w:r>
      <w:r>
        <w:t>;</w:t>
      </w:r>
    </w:p>
    <w:p>
      <w:pPr>
        <w:pStyle w:val="ListBullet"/>
        <w:ind w:left="360"/>
      </w:pPr>
      <w:r>
        <w:rPr>
          <w:b/>
        </w:rPr>
        <w:t>a conferência é automática desde 16/09/2026</w:t>
      </w:r>
      <w:r>
        <w:t xml:space="preserve">: </w:t>
      </w:r>
      <w:r>
        <w:rPr>
          <w:rFonts w:ascii="Consolas" w:hAnsi="Consolas"/>
          <w:sz w:val="20"/>
        </w:rPr>
        <w:t>rc_indice.py --checar</w:t>
      </w:r>
      <w:r>
        <w:t xml:space="preserve"> (passo do CI) recusa o</w:t>
      </w:r>
    </w:p>
    <w:p>
      <w:pPr>
        <w:jc w:val="both"/>
      </w:pPr>
      <w:r>
        <w:t xml:space="preserve">  catálogo de transcrição que, a partir de </w:t>
      </w:r>
      <w:r>
        <w:rPr>
          <w:rFonts w:ascii="Consolas" w:hAnsi="Consolas"/>
          <w:sz w:val="20"/>
        </w:rPr>
        <w:t>30-produto</w:t>
      </w:r>
      <w:r>
        <w:t>, não tenha URL, ou cuja URL não esteja em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biblio.json</w:t>
      </w:r>
      <w:r>
        <w:t xml:space="preserve"> como fonte Y — e confere no sentido inverso (o </w:t>
      </w:r>
      <w:r>
        <w:rPr>
          <w:rFonts w:ascii="Consolas" w:hAnsi="Consolas"/>
          <w:sz w:val="20"/>
        </w:rPr>
        <w:t>slug</w:t>
      </w:r>
      <w:r>
        <w:t xml:space="preserve"> do registro Y tem de apontar</w:t>
      </w:r>
    </w:p>
    <w:p>
      <w:pPr>
        <w:jc w:val="both"/>
      </w:pPr>
      <w:r>
        <w:t xml:space="preserve">  para a pasta). Antes de </w:t>
      </w:r>
      <w:r>
        <w:rPr>
          <w:rFonts w:ascii="Consolas" w:hAnsi="Consolas"/>
          <w:sz w:val="20"/>
        </w:rPr>
        <w:t>30-produto</w:t>
      </w:r>
      <w:r>
        <w:t xml:space="preserve"> é aviso, não erro: pasta recém-criada não pode nascer</w:t>
      </w:r>
    </w:p>
    <w:p>
      <w:pPr>
        <w:jc w:val="both"/>
      </w:pPr>
      <w:r>
        <w:t xml:space="preserve">  reprovada, pela mesma razão que os portões têm o estado </w:t>
      </w:r>
      <w:r>
        <w:rPr>
          <w:rFonts w:ascii="Consolas" w:hAnsi="Consolas"/>
          <w:sz w:val="20"/>
        </w:rPr>
        <w:t>N/A</w:t>
      </w:r>
      <w:r>
        <w:t>.</w:t>
      </w:r>
    </w:p>
    <w:p>
      <w:pPr>
        <w:jc w:val="both"/>
      </w:pPr>
      <w:r>
        <w:rPr>
          <w:b/>
        </w:rPr>
        <w:t>Primeira fonte Y:</w:t>
      </w:r>
      <w:r>
        <w:t xml:space="preserve"> </w:t>
      </w:r>
      <w:r>
        <w:rPr>
          <w:rFonts w:ascii="Consolas" w:hAnsi="Consolas"/>
          <w:sz w:val="20"/>
        </w:rPr>
        <w:t>Y2026-09-14</w:t>
      </w:r>
      <w:r>
        <w:t xml:space="preserve"> — </w:t>
      </w:r>
      <w:r>
        <w:rPr>
          <w:i/>
        </w:rPr>
        <w:t>ASSISTA ANTES QUE SAIA DO AR - Jan Val Ellam</w:t>
      </w:r>
      <w:r>
        <w:t>, canal</w:t>
      </w:r>
    </w:p>
    <w:p>
      <w:pPr>
        <w:jc w:val="both"/>
      </w:pPr>
      <w:r>
        <w:t xml:space="preserve">PARANORMAL EXPERIENCE, 2:25:50, slug </w:t>
      </w:r>
      <w:r>
        <w:rPr>
          <w:rFonts w:ascii="Consolas" w:hAnsi="Consolas"/>
          <w:sz w:val="20"/>
        </w:rPr>
        <w:t>2026-09-14-revelacoes-cosmicas-urgente</w:t>
      </w:r>
      <w:r>
        <w:t>. Originou o lote 02</w:t>
      </w:r>
    </w:p>
    <w:p>
      <w:pPr>
        <w:jc w:val="both"/>
      </w:pPr>
      <w:r>
        <w:t>de curadoria: 10 termos novos (RC-947 a RC-956).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2.6 Camadas de texto — bruto, derivado e saída (norma de 16/09/2026)</w:t>
      </w:r>
    </w:p>
    <w:p>
      <w:pPr>
        <w:jc w:val="both"/>
      </w:pPr>
      <w:r>
        <w:t xml:space="preserve">Uma pasta de transcrição guarda </w:t>
      </w:r>
      <w:r>
        <w:rPr>
          <w:b/>
        </w:rPr>
        <w:t>até três textos</w:t>
      </w:r>
      <w:r>
        <w:t>. Confundir as camadas é o erro mais caro deste</w:t>
      </w:r>
    </w:p>
    <w:p>
      <w:pPr>
        <w:jc w:val="both"/>
      </w:pPr>
      <w:r>
        <w:t>fluxo: o que a casa assina é a saída, mas o único irrefutável é o bruto.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arquivo canônico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natureza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portão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fonte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00-fonte/transcricao-bruta.txt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saída do STT, imutável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G1 (sha256)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trabalho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00-fonte/transcricao-pontuada.txt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derivado de outra ferramenta (NotebookLM e afins)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saída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20-blocos/bloco-NN.md + 30-produto/.docx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texto revisado, assinado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G2, G3, G5, G6</w:t>
            </w:r>
          </w:p>
        </w:tc>
      </w:tr>
    </w:tbl>
    <w:p/>
    <w:p>
      <w:pPr>
        <w:jc w:val="both"/>
      </w:pPr>
      <w:r>
        <w:t>Regras:</w:t>
      </w:r>
    </w:p>
    <w:p>
      <w:pPr>
        <w:pStyle w:val="ListNumber"/>
      </w:pPr>
      <w:r>
        <w:rPr>
          <w:b/>
        </w:rPr>
        <w:t>Derivado nunca vira fonte.</w:t>
      </w:r>
      <w:r>
        <w:t xml:space="preserve"> Ele é conveniência de trabalho — pontuação nativa, segmentação por</w:t>
      </w:r>
    </w:p>
    <w:p>
      <w:pPr>
        <w:jc w:val="both"/>
      </w:pPr>
      <w:r>
        <w:t xml:space="preserve">   turno, menos lacunas. Se o derivado se perde, o que sobrevive é o bruto; por isso o bruto é</w:t>
      </w:r>
    </w:p>
    <w:p>
      <w:pPr>
        <w:jc w:val="both"/>
      </w:pPr>
      <w:r>
        <w:t xml:space="preserve">   imutável e o derivado é </w:t>
      </w:r>
      <w:r>
        <w:rPr>
          <w:b/>
        </w:rPr>
        <w:t>medido</w:t>
      </w:r>
      <w:r>
        <w:t>.</w:t>
      </w:r>
    </w:p>
    <w:p>
      <w:pPr>
        <w:pStyle w:val="ListNumber"/>
      </w:pPr>
      <w:r>
        <w:rPr>
          <w:b/>
        </w:rPr>
        <w:t>Registro obrigatório</w:t>
      </w:r>
      <w:r>
        <w:t xml:space="preserve"> em </w:t>
      </w:r>
      <w:r>
        <w:rPr>
          <w:rFonts w:ascii="Consolas" w:hAnsi="Consolas"/>
          <w:sz w:val="20"/>
        </w:rPr>
        <w:t>00-fonte/metadados.yaml</w:t>
      </w:r>
      <w:r>
        <w:t xml:space="preserve">, bloco </w:t>
      </w:r>
      <w:r>
        <w:rPr>
          <w:rFonts w:ascii="Consolas" w:hAnsi="Consolas"/>
          <w:sz w:val="20"/>
        </w:rPr>
        <w:t>derivado:</w:t>
      </w:r>
      <w:r>
        <w:t xml:space="preserve">: </w:t>
      </w:r>
      <w:r>
        <w:rPr>
          <w:rFonts w:ascii="Consolas" w:hAnsi="Consolas"/>
          <w:sz w:val="20"/>
        </w:rPr>
        <w:t>arquivo</w:t>
      </w:r>
      <w:r>
        <w:t>,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ferramenta</w:t>
      </w:r>
      <w:r>
        <w:t xml:space="preserve">, </w:t>
      </w:r>
      <w:r>
        <w:rPr>
          <w:rFonts w:ascii="Consolas" w:hAnsi="Consolas"/>
          <w:sz w:val="20"/>
        </w:rPr>
        <w:t>sha256</w:t>
      </w:r>
      <w:r>
        <w:t xml:space="preserve">, </w:t>
      </w:r>
      <w:r>
        <w:rPr>
          <w:rFonts w:ascii="Consolas" w:hAnsi="Consolas"/>
          <w:sz w:val="20"/>
        </w:rPr>
        <w:t>divergencia_maxima</w:t>
      </w:r>
      <w:r>
        <w:t xml:space="preserve"> (teto padrão </w:t>
      </w:r>
      <w:r>
        <w:rPr>
          <w:rFonts w:ascii="Consolas" w:hAnsi="Consolas"/>
          <w:sz w:val="20"/>
        </w:rPr>
        <w:t>0.05</w:t>
      </w:r>
      <w:r>
        <w:t xml:space="preserve">) e </w:t>
      </w:r>
      <w:r>
        <w:rPr>
          <w:rFonts w:ascii="Consolas" w:hAnsi="Consolas"/>
          <w:sz w:val="20"/>
        </w:rPr>
        <w:t>palavras_mascaradas</w:t>
      </w:r>
    </w:p>
    <w:p>
      <w:pPr>
        <w:jc w:val="both"/>
      </w:pPr>
      <w:r>
        <w:t xml:space="preserve">   (lista de </w:t>
      </w:r>
      <w:r>
        <w:rPr>
          <w:rFonts w:ascii="Consolas" w:hAnsi="Consolas"/>
          <w:sz w:val="20"/>
        </w:rPr>
        <w:t>mascara</w:t>
      </w:r>
      <w:r>
        <w:t xml:space="preserve"> → </w:t>
      </w:r>
      <w:r>
        <w:rPr>
          <w:rFonts w:ascii="Consolas" w:hAnsi="Consolas"/>
          <w:sz w:val="20"/>
        </w:rPr>
        <w:t>restaurar_para</w:t>
      </w:r>
      <w:r>
        <w:t xml:space="preserve">). Sem registro o G9 responde </w:t>
      </w:r>
      <w:r>
        <w:rPr>
          <w:rFonts w:ascii="Consolas" w:hAnsi="Consolas"/>
          <w:sz w:val="20"/>
        </w:rPr>
        <w:t>N/A</w:t>
      </w:r>
      <w:r>
        <w:t xml:space="preserve"> e a camada não existe</w:t>
      </w:r>
    </w:p>
    <w:p>
      <w:pPr>
        <w:jc w:val="both"/>
      </w:pPr>
      <w:r>
        <w:t xml:space="preserve">   oficialmente — não é derivado, é arquivo solto.</w:t>
      </w:r>
    </w:p>
    <w:p>
      <w:pPr>
        <w:pStyle w:val="ListNumber"/>
      </w:pPr>
      <w:r>
        <w:rPr>
          <w:b/>
        </w:rPr>
        <w:t>Teto de divergência.</w:t>
      </w:r>
      <w:r>
        <w:t xml:space="preserve"> O G9 mede divergência lexical derivado × bruto (palavras do bruto</w:t>
      </w:r>
    </w:p>
    <w:p>
      <w:pPr>
        <w:jc w:val="both"/>
      </w:pPr>
      <w:r>
        <w:t xml:space="preserve">   ausentes </w:t>
      </w:r>
      <w:r>
        <w:rPr>
          <w:b/>
        </w:rPr>
        <w:t>+</w:t>
      </w:r>
      <w:r>
        <w:t xml:space="preserve"> palavras a mais, sobre o total das duas contagens). Acima do teto aquilo não é</w:t>
      </w:r>
    </w:p>
    <w:p>
      <w:pPr>
        <w:jc w:val="both"/>
      </w:pPr>
      <w:r>
        <w:t xml:space="preserve">   reescrita do mesmo áudio, é outro texto: a revisão volta ao bruto. Referência medida nesta</w:t>
      </w:r>
    </w:p>
    <w:p>
      <w:pPr>
        <w:jc w:val="both"/>
      </w:pPr>
      <w:r>
        <w:t xml:space="preserve">   transcrição: </w:t>
      </w:r>
      <w:r>
        <w:rPr>
          <w:b/>
        </w:rPr>
        <w:t>3,00%</w:t>
      </w:r>
      <w:r>
        <w:t xml:space="preserve"> (18.806 × 18.815 palavras), com 93% dos </w:t>
      </w:r>
      <w:r>
        <w:rPr>
          <w:i/>
        </w:rPr>
        <w:t>hapax</w:t>
      </w:r>
      <w:r>
        <w:t xml:space="preserve"> comuns e 9 de 16</w:t>
      </w:r>
    </w:p>
    <w:p>
      <w:pPr>
        <w:jc w:val="both"/>
      </w:pPr>
      <w:r>
        <w:t xml:space="preserve">   marcadores orais em contagem idêntica — é o mesmo ASR do YouTube sob uma camada de reescrita, não</w:t>
      </w:r>
    </w:p>
    <w:p>
      <w:pPr>
        <w:jc w:val="both"/>
      </w:pPr>
      <w:r>
        <w:t xml:space="preserve">   um segundo motor (ver </w:t>
      </w:r>
      <w:r>
        <w:rPr>
          <w:rFonts w:ascii="Consolas" w:hAnsi="Consolas"/>
          <w:sz w:val="20"/>
        </w:rPr>
        <w:t>docs/pareceres/parecer-motor-stt.md</w:t>
      </w:r>
      <w:r>
        <w:t>).</w:t>
      </w:r>
    </w:p>
    <w:p>
      <w:pPr>
        <w:pStyle w:val="ListNumber"/>
      </w:pPr>
      <w:r>
        <w:rPr>
          <w:b/>
        </w:rPr>
        <w:t>Palavra mascarada se restaura do bruto, e o asterisco nunca chega à saída.</w:t>
      </w:r>
      <w:r>
        <w:t xml:space="preserve"> Camadas de</w:t>
      </w:r>
    </w:p>
    <w:p>
      <w:pPr>
        <w:jc w:val="both"/>
      </w:pPr>
      <w:r>
        <w:t xml:space="preserve">   segurança de terceiros mascaram vocabulário (</w:t>
      </w:r>
      <w:r>
        <w:rPr>
          <w:rFonts w:ascii="Consolas" w:hAnsi="Consolas"/>
          <w:sz w:val="20"/>
        </w:rPr>
        <w:t>merda</w:t>
      </w:r>
      <w:r>
        <w:t xml:space="preserve"> → </w:t>
      </w:r>
      <w:r>
        <w:rPr>
          <w:rFonts w:ascii="Consolas" w:hAnsi="Consolas"/>
          <w:sz w:val="20"/>
        </w:rPr>
        <w:t>m****</w:t>
      </w:r>
      <w:r>
        <w:t xml:space="preserve">, </w:t>
      </w:r>
      <w:r>
        <w:rPr>
          <w:rFonts w:ascii="Consolas" w:hAnsi="Consolas"/>
          <w:sz w:val="20"/>
        </w:rPr>
        <w:t>bandido</w:t>
      </w:r>
      <w:r>
        <w:t xml:space="preserve"> → </w:t>
      </w:r>
      <w:r>
        <w:rPr>
          <w:rFonts w:ascii="Consolas" w:hAnsi="Consolas"/>
          <w:sz w:val="20"/>
        </w:rPr>
        <w:t>b******</w:t>
      </w:r>
      <w:r>
        <w:t>), inclusive</w:t>
      </w:r>
    </w:p>
    <w:p>
      <w:pPr>
        <w:jc w:val="both"/>
      </w:pPr>
      <w:r>
        <w:t xml:space="preserve">   em trecho teológico ("os europeus viam Jesus como um b</w:t>
      </w:r>
      <w:r>
        <w:rPr>
          <w:b/>
        </w:rPr>
        <w:t>*</w:t>
      </w:r>
      <w:r>
        <w:t>*"). O revisor confere cada máscara no</w:t>
      </w:r>
    </w:p>
    <w:p>
      <w:pPr>
        <w:jc w:val="both"/>
      </w:pPr>
      <w:r>
        <w:t xml:space="preserve">   bruto, escreve a palavra real no bloco e registra o par no </w:t>
      </w:r>
      <w:r>
        <w:rPr>
          <w:rFonts w:ascii="Consolas" w:hAnsi="Consolas"/>
          <w:sz w:val="20"/>
        </w:rPr>
        <w:t>metadados.yaml</w:t>
      </w:r>
      <w:r>
        <w:t>. O G9 localiza as</w:t>
      </w:r>
    </w:p>
    <w:p>
      <w:pPr>
        <w:jc w:val="both"/>
      </w:pPr>
      <w:r>
        <w:t xml:space="preserve">   máscaras </w:t>
      </w:r>
      <w:r>
        <w:rPr>
          <w:b/>
        </w:rPr>
        <w:t>pelo contexto no bruto</w:t>
      </w:r>
      <w:r>
        <w:t xml:space="preserve"> — não por comprimento+inicial, que dá falso positivo — e</w:t>
      </w:r>
    </w:p>
    <w:p>
      <w:pPr>
        <w:jc w:val="both"/>
      </w:pPr>
      <w:r>
        <w:t xml:space="preserve">   falha nos quatro modos de estragar: derivado trocado (sha256), divergência acima do teto, palavra</w:t>
      </w:r>
    </w:p>
    <w:p>
      <w:pPr>
        <w:jc w:val="both"/>
      </w:pPr>
      <w:r>
        <w:t xml:space="preserve">   não restaurada, asterisco no texto revisado, máscara sem registro.</w:t>
      </w:r>
    </w:p>
    <w:p>
      <w:pPr>
        <w:pStyle w:val="ListNumber"/>
      </w:pPr>
      <w:r>
        <w:rPr>
          <w:b/>
        </w:rPr>
        <w:t>Onde começa o corpo</w:t>
      </w:r>
      <w:r>
        <w:t xml:space="preserve"> tem uma resposta só, em </w:t>
      </w:r>
      <w:r>
        <w:rPr>
          <w:rFonts w:ascii="Consolas" w:hAnsi="Consolas"/>
          <w:sz w:val="20"/>
        </w:rPr>
        <w:t>ferramentas/rc_leitura.py</w:t>
      </w:r>
      <w:r>
        <w:t>: (i) marcador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Transcrição Automática</w:t>
      </w:r>
      <w:r>
        <w:t xml:space="preserve"> → corpo é o que vem depois dele; (ii) sem marcador, a linha mais longa,</w:t>
      </w:r>
    </w:p>
    <w:p>
      <w:pPr>
        <w:jc w:val="both"/>
      </w:pPr>
      <w:r>
        <w:t xml:space="preserve">   se cobrir ≥ 80% dos caracteres do arquivo; (iii) nada disso, o arquivo inteiro </w:t>
      </w:r>
      <w:r>
        <w:rPr>
          <w:b/>
        </w:rPr>
        <w:t>com aviso</w:t>
      </w:r>
    </w:p>
    <w:p>
      <w:pPr>
        <w:jc w:val="both"/>
      </w:pPr>
      <w:r>
        <w:t xml:space="preserve">   gravado em </w:t>
      </w:r>
      <w:r>
        <w:rPr>
          <w:rFonts w:ascii="Consolas" w:hAnsi="Consolas"/>
          <w:sz w:val="20"/>
        </w:rPr>
        <w:t>metadados.yaml</w:t>
      </w:r>
      <w:r>
        <w:t xml:space="preserve"> (</w:t>
      </w:r>
      <w:r>
        <w:rPr>
          <w:rFonts w:ascii="Consolas" w:hAnsi="Consolas"/>
          <w:sz w:val="20"/>
        </w:rPr>
        <w:t>aviso_corpo</w:t>
      </w:r>
      <w:r>
        <w:t xml:space="preserve">, </w:t>
      </w:r>
      <w:r>
        <w:rPr>
          <w:rFonts w:ascii="Consolas" w:hAnsi="Consolas"/>
          <w:sz w:val="20"/>
        </w:rPr>
        <w:t>criterio_corpo</w:t>
      </w:r>
      <w:r>
        <w:t>). Arquivo paragraphado não é mais</w:t>
      </w:r>
    </w:p>
    <w:p>
      <w:pPr>
        <w:jc w:val="both"/>
      </w:pPr>
      <w:r>
        <w:t xml:space="preserve">   medido como se o corpo fosse o parágrafo mais longo — nesse erro silencioso o derivado desta</w:t>
      </w:r>
    </w:p>
    <w:p>
      <w:pPr>
        <w:jc w:val="both"/>
      </w:pPr>
      <w:r>
        <w:t xml:space="preserve">   transcrição teria 771 palavras em vez de 18.815, com o QA verde.</w:t>
      </w:r>
    </w:p>
    <w:p>
      <w:pPr>
        <w:pStyle w:val="ListNumber"/>
      </w:pPr>
      <w:r>
        <w:rPr>
          <w:b/>
        </w:rPr>
        <w:t>Duas réguas de contagem coexistem</w:t>
      </w:r>
      <w:r>
        <w:t xml:space="preserve"> e nenhuma está errada: </w:t>
      </w:r>
      <w:r>
        <w:rPr>
          <w:rFonts w:ascii="Consolas" w:hAnsi="Consolas"/>
          <w:sz w:val="20"/>
        </w:rPr>
        <w:t>rc_leitura</w:t>
      </w:r>
      <w:r>
        <w:t xml:space="preserve"> conta palavras por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PALAVRA_RE</w:t>
      </w:r>
      <w:r>
        <w:t xml:space="preserve"> (</w:t>
      </w:r>
      <w:r>
        <w:rPr>
          <w:rFonts w:ascii="Consolas" w:hAnsi="Consolas"/>
          <w:sz w:val="20"/>
        </w:rPr>
        <w:t>[\wÀ-ÿ']+</w:t>
      </w:r>
      <w:r>
        <w:t xml:space="preserve">, que separa em hífen e barra) e é a régua do </w:t>
      </w:r>
      <w:r>
        <w:rPr>
          <w:rFonts w:ascii="Consolas" w:hAnsi="Consolas"/>
          <w:sz w:val="20"/>
        </w:rPr>
        <w:t>metadados.yaml</w:t>
      </w:r>
    </w:p>
    <w:p>
      <w:pPr>
        <w:jc w:val="both"/>
      </w:pPr>
      <w:r>
        <w:t xml:space="preserve">   (18.806 no bruto); </w:t>
      </w:r>
      <w:r>
        <w:rPr>
          <w:rFonts w:ascii="Consolas" w:hAnsi="Consolas"/>
          <w:sz w:val="20"/>
        </w:rPr>
        <w:t>rc_diagnostico</w:t>
      </w:r>
      <w:r>
        <w:t xml:space="preserve"> conta por </w:t>
      </w:r>
      <w:r>
        <w:rPr>
          <w:rFonts w:ascii="Consolas" w:hAnsi="Consolas"/>
          <w:sz w:val="20"/>
        </w:rPr>
        <w:t>split()</w:t>
      </w:r>
      <w:r>
        <w:t xml:space="preserve"> (18.781 no mesmo corpo). A divergência do</w:t>
      </w:r>
    </w:p>
    <w:p>
      <w:pPr>
        <w:jc w:val="both"/>
      </w:pPr>
      <w:r>
        <w:t xml:space="preserve">   item 3 é imune a isso porque compara bruto e derivado </w:t>
      </w:r>
      <w:r>
        <w:rPr>
          <w:b/>
        </w:rPr>
        <w:t>com a mesma régua</w:t>
      </w:r>
      <w:r>
        <w:t>. Qualquer número</w:t>
      </w:r>
    </w:p>
    <w:p>
      <w:pPr>
        <w:jc w:val="both"/>
      </w:pPr>
      <w:r>
        <w:t xml:space="preserve">   citado em relatório deve dizer de qual instrumento veio.</w:t>
      </w:r>
    </w:p>
    <w:p>
      <w:pPr>
        <w:pStyle w:val="ListNumber"/>
      </w:pPr>
      <w:r>
        <w:t>Nomes ASCII, sem espaço e sem acento (Plano de Organização). O cabeçalho do vídeo (título, canal,</w:t>
      </w:r>
    </w:p>
    <w:p>
      <w:pPr>
        <w:jc w:val="both"/>
      </w:pPr>
      <w:r>
        <w:t xml:space="preserve">   URL) fica </w:t>
      </w:r>
      <w:r>
        <w:rPr>
          <w:b/>
        </w:rPr>
        <w:t>fora</w:t>
      </w:r>
      <w:r>
        <w:t xml:space="preserve"> do corpo e fora do produto (§1.2).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As cinco camadas de correção (ordem de aplicação)</w:t>
      </w:r>
    </w:p>
    <w:p>
      <w:pPr>
        <w:jc w:val="both"/>
      </w:pPr>
      <w:r>
        <w:t>Aplicar nesta ordem. Camada posterior não desfaz camada anterior.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quê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Instrumento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Quem decide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Terminologia canônica KB-RC (nomes, conceitos, obras)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canonico.json + fichas + Quarentena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regra + revisor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Variantes STT documentadas (Brama→Brahma, Yahé→Javé)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ferramentas/dados/variantes-kb-extraidas.csv (1.590 pares; 299 regras de substituição)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revisor, com contexto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Externos (autores, obras, empresas, pessoas do mundo real)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ferramentas/dados/externos.csv (41 entidades) — busca externa autorizada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revisor, com fonte 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Números, datas e valores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§7 — nunca alterar o dito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Ortografia, pontuação, segmentação e disfluência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§6, §8, §10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Regras de substituição terminológica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4.1 Classes de variante (o que a KB realmente documenta)</w:t>
      </w:r>
    </w:p>
    <w:p>
      <w:pPr>
        <w:jc w:val="both"/>
      </w:pPr>
      <w:r>
        <w:t xml:space="preserve">O extrator </w:t>
      </w:r>
      <w:r>
        <w:rPr>
          <w:rFonts w:ascii="Consolas" w:hAnsi="Consolas"/>
          <w:sz w:val="20"/>
        </w:rPr>
        <w:t>rc_variantes.py</w:t>
      </w:r>
      <w:r>
        <w:t xml:space="preserve"> lê a prosa das 820 fichas e classifica cada par variante→canônico. </w:t>
      </w:r>
      <w:r>
        <w:rPr>
          <w:b/>
        </w:rPr>
        <w:t>A classe determina a ação</w:t>
      </w:r>
      <w:r>
        <w:t xml:space="preserve"> — este é o ponto mais importante do Guia v2.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que 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Ocorrências extraídas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nunca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proibição da Quarentena (NUNCA "Brama")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sempre (texto editorial)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deprecada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termo registrado como erro histórico com remissão (RC-497 Impérial → Perpérion RC-087; RC-500 Almaior/Alamaior → Forno de Awaymaion RC-499)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e citar o código canônico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campo "Variações de STT" da ficha (ex.: RC-087 documenta Perpério, Perfério, Perpéria, Perpérian)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quando o contexto for o termo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stt_contextual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padrão X (STT «y») na prosa: o alvo é o nome imediatamente anterior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com confirmação contextual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stt_mapeado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mapeamento explícito "y = X" na prosa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corruptela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forma corrompida apontada pelo curador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com confirmação contextual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forma falada 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manter; não "corrigir"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variacao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equivalência conceitual (ex.: Javé como variação de Criador)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778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NUNCA substituir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(marcação) referencia_oral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alvo longo (&gt;4 palavras) = título de conceito, não grafia (ex.: "Eva" → Sequência Formativa da Racionalidade Humana)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reconhecer, não trocar</w:t>
            </w:r>
          </w:p>
        </w:tc>
      </w:tr>
    </w:tbl>
    <w:p/>
    <w:p>
      <w:pPr>
        <w:jc w:val="both"/>
      </w:pPr>
      <w:r>
        <w:t>Duas marcações de risco atravessam todas as classes: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risco_palavra_comum = sim</w:t>
      </w:r>
      <w:r>
        <w:t xml:space="preserve"> — a variante é palavra do português (ex.: </w:t>
      </w:r>
      <w:r>
        <w:rPr>
          <w:i/>
        </w:rPr>
        <w:t>Tem</w:t>
      </w:r>
      <w:r>
        <w:t xml:space="preserve"> → Têmis; </w:t>
      </w:r>
      <w:r>
        <w:rPr>
          <w:i/>
        </w:rPr>
        <w:t>a vista</w:t>
      </w:r>
      <w:r>
        <w:t xml:space="preserve"> → Avesta; </w:t>
      </w:r>
      <w:r>
        <w:rPr>
          <w:i/>
        </w:rPr>
        <w:t>caos</w:t>
      </w:r>
      <w:r>
        <w:t xml:space="preserve"> → Javé como Caos Personificado). Só se aplica com contexto inequívoco.</w:t>
      </w:r>
    </w:p>
    <w:p>
      <w:pPr>
        <w:pStyle w:val="ListBullet"/>
        <w:ind w:left="360"/>
      </w:pPr>
      <w:r>
        <w:rPr>
          <w:b/>
        </w:rPr>
        <w:t>homografia</w:t>
      </w:r>
      <w:r>
        <w:t xml:space="preserve"> — a variante é canônica de outro termo (ex.: </w:t>
      </w:r>
      <w:r>
        <w:rPr>
          <w:i/>
        </w:rPr>
        <w:t>Olm</w:t>
      </w:r>
      <w:r>
        <w:t xml:space="preserve"> é RC-252 e aparece na glossa de RC-092; </w:t>
      </w:r>
      <w:r>
        <w:rPr>
          <w:i/>
        </w:rPr>
        <w:t>Cristo</w:t>
      </w:r>
      <w:r>
        <w:t xml:space="preserve"> é figura cristã e variante STT de Krishna RC-414). O motor </w:t>
      </w:r>
      <w:r>
        <w:rPr>
          <w:b/>
        </w:rPr>
        <w:t>suspende</w:t>
      </w:r>
      <w:r>
        <w:t xml:space="preserve"> e o revisor decide.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4.2 Quando NUNCA substituir</w:t>
      </w:r>
    </w:p>
    <w:p>
      <w:pPr>
        <w:pStyle w:val="ListNumber"/>
      </w:pPr>
      <w:r>
        <w:rPr>
          <w:b/>
        </w:rPr>
        <w:t xml:space="preserve">Classe </w:t>
      </w:r>
      <w:r>
        <w:rPr>
          <w:rFonts w:ascii="Consolas" w:hAnsi="Consolas"/>
          <w:b/>
          <w:sz w:val="20"/>
        </w:rPr>
        <w:t>variacao</w:t>
      </w:r>
      <w:r>
        <w:t xml:space="preserve"> (equivalência conceitual). Trocar "Criador" por "Javé" altera doutrina, não ortografia.</w:t>
      </w:r>
    </w:p>
    <w:p>
      <w:pPr>
        <w:pStyle w:val="ListNumber"/>
      </w:pPr>
      <w:r>
        <w:rPr>
          <w:b/>
        </w:rPr>
        <w:t>Citação literal entre aspas</w:t>
      </w:r>
      <w:r>
        <w:t xml:space="preserve"> — preserva a forma STT (§4.5).</w:t>
      </w:r>
    </w:p>
    <w:p>
      <w:pPr>
        <w:pStyle w:val="ListNumber"/>
      </w:pPr>
      <w:r>
        <w:rPr>
          <w:b/>
        </w:rPr>
        <w:t>Entidade da camada Externos</w:t>
      </w:r>
      <w:r>
        <w:t xml:space="preserve"> — "Nick" de Nick Bostrom nunca vira Nyx (RC-621).</w:t>
      </w:r>
    </w:p>
    <w:p>
      <w:pPr>
        <w:pStyle w:val="ListNumber"/>
      </w:pPr>
      <w:r>
        <w:rPr>
          <w:b/>
        </w:rPr>
        <w:t>Forma do vocabulário comum</w:t>
      </w:r>
      <w:r>
        <w:t xml:space="preserve"> (</w:t>
      </w:r>
      <w:r>
        <w:rPr>
          <w:rFonts w:ascii="Consolas" w:hAnsi="Consolas"/>
          <w:sz w:val="20"/>
        </w:rPr>
        <w:t>ferramentas/dados/vocabular-guarda-pt.txt</w:t>
      </w:r>
      <w:r>
        <w:t>, 1.878 entradas) sem contexto inequívoco.</w:t>
      </w:r>
    </w:p>
    <w:p>
      <w:pPr>
        <w:pStyle w:val="ListNumber"/>
      </w:pPr>
      <w:r>
        <w:rPr>
          <w:b/>
        </w:rPr>
        <w:t>Termo de status 🔴 ou confiança baixa</w:t>
      </w:r>
      <w:r>
        <w:t xml:space="preserve"> sem evidência adicional.</w:t>
      </w:r>
    </w:p>
    <w:p>
      <w:pPr>
        <w:pStyle w:val="ListNumber"/>
      </w:pPr>
      <w:r>
        <w:rPr>
          <w:b/>
        </w:rPr>
        <w:t>Números, datas, valores e nomes de pessoas reais não confirmados</w:t>
      </w:r>
      <w:r>
        <w:t xml:space="preserve"> (§7, §5).</w:t>
      </w:r>
    </w:p>
    <w:p>
      <w:pPr>
        <w:pStyle w:val="ListNumber"/>
      </w:pPr>
      <w:r>
        <w:rPr>
          <w:b/>
        </w:rPr>
        <w:t>Quando a decisão exigir conhecimento que o texto não dá</w:t>
      </w:r>
      <w:r>
        <w:t xml:space="preserve"> — marcar </w:t>
      </w:r>
      <w:r>
        <w:rPr>
          <w:rFonts w:ascii="Consolas" w:hAnsi="Consolas"/>
          <w:sz w:val="20"/>
        </w:rPr>
        <w:t>[A CONFIRMAR]</w:t>
      </w:r>
      <w:r>
        <w:t>, nunca chutar.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4.3 Registro formal de decisão (oito conflitos resolvidos)</w:t>
      </w:r>
    </w:p>
    <w:p>
      <w:pPr>
        <w:jc w:val="both"/>
      </w:pPr>
      <w:r>
        <w:t>Reproduz o §5 do Anexo I. É a tabela de bolso do revisor.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canônica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Asfezion, Asfésian, Fessien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errada do Guia v1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+ [A CONFIRMAR] (confiança baixa)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Lemion, Lemon, Lemior, Nemon, Lémion, Demion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radiato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RC-631, RC-093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Jane Miranda, Jeanne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 a criar (1.6)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nome próprio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substituir; [A CONFIRMAR] + áudio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Olm / Ohm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decidir por contexto: Olm (RC-252) ou Quarto Logos (RC-092)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RC-252/RC-092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duplicatas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usar o canônico: RC-898, RC-164, RC-115, RC-149, RC-581, RC-043, RC-314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citar sempre o canônico</w:t>
            </w:r>
          </w:p>
        </w:tc>
      </w:tr>
    </w:tbl>
    <w:p/>
    <w:p>
      <w:pPr>
        <w:jc w:val="both"/>
      </w:pPr>
      <w:r>
        <w:t xml:space="preserve">Códigos invertidos no Guia v1 e agora corrigidos: </w:t>
      </w:r>
      <w:r>
        <w:rPr>
          <w:b/>
        </w:rPr>
        <w:t>RC-092 = Quarto Logos</w:t>
      </w:r>
      <w:r>
        <w:t xml:space="preserve">, </w:t>
      </w:r>
      <w:r>
        <w:rPr>
          <w:b/>
        </w:rPr>
        <w:t>RC-252 = Olm</w:t>
      </w:r>
      <w:r>
        <w:t xml:space="preserve"> (a v1 dizia o contrário).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4.4 Casos de estudo desta transcrição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 automática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Decisão correta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"chamado Brama pelos arianos" (8×)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 (RC-037)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Quarentena: NUNCA "Brama"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"o ser a quem obedeciam era o Yahé ou Javé"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Javé (RC-001)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variante STT documentada; o texto já traz as duas formas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"esses seres Brama Virgin Chiva"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Virgin → RC-104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Brahma, Vishnu, Shiva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tríade é a glossa de RC-781; "Virgin" = Vishnu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"Krishna tomou a devoção da Índia para Brama"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Ishvara (RC-691, via "para Bragna")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para Brahma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RC-691 documenta "para Bragna" = Para Brajna; aqui o dativo é de Brahma. O motor propõe, o revisor decide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"se você pagar a vista"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Avesta (RC-595)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à vista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português comum; a KB documenta "a vesta" como STT de Avesta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"Nick Bostron no seu livro Utopia Profunda"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Nyx (RC-621)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Nick Bostrom, Deep Utopia (2024)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camada Externos; confirmado em Wikipedia/Bertrand (16/09/2026)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"meu querido Sherminetro"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Terminator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contexto mostra apelido do apresentador, não o filme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"choques de realidade" (2×)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Choque de Realidade (RC-867/RC-898)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decidir: conceito nomeado ou plural genérico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RC-898 é o canônico; RC-867/RC-936 são paralelo/remissiva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"cristão", "cristã", "o Cristo"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Krishna (RC-414)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homografia suspensa; Krishna só se o contexto for o avatar hindu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4.5 Citação literal preserva a forma STT</w:t>
      </w:r>
    </w:p>
    <w:p>
      <w:pPr>
        <w:jc w:val="both"/>
      </w:pPr>
      <w:r>
        <w:t xml:space="preserve">A própria KB grafa "Brama", "Sofia" e "Lemion" </w:t>
      </w:r>
      <w:r>
        <w:rPr>
          <w:b/>
        </w:rPr>
        <w:t>dentro de aspas</w:t>
      </w:r>
      <w:r>
        <w:t>, porque reproduz a fala bruta (RC-074 usa "Len Mion" 35× e "Lemion" 24×). Regra:</w:t>
      </w:r>
    </w:p>
    <w:p>
      <w:pPr>
        <w:pStyle w:val="ListBullet"/>
        <w:ind w:left="360"/>
      </w:pPr>
      <w:r>
        <w:rPr>
          <w:b/>
        </w:rPr>
        <w:t>Texto editorial</w:t>
      </w:r>
      <w:r>
        <w:t xml:space="preserve"> (o que o revisor escreve): forma canônica, sempre.</w:t>
      </w:r>
    </w:p>
    <w:p>
      <w:pPr>
        <w:pStyle w:val="ListBullet"/>
        <w:ind w:left="360"/>
      </w:pPr>
      <w:r>
        <w:rPr>
          <w:b/>
        </w:rPr>
        <w:t>Citação literal</w:t>
      </w:r>
      <w:r>
        <w:t xml:space="preserve"> (entre aspas, com data e fonte): forma tal como foi dita; a corruptela pode ser sinalizada com </w:t>
      </w:r>
      <w:r>
        <w:rPr>
          <w:rFonts w:ascii="Consolas" w:hAnsi="Consolas"/>
          <w:sz w:val="20"/>
        </w:rPr>
        <w:t>[sic]</w:t>
      </w:r>
      <w:r>
        <w:t xml:space="preserve"> quando induzir erro de leitura.</w:t>
      </w:r>
    </w:p>
    <w:p>
      <w:pPr>
        <w:pStyle w:val="ListBullet"/>
        <w:ind w:left="360"/>
      </w:pPr>
      <w:r>
        <w:rPr>
          <w:b/>
        </w:rPr>
        <w:t>Título curatorial de citação</w:t>
      </w:r>
      <w:r>
        <w:t xml:space="preserve"> (o cabeçalho que o curador escreve acima da citação): forma canônica.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Camada Externos (autores, obras, empresas e pessoas do mundo real)</w:t>
      </w:r>
    </w:p>
    <w:p>
      <w:pPr>
        <w:jc w:val="both"/>
      </w:pPr>
      <w:r>
        <w:rPr>
          <w:b/>
        </w:rPr>
        <w:t>Única camada com busca externa autorizada.</w:t>
      </w:r>
      <w:r>
        <w:t xml:space="preserve"> Toda entrada registra </w:t>
      </w:r>
      <w:r>
        <w:rPr>
          <w:b/>
        </w:rPr>
        <w:t>fonte e data</w:t>
      </w:r>
      <w:r>
        <w:t>.</w:t>
      </w:r>
    </w:p>
    <w:p>
      <w:pPr>
        <w:jc w:val="both"/>
      </w:pPr>
      <w:r>
        <w:t xml:space="preserve">Arquivo: </w:t>
      </w:r>
      <w:r>
        <w:rPr>
          <w:rFonts w:ascii="Consolas" w:hAnsi="Consolas"/>
          <w:sz w:val="20"/>
        </w:rPr>
        <w:t>ferramentas/dados/externos.csv</w:t>
      </w:r>
      <w:r>
        <w:t xml:space="preserve"> — colunas </w:t>
      </w:r>
      <w:r>
        <w:rPr>
          <w:rFonts w:ascii="Consolas" w:hAnsi="Consolas"/>
          <w:sz w:val="20"/>
        </w:rPr>
        <w:t>variante,canonico,codigo_base,tipo,origem,observacao,status_aprovacao</w:t>
      </w:r>
      <w:r>
        <w:t>.</w:t>
      </w:r>
    </w:p>
    <w:p>
      <w:pPr>
        <w:jc w:val="both"/>
      </w:pPr>
      <w:r>
        <w:t>Regras:</w:t>
      </w:r>
    </w:p>
    <w:p>
      <w:pPr>
        <w:pStyle w:val="ListNumber"/>
      </w:pPr>
      <w:r>
        <w:t xml:space="preserve">Entidade externa </w:t>
      </w:r>
      <w:r>
        <w:rPr>
          <w:b/>
        </w:rPr>
        <w:t>protege</w:t>
      </w:r>
      <w:r>
        <w:t xml:space="preserve"> a forma: ela nunca vira variante de termo interno (o motor suspende a colisão).</w:t>
      </w:r>
    </w:p>
    <w:p>
      <w:pPr>
        <w:pStyle w:val="ListNumber"/>
      </w:pPr>
      <w:r>
        <w:rPr>
          <w:rFonts w:ascii="Consolas" w:hAnsi="Consolas"/>
          <w:sz w:val="20"/>
        </w:rPr>
        <w:t>status_aprovacao = a confirmar</w:t>
      </w:r>
      <w:r>
        <w:t xml:space="preserve"> exige validação com o produtor antes de qualquer alteração no texto.</w:t>
      </w:r>
    </w:p>
    <w:p>
      <w:pPr>
        <w:pStyle w:val="ListNumber"/>
      </w:pPr>
      <w:r>
        <w:t xml:space="preserve">Divergência factual (ano, cargo, autoria) </w:t>
      </w:r>
      <w:r>
        <w:rPr>
          <w:b/>
        </w:rPr>
        <w:t>não se corrige no corpo</w:t>
      </w:r>
      <w:r>
        <w:t xml:space="preserve">: vai em </w:t>
      </w:r>
      <w:r>
        <w:rPr>
          <w:rFonts w:ascii="Consolas" w:hAnsi="Consolas"/>
          <w:sz w:val="20"/>
        </w:rPr>
        <w:t>[NOTA]</w:t>
      </w:r>
      <w:r>
        <w:t xml:space="preserve"> e para o produtor (§7).</w:t>
      </w:r>
    </w:p>
    <w:p>
      <w:pPr>
        <w:pStyle w:val="ListNumber"/>
      </w:pPr>
      <w:r>
        <w:t>Estrangeirismo mantém grafia original, em itálico no .docx (</w:t>
      </w:r>
      <w:r>
        <w:rPr>
          <w:i/>
        </w:rPr>
        <w:t>Deep Utopia</w:t>
      </w:r>
      <w:r>
        <w:t xml:space="preserve">, </w:t>
      </w:r>
      <w:r>
        <w:rPr>
          <w:i/>
        </w:rPr>
        <w:t>Dark Enlightenment</w:t>
      </w:r>
      <w:r>
        <w:t>).</w:t>
      </w:r>
    </w:p>
    <w:p>
      <w:pPr>
        <w:jc w:val="both"/>
      </w:pPr>
      <w:r>
        <w:t>Entradas já validadas nesta transcrição (consulta de 16/09/2026):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Fonte registrada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Raymond Kzwell, Raymond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The Singularity Is Near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"livro a Singularidade… em 2007"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Singularity Is Near (2005)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Wikipedia/Penguin — ano divergente: 2005, não 2007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Nick Bostron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Nick Bostrom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Dark Utopia / Utopia Profunda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Deep Utopia: Life and Meaning in a Solved World (Ideapress, maio/2024, ISBN 9781646871643)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Bertrand.pt / Wikipedia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Terry Fabris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Terry Fabris (grafia confirmada)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YouTube: LEMÚRIA ESTÁ em busca URGENTE DE CONTATO – Terry Fabris (upload 24/08/2026) — o mesmo vídeo anuncia o evento presencial com Robson Pinheiro, 3 de outubro, ingresso R$ 180 ou 12× R$ 18,60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Manuel Kant, Emanuel Kant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Immanuel Kant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Goethe, Faust, Mephistopheles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Goethe, Fausto, Mefistófeles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Agostinho de Hipona (credo ut intelligam)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Gordon Moore / "lei de Gordon Moore"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Gordon Moore / Lei de Moore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— a live diz "dono da Intel"; correto é cofundador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Sherminetro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[A CONFIRMAR] — apelido do apresentador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transcrição (contexto)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Tati Quântica, Paranormal Experience, Siddhartha/Sidarta Galutama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confirmar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produtor / contexto (Sidarta Galutama = Siddhartha Gautama)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Ortografia e gramática pt-BR</w:t>
      </w:r>
    </w:p>
    <w:p>
      <w:pPr>
        <w:pStyle w:val="ListNumber"/>
      </w:pPr>
      <w:r>
        <w:rPr>
          <w:b/>
        </w:rPr>
        <w:t>Maiúscula inicial</w:t>
      </w:r>
      <w:r>
        <w:t xml:space="preserve"> em nomes próprios e em conceitos canônicos registrados como tal na KB (</w:t>
      </w:r>
      <w:r>
        <w:rPr>
          <w:i/>
        </w:rPr>
        <w:t>Choque de Realidade</w:t>
      </w:r>
      <w:r>
        <w:t xml:space="preserve">, </w:t>
      </w:r>
      <w:r>
        <w:rPr>
          <w:i/>
        </w:rPr>
        <w:t>Ato de Verdade</w:t>
      </w:r>
      <w:r>
        <w:t xml:space="preserve">, </w:t>
      </w:r>
      <w:r>
        <w:rPr>
          <w:i/>
        </w:rPr>
        <w:t>Nova Espiritualidade</w:t>
      </w:r>
      <w:r>
        <w:t>). Conceito usado genericamente fica em minúscula ("um choque de realidade entre os dois").</w:t>
      </w:r>
    </w:p>
    <w:p>
      <w:pPr>
        <w:pStyle w:val="ListNumber"/>
      </w:pPr>
      <w:r>
        <w:rPr>
          <w:b/>
        </w:rPr>
        <w:t>Hífen</w:t>
      </w:r>
      <w:r>
        <w:t xml:space="preserve"> conforme o registro canônico: </w:t>
      </w:r>
      <w:r>
        <w:rPr>
          <w:i/>
        </w:rPr>
        <w:t>Criaturas-ferramenta</w:t>
      </w:r>
      <w:r>
        <w:t xml:space="preserve"> (RC-164), </w:t>
      </w:r>
      <w:r>
        <w:rPr>
          <w:i/>
        </w:rPr>
        <w:t>Yel Luzbel</w:t>
      </w:r>
      <w:r>
        <w:t xml:space="preserve"> </w:t>
      </w:r>
      <w:r>
        <w:rPr>
          <w:b/>
        </w:rPr>
        <w:t>sem</w:t>
      </w:r>
      <w:r>
        <w:t xml:space="preserve"> hífen (Guia v1 §5.1).</w:t>
      </w:r>
    </w:p>
    <w:p>
      <w:pPr>
        <w:pStyle w:val="ListNumber"/>
      </w:pPr>
      <w:r>
        <w:rPr>
          <w:b/>
        </w:rPr>
        <w:t>Crase</w:t>
      </w:r>
      <w:r>
        <w:t>: obrigatória em "à vista", "à medida que", "às vezes"; proibida antes de masculino, verbo e pronome.</w:t>
      </w:r>
    </w:p>
    <w:p>
      <w:pPr>
        <w:pStyle w:val="ListNumber"/>
      </w:pPr>
      <w:r>
        <w:rPr>
          <w:b/>
        </w:rPr>
        <w:t>Estrangeirismo</w:t>
      </w:r>
      <w:r>
        <w:t xml:space="preserve"> em itálico no .docx; sem itálico no .md (usar \</w:t>
      </w:r>
      <w:r>
        <w:rPr>
          <w:rFonts w:ascii="Consolas" w:hAnsi="Consolas"/>
          <w:sz w:val="20"/>
        </w:rPr>
        <w:t>código\</w:t>
      </w:r>
      <w:r>
        <w:t xml:space="preserve"> apenas para formas técnicas).</w:t>
      </w:r>
    </w:p>
    <w:p>
      <w:pPr>
        <w:pStyle w:val="ListNumber"/>
      </w:pPr>
      <w:r>
        <w:rPr>
          <w:b/>
        </w:rPr>
        <w:t>Diacríticos</w:t>
      </w:r>
      <w:r>
        <w:t xml:space="preserve">: o STT desta casa preserva acentos (perda medida: 8 em 402 "não", 3 em 205 "você"). Ainda assim, conferir </w:t>
      </w:r>
      <w:r>
        <w:rPr>
          <w:i/>
        </w:rPr>
        <w:t>só/sô</w:t>
      </w:r>
      <w:r>
        <w:t xml:space="preserve">, </w:t>
      </w:r>
      <w:r>
        <w:rPr>
          <w:i/>
        </w:rPr>
        <w:t>já/já</w:t>
      </w:r>
      <w:r>
        <w:t xml:space="preserve">, </w:t>
      </w:r>
      <w:r>
        <w:rPr>
          <w:i/>
        </w:rPr>
        <w:t>até/ate</w:t>
      </w:r>
      <w:r>
        <w:t xml:space="preserve"> em homógrafos.</w:t>
      </w:r>
    </w:p>
    <w:p>
      <w:pPr>
        <w:pStyle w:val="ListNumber"/>
      </w:pPr>
      <w:r>
        <w:rPr>
          <w:b/>
        </w:rPr>
        <w:t>Números por extenso</w:t>
      </w:r>
      <w:r>
        <w:t xml:space="preserve"> até dez, exceto datas, valores e medidas.</w:t>
      </w:r>
    </w:p>
    <w:p>
      <w:pPr>
        <w:pStyle w:val="ListNumber"/>
      </w:pPr>
      <w:r>
        <w:rPr>
          <w:b/>
        </w:rPr>
        <w:t>Não inventar</w:t>
      </w:r>
      <w:r>
        <w:t xml:space="preserve"> acento, hífen ou maiúscula em termo da KB sem registro: na dúvida, </w:t>
      </w:r>
      <w:r>
        <w:rPr>
          <w:rFonts w:ascii="Consolas" w:hAnsi="Consolas"/>
          <w:sz w:val="20"/>
        </w:rPr>
        <w:t>[A CONFIRMAR]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Números, datas e valores</w:t>
      </w:r>
    </w:p>
    <w:p>
      <w:pPr>
        <w:jc w:val="both"/>
      </w:pPr>
      <w:r>
        <w:t xml:space="preserve">Regra de ouro: </w:t>
      </w:r>
      <w:r>
        <w:rPr>
          <w:b/>
        </w:rPr>
        <w:t>o revisor não corrige o que o autor disse; ele reporta.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Procedimento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Número ininteligível no STT ("10,18")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buscar o valor real na fonte externa (camada 3) e marcar [NOTA: o anúncio oficial do evento indica 12× de R$ 18,60; no áudio, "dez, dezoito"]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Divergência factual verificada (Kurzweil: 2005, não 2007)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manter o dito no corpo + [NOTA] + item na devolução ao produtor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 de palestra/obra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conferir com biblio.json (97 B-codes + 2 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Valor monetário de anúncio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preservar exatamente como anunciado (§11)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Numeral ordinal/capítulo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conferir com a ficha da obra</w:t>
            </w:r>
          </w:p>
        </w:tc>
      </w:tr>
    </w:tbl>
    <w:p/>
    <w:p>
      <w:pPr>
        <w:jc w:val="both"/>
      </w:pPr>
      <w:r>
        <w:t>Nenhum número é alterado sem fonte registrada.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Pontuação e segmentação</w:t>
      </w:r>
    </w:p>
    <w:p>
      <w:pPr>
        <w:ind w:left="480"/>
      </w:pPr>
      <w:r>
        <w:rPr>
          <w:b/>
          <w:i/>
          <w:color w:val="555555"/>
        </w:rPr>
        <w:t>Atualizado em 16/09/2026.</w:t>
      </w:r>
      <w:r>
        <w:rPr>
          <w:i/>
          <w:color w:val="555555"/>
        </w:rPr>
        <w:t xml:space="preserve"> Havendo </w:t>
      </w:r>
      <w:r>
        <w:rPr>
          <w:b/>
          <w:i/>
          <w:color w:val="555555"/>
        </w:rPr>
        <w:t>derivado pontuado</w:t>
      </w:r>
      <w:r>
        <w:rPr>
          <w:i/>
          <w:color w:val="555555"/>
        </w:rPr>
        <w:t xml:space="preserve"> (§2.6), pontuação e segmentação vêm</w:t>
      </w:r>
    </w:p>
    <w:p>
      <w:pPr>
        <w:ind w:left="480"/>
      </w:pPr>
      <w:r>
        <w:rPr>
          <w:i/>
          <w:color w:val="555555"/>
        </w:rPr>
        <w:t xml:space="preserve">prontas dele e esta seção deixa de ser </w:t>
      </w:r>
      <w:r>
        <w:rPr>
          <w:i/>
          <w:color w:val="555555"/>
        </w:rPr>
        <w:t>criação</w:t>
      </w:r>
      <w:r>
        <w:rPr>
          <w:i/>
          <w:color w:val="555555"/>
        </w:rPr>
        <w:t xml:space="preserve"> para ser </w:t>
      </w:r>
      <w:r>
        <w:rPr>
          <w:b/>
          <w:i/>
          <w:color w:val="555555"/>
        </w:rPr>
        <w:t>conferência</w:t>
      </w:r>
      <w:r>
        <w:rPr>
          <w:i/>
          <w:color w:val="555555"/>
        </w:rPr>
        <w:t>: o padrão passa a ser</w:t>
      </w:r>
    </w:p>
    <w:p>
      <w:pPr>
        <w:ind w:left="480"/>
      </w:pPr>
      <w:r>
        <w:rPr>
          <w:i/>
          <w:color w:val="555555"/>
        </w:rPr>
        <w:t>aceitar a pontuação nativa e intervir só com motivo. Sem derivado, as regras abaixo continuam</w:t>
      </w:r>
    </w:p>
    <w:p>
      <w:pPr>
        <w:ind w:left="480"/>
      </w:pPr>
      <w:r>
        <w:rPr>
          <w:i/>
          <w:color w:val="555555"/>
        </w:rPr>
        <w:t>sendo o trabalho manual, na íntegra. Foi essa a razão da adoção do texto pontuado como camada de</w:t>
      </w:r>
    </w:p>
    <w:p>
      <w:pPr>
        <w:ind w:left="480"/>
      </w:pPr>
      <w:r>
        <w:rPr>
          <w:i/>
          <w:color w:val="555555"/>
        </w:rPr>
        <w:t>trabalho: mediana de sentença 331 → 11 palavras, maior sentença 2.604 → 75, segmentos 8 → 295</w:t>
      </w:r>
    </w:p>
    <w:p>
      <w:pPr>
        <w:ind w:left="480"/>
      </w:pPr>
      <w:r>
        <w:rPr>
          <w:i/>
          <w:color w:val="555555"/>
        </w:rPr>
        <w:t xml:space="preserve">(295 são as linhas não vazias do arquivo inteiro, cabeçalho incluído — a régua do </w:t>
      </w:r>
      <w:r>
        <w:rPr>
          <w:rFonts w:ascii="Consolas" w:hAnsi="Consolas"/>
          <w:i/>
          <w:color w:val="555555"/>
          <w:sz w:val="20"/>
        </w:rPr>
        <w:t>rc_perfil_stt</w:t>
      </w:r>
      <w:r>
        <w:rPr>
          <w:i/>
          <w:color w:val="555555"/>
        </w:rPr>
        <w:t>;</w:t>
      </w:r>
    </w:p>
    <w:p>
      <w:pPr>
        <w:ind w:left="480"/>
      </w:pPr>
      <w:r>
        <w:rPr>
          <w:i/>
          <w:color w:val="555555"/>
        </w:rPr>
        <w:t xml:space="preserve">só o corpo são 287, pela do </w:t>
      </w:r>
      <w:r>
        <w:rPr>
          <w:rFonts w:ascii="Consolas" w:hAnsi="Consolas"/>
          <w:i/>
          <w:color w:val="555555"/>
          <w:sz w:val="20"/>
        </w:rPr>
        <w:t>rc_leitura</w:t>
      </w:r>
      <w:r>
        <w:rPr>
          <w:i/>
          <w:color w:val="555555"/>
        </w:rPr>
        <w:t>).</w:t>
      </w:r>
    </w:p>
    <w:p>
      <w:pPr>
        <w:jc w:val="both"/>
      </w:pPr>
      <w:r>
        <w:t xml:space="preserve">O bruto desta transcrição: </w:t>
      </w:r>
      <w:r>
        <w:rPr>
          <w:b/>
        </w:rPr>
        <w:t>18.806 palavras em 1 parágrafo, com 1 vírgula e 15 pontos</w:t>
      </w:r>
      <w:r>
        <w:t xml:space="preserve"> (71 dois-pontos, 117 aspas) — régua do </w:t>
      </w:r>
      <w:r>
        <w:rPr>
          <w:rFonts w:ascii="Consolas" w:hAnsi="Consolas"/>
          <w:sz w:val="20"/>
        </w:rPr>
        <w:t>rc_leitura</w:t>
      </w:r>
      <w:r>
        <w:t xml:space="preserve">; o </w:t>
      </w:r>
      <w:r>
        <w:rPr>
          <w:rFonts w:ascii="Consolas" w:hAnsi="Consolas"/>
          <w:sz w:val="20"/>
        </w:rPr>
        <w:t>rc_diagnostico</w:t>
      </w:r>
      <w:r>
        <w:t xml:space="preserve"> reporta 18.781 na sua régua própria (§2.6, item 6). Sem derivado, a segmentação é a maior parte do trabalho.</w:t>
      </w:r>
    </w:p>
    <w:p>
      <w:pPr>
        <w:pStyle w:val="ListNumber"/>
      </w:pPr>
      <w:r>
        <w:rPr>
          <w:b/>
        </w:rPr>
        <w:t>Parágrafo novo</w:t>
      </w:r>
      <w:r>
        <w:t xml:space="preserve"> a cada mudança de assunto, de interlocutor ou de movimento argumentativo.</w:t>
      </w:r>
    </w:p>
    <w:p>
      <w:pPr>
        <w:pStyle w:val="ListNumber"/>
      </w:pPr>
      <w:r>
        <w:rPr>
          <w:b/>
        </w:rPr>
        <w:t>Vírgula</w:t>
      </w:r>
      <w:r>
        <w:t xml:space="preserve"> em: aposto, vocativo, oração intercalada, adjunto deslocado, enumeração. Não separar sujeito de verbo.</w:t>
      </w:r>
    </w:p>
    <w:p>
      <w:pPr>
        <w:pStyle w:val="ListNumber"/>
      </w:pPr>
      <w:r>
        <w:rPr>
          <w:b/>
        </w:rPr>
        <w:t>Dois-pontos</w:t>
      </w:r>
      <w:r>
        <w:t xml:space="preserve"> preservados quando introduzem citação ou enumeração do autor.</w:t>
      </w:r>
    </w:p>
    <w:p>
      <w:pPr>
        <w:pStyle w:val="ListNumber"/>
      </w:pPr>
      <w:r>
        <w:rPr>
          <w:b/>
        </w:rPr>
        <w:t>Aspas</w:t>
      </w:r>
      <w:r>
        <w:t xml:space="preserve"> para citação literal (§4.5) e para o que o autor põe entre aspas ("os que estão entre aspas morrendo").</w:t>
      </w:r>
    </w:p>
    <w:p>
      <w:pPr>
        <w:pStyle w:val="ListNumber"/>
      </w:pPr>
      <w:r>
        <w:rPr>
          <w:b/>
        </w:rPr>
        <w:t>Ponto de interrogação/interrogação retórica</w:t>
      </w:r>
      <w:r>
        <w:t xml:space="preserve"> apenas quando a entonação do áudio confirmar; senão, ponto final.</w:t>
      </w:r>
    </w:p>
    <w:p>
      <w:pPr>
        <w:pStyle w:val="ListNumber"/>
      </w:pPr>
      <w:r>
        <w:rPr>
          <w:b/>
        </w:rPr>
        <w:t>Não criar</w:t>
      </w:r>
      <w:r>
        <w:t xml:space="preserve"> travessão de diálogo: a diarização usa rótulos (§9).</w:t>
      </w:r>
    </w:p>
    <w:p>
      <w:pPr>
        <w:pStyle w:val="ListNumber"/>
      </w:pPr>
      <w:r>
        <w:t xml:space="preserve">Frases de mais de ~60 palavras podem ser divididas </w:t>
      </w:r>
      <w:r>
        <w:rPr>
          <w:b/>
        </w:rPr>
        <w:t>somente</w:t>
      </w:r>
      <w:r>
        <w:t xml:space="preserve"> onde já há conjunção coordenativa; nunca reescrever a ordem.</w:t>
      </w:r>
    </w:p>
    <w:p>
      <w:pPr>
        <w:pStyle w:val="ListNumber"/>
      </w:pPr>
      <w:r>
        <w:rPr>
          <w:b/>
        </w:rPr>
        <w:t>Nenhuma intervenção de pontuação pode alterar palavra</w:t>
      </w:r>
      <w:r>
        <w:t xml:space="preserve"> (com derivado). Pontuar é o trabalho; reescrever é censura — foi assim que a camada de reescrita zerou a variante RC-954 ("expiação </w:t>
      </w:r>
      <w:r>
        <w:rPr>
          <w:b/>
        </w:rPr>
        <w:t>e</w:t>
      </w:r>
      <w:r>
        <w:t xml:space="preserve"> provas" → "</w:t>
      </w:r>
      <w:r>
        <w:rPr>
          <w:b/>
        </w:rPr>
        <w:t>em</w:t>
      </w:r>
      <w:r>
        <w:t xml:space="preserve"> provas") e trocou "calmeias" por "colmeias" em 1 de 2 ocorrências. Palavra que muda sem registro é o que o G9 chama de divergência, e ela tem teto (§2.6, item 3).</w:t>
      </w:r>
    </w:p>
    <w:p>
      <w:pPr>
        <w:pStyle w:val="ListNumber"/>
      </w:pPr>
      <w:r>
        <w:t xml:space="preserve">A métrica de aceite da </w:t>
      </w:r>
      <w:r>
        <w:rPr>
          <w:b/>
        </w:rPr>
        <w:t>saída</w:t>
      </w:r>
      <w:r>
        <w:t xml:space="preserve"> continua valendo: ≥ 1 vírgula a cada 25 palavras, medida no produto revisado (§14), nunca no bruto.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Diarização — opção B (rótulos inferidos explícitos)</w:t>
      </w:r>
    </w:p>
    <w:p>
      <w:pPr>
        <w:ind w:left="480"/>
      </w:pPr>
      <w:r>
        <w:rPr>
          <w:b/>
          <w:i/>
          <w:color w:val="555555"/>
        </w:rPr>
        <w:t>Atualizado em 16/09/2026.</w:t>
      </w:r>
      <w:r>
        <w:rPr>
          <w:i/>
          <w:color w:val="555555"/>
        </w:rPr>
        <w:t xml:space="preserve"> O derivado pontuado já </w:t>
      </w:r>
      <w:r>
        <w:rPr>
          <w:b/>
          <w:i/>
          <w:color w:val="555555"/>
        </w:rPr>
        <w:t>segmenta por turno de fala</w:t>
      </w:r>
      <w:r>
        <w:rPr>
          <w:i/>
          <w:color w:val="555555"/>
        </w:rPr>
        <w:t xml:space="preserve"> (287</w:t>
      </w:r>
    </w:p>
    <w:p>
      <w:pPr>
        <w:ind w:left="480"/>
      </w:pPr>
      <w:r>
        <w:rPr>
          <w:i/>
          <w:color w:val="555555"/>
        </w:rPr>
        <w:t>segmentos de corpo contra 1 parágrafo no bruto), então a diarização deixa de exigir que o revisor descubra onde</w:t>
      </w:r>
    </w:p>
    <w:p>
      <w:pPr>
        <w:ind w:left="480"/>
      </w:pPr>
      <w:r>
        <w:rPr>
          <w:i/>
          <w:color w:val="555555"/>
        </w:rPr>
        <w:t xml:space="preserve">começa cada fala: a fronteira vem dada. O que continua sendo trabalho da casa é </w:t>
      </w:r>
      <w:r>
        <w:rPr>
          <w:b/>
          <w:i/>
          <w:color w:val="555555"/>
        </w:rPr>
        <w:t>nomear</w:t>
      </w:r>
      <w:r>
        <w:rPr>
          <w:i/>
          <w:color w:val="555555"/>
        </w:rPr>
        <w:t xml:space="preserve"> o</w:t>
      </w:r>
    </w:p>
    <w:p>
      <w:pPr>
        <w:ind w:left="480"/>
      </w:pPr>
      <w:r>
        <w:rPr>
          <w:i/>
          <w:color w:val="555555"/>
        </w:rPr>
        <w:t>falante, por inferência — o derivado não sabe quem é quem. A forma do rótulo também mudou,</w:t>
      </w:r>
    </w:p>
    <w:p>
      <w:pPr>
        <w:ind w:left="480"/>
      </w:pPr>
      <w:r>
        <w:rPr>
          <w:i/>
          <w:color w:val="555555"/>
        </w:rPr>
        <w:t xml:space="preserve">conforme despacho do Comandante: </w:t>
      </w:r>
      <w:r>
        <w:rPr>
          <w:b/>
          <w:i/>
          <w:color w:val="555555"/>
        </w:rPr>
        <w:t>negrito inline no início do parágrafo do turno</w:t>
      </w:r>
      <w:r>
        <w:rPr>
          <w:i/>
          <w:color w:val="555555"/>
        </w:rPr>
        <w:t>, e não mais</w:t>
      </w:r>
    </w:p>
    <w:p>
      <w:pPr>
        <w:ind w:left="480"/>
      </w:pPr>
      <w:r>
        <w:rPr>
          <w:i/>
          <w:color w:val="555555"/>
        </w:rPr>
        <w:t>caixa alta em linha própria. O desvio praticado nos blocos 01–08 desta transcrição fica assim</w:t>
      </w:r>
    </w:p>
    <w:p>
      <w:pPr>
        <w:ind w:left="480"/>
      </w:pPr>
      <w:r>
        <w:rPr>
          <w:i/>
          <w:color w:val="555555"/>
        </w:rPr>
        <w:t>incorporado à norma.</w:t>
      </w:r>
    </w:p>
    <w:p>
      <w:pPr>
        <w:jc w:val="both"/>
      </w:pPr>
      <w:r>
        <w:t>Forma vigente:</w:t>
      </w:r>
    </w:p>
    <w:p>
      <w:pPr>
        <w:ind w:left="360"/>
      </w:pPr>
      <w:r>
        <w:rPr>
          <w:rFonts w:ascii="Consolas" w:hAnsi="Consolas"/>
          <w:sz w:val="18"/>
        </w:rPr>
        <w:t>**[GURU DE MALÁ]** Então você acha que a gente tá vivendo um choque de realidade?</w:t>
        <w:br/>
        <w:br/>
        <w:t>**[JAN VAL ELLAM]** Tá. E não é de hoje.</w:t>
      </w:r>
    </w:p>
    <w:p>
      <w:pPr>
        <w:jc w:val="both"/>
      </w:pPr>
      <w:r>
        <w:t>Forma anterior (aceita em material já publicado, não usar em revisão nova):</w:t>
      </w:r>
    </w:p>
    <w:p>
      <w:pPr>
        <w:ind w:left="360"/>
      </w:pPr>
      <w:r>
        <w:rPr>
          <w:rFonts w:ascii="Consolas" w:hAnsi="Consolas"/>
          <w:sz w:val="18"/>
        </w:rPr>
        <w:t>[APRESENTADOR] Então você acha que a gente tá vivendo um choque de realidade?</w:t>
        <w:br/>
        <w:br/>
        <w:t>[JAN VAL ELLAM] Tá. E não é de hoje.</w:t>
      </w:r>
    </w:p>
    <w:p>
      <w:pPr>
        <w:jc w:val="both"/>
      </w:pPr>
      <w:r>
        <w:t>Regras:</w:t>
      </w:r>
    </w:p>
    <w:p>
      <w:pPr>
        <w:pStyle w:val="ListNumber"/>
      </w:pPr>
      <w:r>
        <w:t xml:space="preserve">Rótulo em </w:t>
      </w:r>
      <w:r>
        <w:rPr>
          <w:b/>
        </w:rPr>
        <w:t>negrito inline</w:t>
      </w:r>
      <w:r>
        <w:t xml:space="preserve">, entre colchetes, no início do parágrafo do turno — um parágrafo por turno, mesmo que a fala seja curta. Nomes de falantes desta transcrição, conforme despacho: </w:t>
      </w:r>
      <w:r>
        <w:rPr>
          <w:rFonts w:ascii="Consolas" w:hAnsi="Consolas"/>
          <w:sz w:val="20"/>
        </w:rPr>
        <w:t>[GURU DE MALÁ]</w:t>
      </w:r>
      <w:r>
        <w:t xml:space="preserve">, </w:t>
      </w:r>
      <w:r>
        <w:rPr>
          <w:rFonts w:ascii="Consolas" w:hAnsi="Consolas"/>
          <w:sz w:val="20"/>
        </w:rPr>
        <w:t>[ALEXANDRE SHERMINATOR]</w:t>
      </w:r>
      <w:r>
        <w:t xml:space="preserve">, </w:t>
      </w:r>
      <w:r>
        <w:rPr>
          <w:rFonts w:ascii="Consolas" w:hAnsi="Consolas"/>
          <w:sz w:val="20"/>
        </w:rPr>
        <w:t>[JAN VAL ELLAM]</w:t>
      </w:r>
      <w:r>
        <w:t>.</w:t>
      </w:r>
    </w:p>
    <w:p>
      <w:pPr>
        <w:pStyle w:val="ListNumber"/>
      </w:pPr>
      <w:r>
        <w:t>Inferência por: vocativo ("meu querido"), tema (doutrina = Jan), papel (pergunta = apresentador), mudança de estilo.</w:t>
      </w:r>
    </w:p>
    <w:p>
      <w:pPr>
        <w:pStyle w:val="ListNumber"/>
      </w:pPr>
      <w:r>
        <w:rPr>
          <w:b/>
        </w:rPr>
        <w:t>Inferência duvidosa</w:t>
      </w:r>
      <w:r>
        <w:t xml:space="preserve"> → </w:t>
      </w:r>
      <w:r>
        <w:rPr>
          <w:rFonts w:ascii="Consolas" w:hAnsi="Consolas"/>
          <w:sz w:val="20"/>
        </w:rPr>
        <w:t>[FALANTE?]</w:t>
      </w:r>
      <w:r>
        <w:t xml:space="preserve"> antes do rótulo.</w:t>
      </w:r>
    </w:p>
    <w:p>
      <w:pPr>
        <w:pStyle w:val="ListNumber"/>
      </w:pPr>
      <w:r>
        <w:t xml:space="preserve">Trecho sem identificação possível → </w:t>
      </w:r>
      <w:r>
        <w:rPr>
          <w:rFonts w:ascii="Consolas" w:hAnsi="Consolas"/>
          <w:sz w:val="20"/>
        </w:rPr>
        <w:t>[SEM DIARIZAÇÃO]</w:t>
      </w:r>
      <w:r>
        <w:t>.</w:t>
      </w:r>
    </w:p>
    <w:p>
      <w:pPr>
        <w:pStyle w:val="ListNumber"/>
      </w:pPr>
      <w:r>
        <w:t>Rótulos não entram no texto falado: são metadados de leitura — por isso vão em negrito, fora do corpo da frase, e por isso o G2 não os confunde com conteúdo.</w:t>
      </w:r>
    </w:p>
    <w:p>
      <w:pPr>
        <w:pStyle w:val="ListNumber"/>
      </w:pPr>
      <w:r>
        <w:t xml:space="preserve">Convidados nomeados: </w:t>
      </w:r>
      <w:r>
        <w:rPr>
          <w:rFonts w:ascii="Consolas" w:hAnsi="Consolas"/>
          <w:sz w:val="20"/>
        </w:rPr>
        <w:t>[TERRY FABRIS]</w:t>
      </w:r>
      <w:r>
        <w:t xml:space="preserve">, </w:t>
      </w:r>
      <w:r>
        <w:rPr>
          <w:rFonts w:ascii="Consolas" w:hAnsi="Consolas"/>
          <w:sz w:val="20"/>
        </w:rPr>
        <w:t>[ROBSON PINHEIRO]</w:t>
      </w:r>
      <w:r>
        <w:t xml:space="preserve"> — grafia conforme camada Externos.</w:t>
      </w:r>
    </w:p>
    <w:p>
      <w:pPr>
        <w:pStyle w:val="ListNumber"/>
      </w:pPr>
      <w:r>
        <w:t xml:space="preserve">A segmentação herdada do derivado é </w:t>
      </w:r>
      <w:r>
        <w:rPr>
          <w:b/>
        </w:rPr>
        <w:t>conferida</w:t>
      </w:r>
      <w:r>
        <w:t xml:space="preserve">, não aceita às cegas: a mesma camada que acerta o turno também suprimiu "full megante" e trocou "cabeça" por "cadecia". Fronteira de turno duvidosa se resolve ouvindo; lacuna </w:t>
      </w:r>
      <w:r>
        <w:rPr>
          <w:rFonts w:ascii="Consolas" w:hAnsi="Consolas"/>
          <w:sz w:val="20"/>
        </w:rPr>
        <w:t>[INAUDÍVEL]</w:t>
      </w:r>
      <w:r>
        <w:t xml:space="preserve"> é decisão editorial do revisor (§12), não do derivado.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10. Disfluência — nível LEVE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Remover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Preservar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repetição imediata ("apresenta apresenta", 115 ocorrências de palavras repetidas consecutivamente)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repetição enfática deliberada ("não morre, não morre mesmo")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"né" (49×), "eh" (45×), "uhum" (31×) isolados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"né" com função de pergunta real no fim de frase dirigida ao interlocutor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falso início abandonado ("eu… eu vou")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hesitação que carrega sentido ("é… difícil dizer")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"tipo" (25×) e "sabe" (17×) como muleta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"tipo" com sentido lexical ("um tipo de cérebro")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marcador de backchannel do ouvinte no meio da fala do autor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resposta curta do interlocutor em turno próprio</w:t>
            </w:r>
          </w:p>
        </w:tc>
      </w:tr>
    </w:tbl>
    <w:p/>
    <w:p>
      <w:pPr>
        <w:jc w:val="both"/>
      </w:pPr>
      <w:r>
        <w:rPr>
          <w:b/>
        </w:rPr>
        <w:t>Proibido:</w:t>
      </w:r>
      <w:r>
        <w:t xml:space="preserve"> reordenar palavras, trocar conectivo, "melhorar" a frase, converter oralidade em norma escrita. A sintaxe oral é identidade do autor. "Aí", "então" (132×), "cara" (26×) e "tá" (87×) permanecem.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11. Anúncios e trechos promocionais</w:t>
      </w:r>
    </w:p>
    <w:p>
      <w:pPr>
        <w:jc w:val="both"/>
      </w:pPr>
      <w:r>
        <w:rPr>
          <w:b/>
        </w:rPr>
        <w:t>Preservar no corpo, integralmente</w:t>
      </w:r>
      <w:r>
        <w:t xml:space="preserve"> — incluindo valores, condições, datas, cupons e chamadas de ação. Tratamento:</w:t>
      </w:r>
    </w:p>
    <w:p>
      <w:pPr>
        <w:pStyle w:val="ListNumber"/>
      </w:pPr>
      <w:r>
        <w:rPr>
          <w:rFonts w:ascii="Consolas" w:hAnsi="Consolas"/>
          <w:sz w:val="20"/>
        </w:rPr>
        <w:t>[ANÚNCIO]</w:t>
      </w:r>
      <w:r>
        <w:t xml:space="preserve"> na primeira linha do trecho.</w:t>
      </w:r>
    </w:p>
    <w:p>
      <w:pPr>
        <w:pStyle w:val="ListNumber"/>
      </w:pPr>
      <w:r>
        <w:t xml:space="preserve">Números e valores conferidos com a fonte oficial quando disponível (camada 3) — divergência vai em </w:t>
      </w:r>
      <w:r>
        <w:rPr>
          <w:rFonts w:ascii="Consolas" w:hAnsi="Consolas"/>
          <w:sz w:val="20"/>
        </w:rPr>
        <w:t>[NOTA]</w:t>
      </w:r>
      <w:r>
        <w:t>, nunca em substituição silenciosa.</w:t>
      </w:r>
    </w:p>
    <w:p>
      <w:pPr>
        <w:pStyle w:val="ListNumber"/>
      </w:pPr>
      <w:r>
        <w:t>Nome de produto/canal/empresa segue a grafia da camada Externos.</w:t>
      </w:r>
    </w:p>
    <w:p>
      <w:pPr>
        <w:pStyle w:val="ListNumber"/>
      </w:pPr>
      <w:r>
        <w:t>Nenhum anúncio é resumido, encurtado ou movido para apêndice.</w:t>
      </w:r>
    </w:p>
    <w:p>
      <w:pPr>
        <w:jc w:val="both"/>
      </w:pPr>
      <w:r>
        <w:t xml:space="preserve">Exemplo real deste material: evento presencial de 3 de outubro com Robson Pinheiro e Terry Fabris, ingresso anunciado como "R$ 180 ou 12× de R$ 18,60" na fonte oficial, dito no áudio como "dez… dezoito" — manter o dito + </w:t>
      </w:r>
      <w:r>
        <w:rPr>
          <w:rFonts w:ascii="Consolas" w:hAnsi="Consolas"/>
          <w:sz w:val="20"/>
        </w:rPr>
        <w:t>[NOTA]</w:t>
      </w:r>
      <w:r>
        <w:t xml:space="preserve"> com o valor oficial e a fonte.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12. Marcadores editoriais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Marcador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Obrigatório quando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[NOTA: …]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esclarecimento do revisor, divergência factual, referência cruzada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número/data divergente; termo de confiança baixa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 não confirmada na KB nem em fonte externa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entidade externa não validada; termo 🔵/🟠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[INAUDÍVEL]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trecho ininteligível no áudio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nunca inventar palavra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[sic]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 incorreta preservada dentro de citação literal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citação que pode induzir erro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[ANÚNCIO]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abertura de trecho promocional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sempre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[FALANTE?], [SEM DIARIZAÇÃO]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diarização incerta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§9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[APRESENTADOR], [JAN VAL ELLAM]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turnos de fala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§9</w:t>
            </w:r>
          </w:p>
        </w:tc>
      </w:tr>
    </w:tbl>
    <w:p/>
    <w:p>
      <w:pPr>
        <w:jc w:val="both"/>
      </w:pPr>
      <w:r>
        <w:t xml:space="preserve">Marcadores saem em itálico no .docx (o </w:t>
      </w:r>
      <w:r>
        <w:rPr>
          <w:rFonts w:ascii="Consolas" w:hAnsi="Consolas"/>
          <w:sz w:val="20"/>
        </w:rPr>
        <w:t>rc_docx.py</w:t>
      </w:r>
      <w:r>
        <w:t xml:space="preserve"> já faz isso).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13. Fluxo de trabalho em 8 blocos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13.1 Preparação (uma vez por transcrição)</w:t>
      </w:r>
    </w:p>
    <w:p>
      <w:pPr>
        <w:ind w:left="360"/>
      </w:pPr>
      <w:r>
        <w:rPr>
          <w:rFonts w:ascii="Consolas" w:hAnsi="Consolas"/>
          <w:sz w:val="18"/>
        </w:rPr>
        <w:t># ambiente</w:t>
        <w:br/>
        <w:t>python3 -m venv /tmp/venv &amp;&amp; /tmp/venv/bin/pip install -r ferramentas/requirements.txt</w:t>
        <w:br/>
        <w:br/>
        <w:t># 1) extrair as relações variante -&gt; canônico da prosa das fichas</w:t>
        <w:br/>
        <w:t>python ferramentas/rc_variantes.py --kb KB-RC --transcricao "&lt;Título&gt;.txt"</w:t>
        <w:br/>
        <w:br/>
        <w:t># 2) diagnóstico com a KB-RC como fonte de verdade</w:t>
        <w:br/>
        <w:t>python ferramentas/rc_diagnostico.py "&lt;Título&gt;.txt" --kb KB-RC \</w:t>
        <w:br/>
        <w:t xml:space="preserve">    --saida "transcricoes/&lt;slug&gt;"</w:t>
      </w:r>
    </w:p>
    <w:p>
      <w:pPr>
        <w:jc w:val="both"/>
      </w:pPr>
      <w:r>
        <w:t xml:space="preserve">Saídas usadas no dia a dia: </w:t>
      </w:r>
      <w:r>
        <w:rPr>
          <w:rFonts w:ascii="Consolas" w:hAnsi="Consolas"/>
          <w:sz w:val="20"/>
        </w:rPr>
        <w:t>diagnostico.md</w:t>
      </w:r>
      <w:r>
        <w:t xml:space="preserve"> (leitura), </w:t>
      </w:r>
      <w:r>
        <w:rPr>
          <w:rFonts w:ascii="Consolas" w:hAnsi="Consolas"/>
          <w:sz w:val="20"/>
        </w:rPr>
        <w:t>variantes-propostas.csv</w:t>
      </w:r>
      <w:r>
        <w:t xml:space="preserve"> (fila de decisão), </w:t>
      </w:r>
      <w:r>
        <w:rPr>
          <w:rFonts w:ascii="Consolas" w:hAnsi="Consolas"/>
          <w:sz w:val="20"/>
        </w:rPr>
        <w:t>ausentes-da-base.csv</w:t>
      </w:r>
      <w:r>
        <w:t xml:space="preserve"> (novos registros), </w:t>
      </w:r>
      <w:r>
        <w:rPr>
          <w:rFonts w:ascii="Consolas" w:hAnsi="Consolas"/>
          <w:sz w:val="20"/>
        </w:rPr>
        <w:t>dossie-bloco.txt</w:t>
      </w:r>
      <w:r>
        <w:t xml:space="preserve"> (recorte enxuto da base, ≈1.153 tokens).</w:t>
      </w:r>
    </w:p>
    <w:p>
      <w:pPr>
        <w:jc w:val="both"/>
      </w:pPr>
      <w:r>
        <w:t xml:space="preserve">Havendo </w:t>
      </w:r>
      <w:r>
        <w:rPr>
          <w:b/>
        </w:rPr>
        <w:t>derivado</w:t>
      </w:r>
      <w:r>
        <w:t xml:space="preserve"> (§2.6) — texto pontuado de outra ferramenta, por exemplo:</w:t>
      </w:r>
    </w:p>
    <w:p>
      <w:pPr>
        <w:ind w:left="360"/>
      </w:pPr>
      <w:r>
        <w:rPr>
          <w:rFonts w:ascii="Consolas" w:hAnsi="Consolas"/>
          <w:sz w:val="18"/>
        </w:rPr>
        <w:t># 3) colocar o derivado no lugar certo e registrá-lo: ele mora em 00-fonte/, nunca na raiz</w:t>
        <w:br/>
        <w:t>git mv Opcao-B.txt transcricoes/&lt;slug&gt;/00-fonte/transcricao-pontuada.txt</w:t>
        <w:br/>
        <w:t>sha256sum transcricoes/&lt;slug&gt;/00-fonte/transcricao-pontuada.txt   # -&gt; derivado.sha256 no metadados.yaml</w:t>
        <w:br/>
        <w:br/>
        <w:t># 4) conferir a camada de trabalho ANTES de revisar uma linha sequer</w:t>
        <w:br/>
        <w:t>python ferramentas/rc_qa.py transcricoes/&lt;slug&gt; --portao G9</w:t>
      </w:r>
    </w:p>
    <w:p>
      <w:pPr>
        <w:jc w:val="both"/>
      </w:pPr>
      <w:r>
        <w:t>O G9 na preparação responde três perguntas de uma vez: o derivado é o arquivo registrado (sha256),</w:t>
      </w:r>
    </w:p>
    <w:p>
      <w:pPr>
        <w:jc w:val="both"/>
      </w:pPr>
      <w:r>
        <w:t>ele é o mesmo áudio (divergência ≤ teto) e o que ele mascarou está mapeado. Rodar isso depois de</w:t>
      </w:r>
    </w:p>
    <w:p>
      <w:pPr>
        <w:jc w:val="both"/>
      </w:pPr>
      <w:r>
        <w:t>revisar oito blocos custa caro; rodar antes custa dez segundos. As máscaras que o G9 listar vão para</w:t>
      </w:r>
    </w:p>
    <w:p>
      <w:pPr>
        <w:jc w:val="both"/>
      </w:pPr>
      <w:r>
        <w:rPr>
          <w:rFonts w:ascii="Consolas" w:hAnsi="Consolas"/>
          <w:sz w:val="20"/>
        </w:rPr>
        <w:t>derivado.palavras_mascaradas</w:t>
      </w:r>
      <w:r>
        <w:t xml:space="preserve"> no </w:t>
      </w:r>
      <w:r>
        <w:rPr>
          <w:rFonts w:ascii="Consolas" w:hAnsi="Consolas"/>
          <w:sz w:val="20"/>
        </w:rPr>
        <w:t>metadados.yaml</w:t>
      </w:r>
      <w:r>
        <w:t xml:space="preserve"> com a palavra do bruto ao lado — é a lista de</w:t>
      </w:r>
    </w:p>
    <w:p>
      <w:pPr>
        <w:jc w:val="both"/>
      </w:pPr>
      <w:r>
        <w:t>Find&amp;Replace que deixa de ser manual.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13.2 Divisão em 8 blocos</w:t>
      </w:r>
    </w:p>
    <w:p>
      <w:pPr>
        <w:jc w:val="both"/>
      </w:pPr>
      <w:r>
        <w:t xml:space="preserve">Dividir por </w:t>
      </w:r>
      <w:r>
        <w:rPr>
          <w:b/>
        </w:rPr>
        <w:t>fronteiras de assunto</w:t>
      </w:r>
      <w:r>
        <w:t>, não por contagem fixa de palavras: cada bloco deve começar e terminar num ponto de virada temática. Para 18.781 palavras, isso dá blocos de ~2.350 palavras (≈16 minutos de áudio cada).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13.3 Rotina por bloco (repetir 8×)</w:t>
      </w:r>
    </w:p>
    <w:p>
      <w:pPr>
        <w:pStyle w:val="ListNumber"/>
      </w:pPr>
      <w:r>
        <w:t>Ler o bloco inteiro sem editar (compreensão).</w:t>
      </w:r>
    </w:p>
    <w:p>
      <w:pPr>
        <w:pStyle w:val="ListNumber"/>
      </w:pPr>
      <w:r>
        <w:t xml:space="preserve">Ouvir/conferir os trechos marcados </w:t>
      </w:r>
      <w:r>
        <w:rPr>
          <w:rFonts w:ascii="Consolas" w:hAnsi="Consolas"/>
          <w:sz w:val="20"/>
        </w:rPr>
        <w:t>[INAUDÍVEL]</w:t>
      </w:r>
      <w:r>
        <w:t xml:space="preserve"> e </w:t>
      </w:r>
      <w:r>
        <w:rPr>
          <w:rFonts w:ascii="Consolas" w:hAnsi="Consolas"/>
          <w:sz w:val="20"/>
        </w:rPr>
        <w:t>[A CONFIRMAR]</w:t>
      </w:r>
      <w:r>
        <w:t>.</w:t>
      </w:r>
    </w:p>
    <w:p>
      <w:pPr>
        <w:pStyle w:val="ListNumber"/>
      </w:pPr>
      <w:r>
        <w:t>Aplicar as camadas na ordem do §3.</w:t>
      </w:r>
    </w:p>
    <w:p>
      <w:pPr>
        <w:pStyle w:val="ListNumber"/>
      </w:pPr>
      <w:r>
        <w:t xml:space="preserve">Adjudicar cada linha da fila </w:t>
      </w:r>
      <w:r>
        <w:rPr>
          <w:rFonts w:ascii="Consolas" w:hAnsi="Consolas"/>
          <w:sz w:val="20"/>
        </w:rPr>
        <w:t>variantes-propostas.csv</w:t>
      </w:r>
      <w:r>
        <w:t xml:space="preserve"> que caia no bloco: </w:t>
      </w:r>
      <w:r>
        <w:rPr>
          <w:b/>
        </w:rPr>
        <w:t>aceitar / recusar / decidir por contexto</w:t>
      </w:r>
      <w:r>
        <w:t>, registrando o motivo.</w:t>
      </w:r>
    </w:p>
    <w:p>
      <w:pPr>
        <w:pStyle w:val="ListNumber"/>
      </w:pPr>
      <w:r>
        <w:t>Segmentar parágrafos e pontuar (§8); diarizar (§9); podar disfluência leve (§10). Com derivado (§2.6), os três já vêm prontos: conferem-se, restaurando do bruto toda palavra mascarada que cair no bloco.</w:t>
      </w:r>
    </w:p>
    <w:p>
      <w:pPr>
        <w:pStyle w:val="ListNumber"/>
      </w:pPr>
      <w:r>
        <w:t>Marcar anúncios (§11) e inserir marcadores (§12).</w:t>
      </w:r>
    </w:p>
    <w:p>
      <w:pPr>
        <w:pStyle w:val="ListNumber"/>
      </w:pPr>
      <w:r>
        <w:t xml:space="preserve">Gravar </w:t>
      </w:r>
      <w:r>
        <w:rPr>
          <w:rFonts w:ascii="Consolas" w:hAnsi="Consolas"/>
          <w:sz w:val="20"/>
        </w:rPr>
        <w:t>transcricoes/&lt;slug&gt;/20-blocos/bloco-NN.md</w:t>
      </w:r>
      <w:r>
        <w:t>.</w:t>
      </w:r>
    </w:p>
    <w:p>
      <w:pPr>
        <w:pStyle w:val="ListNumber"/>
      </w:pPr>
      <w:r>
        <w:t>Revisão de fechamento do bloco: ler em voz alta; nada de termo canônico sem conferência na ficha.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13.4 Montagem final</w:t>
      </w:r>
    </w:p>
    <w:p>
      <w:pPr>
        <w:ind w:left="360"/>
      </w:pPr>
      <w:r>
        <w:rPr>
          <w:rFonts w:ascii="Consolas" w:hAnsi="Consolas"/>
          <w:sz w:val="18"/>
        </w:rPr>
        <w:t>python ferramentas/rc_docx.py transcricoes/&lt;slug&gt;/20-blocos/*.md \</w:t>
        <w:br/>
        <w:t xml:space="preserve">    --lexico transcricoes/&lt;slug&gt;/10-diagnostico/dossie-bloco.txt \</w:t>
        <w:br/>
        <w:t xml:space="preserve">    --saida "&lt;Título&gt; (revisado).docx" \</w:t>
        <w:br/>
        <w:t xml:space="preserve">    --titulo "&lt;Título&gt;" \</w:t>
        <w:br/>
        <w:t xml:space="preserve">    --subtitulo "Transcrição revisada — padronização terminológica conforme as Revelações Cósmicas" \</w:t>
        <w:br/>
        <w:t xml:space="preserve">    --validar transcricoes/&lt;slug&gt;/10-diagnostico/variantes-propostas.csv</w:t>
        <w:br/>
        <w:t>python ferramentas/md_para_docx.py transcricoes/&lt;slug&gt;/40-devolucao/devolucao-a-kb.md --saida transcricoes/&lt;slug&gt;/40-devolucao/devolucao-a-kb.docx</w:t>
      </w:r>
    </w:p>
    <w:p>
      <w:pPr>
        <w:jc w:val="both"/>
      </w:pPr>
      <w:r>
        <w:t xml:space="preserve">O </w:t>
      </w:r>
      <w:r>
        <w:rPr>
          <w:rFonts w:ascii="Consolas" w:hAnsi="Consolas"/>
          <w:sz w:val="20"/>
        </w:rPr>
        <w:t>--lexico</w:t>
      </w:r>
      <w:r>
        <w:t xml:space="preserve"> aplica negrito na </w:t>
      </w:r>
      <w:r>
        <w:rPr>
          <w:b/>
        </w:rPr>
        <w:t>primeira menção</w:t>
      </w:r>
      <w:r>
        <w:t xml:space="preserve"> de cada termo canônico; </w:t>
      </w:r>
      <w:r>
        <w:rPr>
          <w:rFonts w:ascii="Consolas" w:hAnsi="Consolas"/>
          <w:sz w:val="20"/>
        </w:rPr>
        <w:t>--validar</w:t>
      </w:r>
      <w:r>
        <w:t xml:space="preserve"> confere se alguma forma proibida sobreviveu no produto final.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14. Controle de qualidade e métricas de aceite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Verificação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Como medir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 proibida da Quarentena no produto final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--validar do rc_docx.py; grep -c "Brama\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Variantes STT de alta confiança não resolvidas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variantes-propostas.csv sem linhas status_aprovacao=proposta pendentes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Termo 🔵/provisório aplicado sem 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varredura dos marcadores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Entidade externa alterada sem fonte+data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auditoria de externos.csv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Número/data alterado no corpo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diff contra o bruto: nenhuma linha numérica muda sem [NOTA]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Anúncio resumido ou removido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conferência §11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Repetição imediata remanescente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5 em todo o texto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palavras_repetidas_consecutivas (bruto: 115)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Parágrafos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120 (bruto: 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paragrafos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Virgulas/pontos proporcionais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1 vírgula a cada 25 palavras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pontuacao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Dossiê por bloco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2.000 tokens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dossie-bloco.txt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Divergência lexical derivado × bruto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derivado.divergencia_maxima (padrão 0,05)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portão G9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 mascarada no derivado sem restauração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portão G9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Asterisco de censura na saída (20-blocos/, 30-produto/)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portão G9; grep -c '\\\\'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Derivado sem sha256 registrado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portão G9</w:t>
            </w:r>
          </w:p>
        </w:tc>
      </w:tr>
    </w:tbl>
    <w:p/>
    <w:p>
      <w:pPr>
        <w:jc w:val="both"/>
      </w:pPr>
      <w:r>
        <w:rPr>
          <w:b/>
        </w:rPr>
        <w:t>Precisão esperada dos instrumentos</w:t>
      </w:r>
      <w:r>
        <w:t xml:space="preserve"> (medida nesta transcrição): camada de sementes/Quarentena ≈ 100% após as 11 suspensões automáticas; fila fuzzy ≈ 40% — </w:t>
      </w:r>
      <w:r>
        <w:rPr>
          <w:b/>
        </w:rPr>
        <w:t>ela é triagem de recall, nunca decisão</w:t>
      </w:r>
      <w:r>
        <w:t>. Subir o corte de similaridade destrói recall (0,85 → 11 propostas e só 4 das 10 variantes-chave; 0,90 → 4 propostas e 2 de 10), por isso o padrão permanece 0,75–0,80 com adjudicação humana obrigatória.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15. Governança: devolução à KB-RC</w:t>
      </w:r>
    </w:p>
    <w:p>
      <w:pPr>
        <w:jc w:val="both"/>
      </w:pPr>
      <w:r>
        <w:t xml:space="preserve">Toda revisão produz </w:t>
      </w:r>
      <w:r>
        <w:rPr>
          <w:rFonts w:ascii="Consolas" w:hAnsi="Consolas"/>
          <w:sz w:val="20"/>
        </w:rPr>
        <w:t>transcricoes/&lt;slug&gt;/40-devolucao/devolucao-a-kb.md</w:t>
      </w:r>
      <w:r>
        <w:t>, com quatro seções:</w:t>
      </w:r>
    </w:p>
    <w:p>
      <w:pPr>
        <w:pStyle w:val="ListNumber"/>
      </w:pPr>
      <w:r>
        <w:rPr>
          <w:b/>
        </w:rPr>
        <w:t>Novos termos propostos</w:t>
      </w:r>
      <w:r>
        <w:t xml:space="preserve"> — formas do texto ausentes da base (145 nesta transcrição), com contexto, código sugerido, categoria e confiança.</w:t>
      </w:r>
    </w:p>
    <w:p>
      <w:pPr>
        <w:pStyle w:val="ListNumber"/>
      </w:pPr>
      <w:r>
        <w:rPr>
          <w:b/>
        </w:rPr>
        <w:t>Novas variantes STT</w:t>
      </w:r>
      <w:r>
        <w:t xml:space="preserve"> — corruptelas observadas que a KB ainda não documenta, com a citação literal e a data da fonte.</w:t>
      </w:r>
    </w:p>
    <w:p>
      <w:pPr>
        <w:pStyle w:val="ListNumber"/>
      </w:pPr>
      <w:r>
        <w:rPr>
          <w:b/>
        </w:rPr>
        <w:t>Correções na KB</w:t>
      </w:r>
      <w:r>
        <w:t xml:space="preserve"> — fichas com erro, cross-ref quebrada, nome violando a Quarentena, campo faltante.</w:t>
      </w:r>
    </w:p>
    <w:p>
      <w:pPr>
        <w:pStyle w:val="ListNumber"/>
      </w:pPr>
      <w:r>
        <w:rPr>
          <w:b/>
        </w:rPr>
        <w:t>Novos registros bibliográficos</w:t>
      </w:r>
      <w:r>
        <w:t xml:space="preserve"> — obras, programas e canais citados (ex.: </w:t>
      </w:r>
      <w:r>
        <w:rPr>
          <w:i/>
        </w:rPr>
        <w:t>Valores Supremos da Consciência</w:t>
      </w:r>
      <w:r>
        <w:t xml:space="preserve">, programa de YouTube do autor, ausente de </w:t>
      </w:r>
      <w:r>
        <w:rPr>
          <w:rFonts w:ascii="Consolas" w:hAnsi="Consolas"/>
          <w:sz w:val="20"/>
        </w:rPr>
        <w:t>biblio.json</w:t>
      </w:r>
      <w:r>
        <w:t>).</w:t>
      </w:r>
    </w:p>
    <w:p>
      <w:pPr>
        <w:jc w:val="both"/>
      </w:pPr>
      <w:r>
        <w:t>Regras de governança:</w:t>
      </w:r>
    </w:p>
    <w:p>
      <w:pPr>
        <w:pStyle w:val="ListBullet"/>
        <w:ind w:left="360"/>
      </w:pPr>
      <w:r>
        <w:t xml:space="preserve">Nenhuma alteração na KB é feita pelo revisor: </w:t>
      </w:r>
      <w:r>
        <w:rPr>
          <w:b/>
        </w:rPr>
        <w:t>propõe-se, o curador aplica</w:t>
      </w:r>
      <w:r>
        <w:t>.</w:t>
      </w:r>
    </w:p>
    <w:p>
      <w:pPr>
        <w:pStyle w:val="ListBullet"/>
        <w:ind w:left="360"/>
      </w:pPr>
      <w:r>
        <w:t>Toda proposta cita evidência (arquivo, linha, data, fonte).</w:t>
      </w:r>
    </w:p>
    <w:p>
      <w:pPr>
        <w:pStyle w:val="ListBullet"/>
        <w:ind w:left="360"/>
      </w:pPr>
      <w:r>
        <w:t xml:space="preserve">Duplicata nova segue o padrão já usado: cabeçalho </w:t>
      </w:r>
      <w:r>
        <w:rPr>
          <w:rFonts w:ascii="Consolas" w:hAnsi="Consolas"/>
          <w:sz w:val="20"/>
        </w:rPr>
        <w:t>REMISSIVA</w:t>
      </w:r>
      <w:r>
        <w:t xml:space="preserve"> + indicação do canônico (como RC-449 → RC-164, F045-MERGE de 07/09/2026).</w:t>
      </w:r>
    </w:p>
    <w:p>
      <w:pPr>
        <w:pStyle w:val="ListBullet"/>
        <w:ind w:left="360"/>
      </w:pPr>
      <w:r>
        <w:t>Termo deprecado segue o padrão RC-497/RC-500: nome com "— erro histórico de STT (ver …)".</w:t>
      </w:r>
    </w:p>
    <w:p>
      <w:pPr>
        <w:pStyle w:val="ListBullet"/>
        <w:ind w:left="360"/>
      </w:pPr>
      <w:r>
        <w:t xml:space="preserve">Variante STT documentada no padrão RC-087: </w:t>
      </w:r>
      <w:r>
        <w:rPr>
          <w:rFonts w:ascii="Consolas" w:hAnsi="Consolas"/>
          <w:sz w:val="20"/>
        </w:rPr>
        <w:t>Variações de STT: Perpério, Perfério, Perpéria, Perpérian</w:t>
      </w:r>
      <w:r>
        <w:t>.</w:t>
      </w:r>
    </w:p>
    <w:p>
      <w:pPr>
        <w:pStyle w:val="ListBullet"/>
        <w:ind w:left="360"/>
      </w:pPr>
      <w:r>
        <w:t xml:space="preserve">Proibição absoluta só entra via </w:t>
      </w:r>
      <w:r>
        <w:rPr>
          <w:b/>
        </w:rPr>
        <w:t>Quarentena Terminológica</w:t>
      </w:r>
      <w:r>
        <w:t xml:space="preserve"> na ficha, com a forma </w:t>
      </w:r>
      <w:r>
        <w:rPr>
          <w:rFonts w:ascii="Consolas" w:hAnsi="Consolas"/>
          <w:sz w:val="20"/>
        </w:rPr>
        <w:t>NUNCA "…"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16. Apêndice A — Ferramentas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Saída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ferramentas/rc_kb.py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carrega KB-RC (camada 1): termos, fichas, relações, obras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objetos em memória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ferramentas/rc_variantes.py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extrai variante→canônico da prosa das fichas, classifica por classe e confiança de mapeamento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variantes-kb-extraidas.csv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ferramentas/rc_lexicon.py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normalização, chave fonética, índice de superfícies, sementes, dossiê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ferramentas/rc_diagnostico.py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varredura completa: exatas, sementes, fuzzy adjudicável, ausentes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transcricoes/&lt;slug&gt;/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ferramentas/rc_docx.py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monta o .docx revisado (negrito de 1ª menção, validação)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&lt;Título&gt; (revisado).docx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ferramentas/md_para_docx.py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converte documentos de governança (.md → .docx)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ferramentas/rc_qa.py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os nove portões de qualidade, por transcrição ou --tudo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stdout, --json para o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ferramentas/rc_leitura.py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onde começa o corpo de um STT: critério único em cascata (§2.6, item 5), usado por rc_novo, rc_indice e rc_qa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dict de medição + aviso quando precisa chutar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ferramentas/rc_indice.py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catálogo das transcrições + fiscalização do padrão Y (§2.5)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transcricoes/_indice.csv e 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ferramentas/rc_novo.py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 a pasta de transcrição nova a partir de transcricoes/_modelo/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transcricoes/&lt;slug&gt;/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ferramentas/rc_ledger.py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livro-razão da adjudicação: pendências, decisões, sobrevivências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10-diagnostico/variantes-propostas.csv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ferramentas/rc_curadoria.py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 a fila: variante STT só entra se atestada no bruto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fichas + fila + CHANGELOG.md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ferramentas/rc_termo.py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 termo novo a partir de especificação validada (§2.5)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+ canonico.json + fila + CHANGELOG.md</w:t>
            </w:r>
          </w:p>
        </w:tc>
      </w:tr>
    </w:tbl>
    <w:p/>
    <w:p>
      <w:pPr>
        <w:jc w:val="both"/>
      </w:pPr>
      <w:r>
        <w:t xml:space="preserve">Arquivos de controle: </w:t>
      </w:r>
      <w:r>
        <w:rPr>
          <w:rFonts w:ascii="Consolas" w:hAnsi="Consolas"/>
          <w:sz w:val="20"/>
        </w:rPr>
        <w:t>ferramentas/dados/vocabular-guarda-pt.txt</w:t>
      </w:r>
      <w:r>
        <w:t xml:space="preserve"> (1.878 formas comuns), </w:t>
      </w:r>
      <w:r>
        <w:rPr>
          <w:rFonts w:ascii="Consolas" w:hAnsi="Consolas"/>
          <w:sz w:val="20"/>
        </w:rPr>
        <w:t>ferramentas/dados/sementes-variantes-stt.csv</w:t>
      </w:r>
      <w:r>
        <w:t xml:space="preserve">, </w:t>
      </w:r>
      <w:r>
        <w:rPr>
          <w:rFonts w:ascii="Consolas" w:hAnsi="Consolas"/>
          <w:sz w:val="20"/>
        </w:rPr>
        <w:t>ferramentas/dados/externos.csv</w:t>
      </w:r>
      <w:r>
        <w:t xml:space="preserve"> (34 entidades), </w:t>
      </w:r>
      <w:r>
        <w:rPr>
          <w:rFonts w:ascii="Consolas" w:hAnsi="Consolas"/>
          <w:sz w:val="20"/>
        </w:rPr>
        <w:t>ferramentas/dados/variantes-kb-extraidas.csv</w:t>
      </w:r>
      <w:r>
        <w:t xml:space="preserve"> (1.590 pares).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17. Apêndice B — Diagnóstico de referência desta transcrição</w:t>
      </w:r>
    </w:p>
    <w:p>
      <w:pPr>
        <w:jc w:val="both"/>
      </w:pPr>
      <w:r>
        <w:rPr>
          <w:i/>
        </w:rPr>
        <w:t>Revelações Cósmicas Urgente – Jan Val Ellam</w:t>
      </w:r>
      <w:r>
        <w:t xml:space="preserve">, executado em 16/09/2026 com </w:t>
      </w:r>
      <w:r>
        <w:rPr>
          <w:rFonts w:ascii="Consolas" w:hAnsi="Consolas"/>
          <w:sz w:val="20"/>
        </w:rPr>
        <w:t>--kb KB-RC</w:t>
      </w:r>
      <w:r>
        <w:t>:</w:t>
      </w:r>
    </w:p>
    <w:p>
      <w:pPr>
        <w:pStyle w:val="ListBullet"/>
        <w:ind w:left="360"/>
      </w:pPr>
      <w:r>
        <w:t xml:space="preserve">18.781 palavras (régua </w:t>
      </w:r>
      <w:r>
        <w:rPr>
          <w:rFonts w:ascii="Consolas" w:hAnsi="Consolas"/>
          <w:sz w:val="20"/>
        </w:rPr>
        <w:t>split()</w:t>
      </w:r>
      <w:r>
        <w:t xml:space="preserve"> do </w:t>
      </w:r>
      <w:r>
        <w:rPr>
          <w:rFonts w:ascii="Consolas" w:hAnsi="Consolas"/>
          <w:sz w:val="20"/>
        </w:rPr>
        <w:t>rc_diagnostico</w:t>
      </w:r>
      <w:r>
        <w:t xml:space="preserve">; 18.806 na régua </w:t>
      </w:r>
      <w:r>
        <w:rPr>
          <w:rFonts w:ascii="Consolas" w:hAnsi="Consolas"/>
          <w:sz w:val="20"/>
        </w:rPr>
        <w:t>PALAVRA_RE</w:t>
      </w:r>
      <w:r>
        <w:t xml:space="preserve"> do </w:t>
      </w:r>
      <w:r>
        <w:rPr>
          <w:rFonts w:ascii="Consolas" w:hAnsi="Consolas"/>
          <w:sz w:val="20"/>
        </w:rPr>
        <w:t>rc_leitura</w:t>
      </w:r>
      <w:r>
        <w:t xml:space="preserve">, que é a gravada em </w:t>
      </w:r>
      <w:r>
        <w:rPr>
          <w:rFonts w:ascii="Consolas" w:hAnsi="Consolas"/>
          <w:sz w:val="20"/>
        </w:rPr>
        <w:t>metadados.yaml</w:t>
      </w:r>
      <w:r>
        <w:t xml:space="preserve"> — §2.6, item 6) · 101.468 caracteres · 3.171 tipos lexicais · ≈125 minutos de áudio</w:t>
      </w:r>
    </w:p>
    <w:p>
      <w:pPr>
        <w:pStyle w:val="ListBullet"/>
        <w:ind w:left="360"/>
      </w:pPr>
      <w:r>
        <w:t>1 parágrafo · 1 vírgula · 15 pontos · 71 dois-pontos · 117 aspas</w:t>
      </w:r>
    </w:p>
    <w:p>
      <w:pPr>
        <w:pStyle w:val="ListBullet"/>
        <w:ind w:left="360"/>
      </w:pPr>
      <w:r>
        <w:t>115 palavras repetidas consecutivamente · marcadores orais: então 132, aí 123, tá 87, né 49, eh 45, uhum 31, cara 26</w:t>
      </w:r>
    </w:p>
    <w:p>
      <w:pPr>
        <w:pStyle w:val="ListBullet"/>
        <w:ind w:left="360"/>
      </w:pPr>
      <w:r>
        <w:t>96 superfícies da base presentes · 783 candidatos brutos · 61 adjudicáveis (31 na fila de substituição) · 145 entidades ausentes</w:t>
      </w:r>
    </w:p>
    <w:p>
      <w:pPr>
        <w:pStyle w:val="ListBullet"/>
        <w:ind w:left="360"/>
      </w:pPr>
      <w:r>
        <w:t xml:space="preserve">372 sementes carregadas → 32 atingidas, </w:t>
      </w:r>
      <w:r>
        <w:rPr>
          <w:b/>
        </w:rPr>
        <w:t>11 suspensas</w:t>
      </w:r>
      <w:r>
        <w:t xml:space="preserve"> (homografia, guarda ou colisão com Externos)</w:t>
      </w:r>
    </w:p>
    <w:p>
      <w:pPr>
        <w:pStyle w:val="ListBullet"/>
        <w:ind w:left="360"/>
      </w:pPr>
      <w:r>
        <w:t>90 termos relevantes para o dossiê de trabalho (≈1.153 tokens)</w:t>
      </w:r>
    </w:p>
    <w:p>
      <w:pPr>
        <w:jc w:val="both"/>
      </w:pPr>
      <w:r>
        <w:t xml:space="preserve">Fila de substituição (31 itens, extraída de </w:t>
      </w:r>
      <w:r>
        <w:rPr>
          <w:rFonts w:ascii="Consolas" w:hAnsi="Consolas"/>
          <w:sz w:val="20"/>
        </w:rPr>
        <w:t>variantes-propostas.csv</w:t>
      </w:r>
      <w:r>
        <w:t>): Brama→Brahma (8), Belal→Belial (3), Javer→Javé (3), choques de realidade→Choque de Realidade (2), atos de verdade→Ato de Verdade (2), para Brama→[decidir: Brahma] (2), Demiurg→Demiurgo (2), arcontos→Arcontes (2), Xavé→Javé, Chiva→Shiva, dinastia das Sofias→Dinastia das Sophias, criatura ferramenta→Criaturas-ferramenta, tirtancaras→Tirthankaras, arcos/arces→[decidir: Archeons de Ereon], Virgin→[decidir: Vishnu] + 16 propostas de baixa adesão a adjudicar.</w:t>
      </w:r>
    </w:p>
    <w:p>
      <w:pPr>
        <w:jc w:val="both"/>
      </w:pPr>
      <w:r>
        <w:rPr>
          <w:b/>
        </w:rPr>
        <w:t>Suspendidas (não substituir):</w:t>
      </w:r>
      <w:r>
        <w:t xml:space="preserve"> Olm (homografia RC-092/RC-252), Cristo→Krishna (homografia), caos→Javé como Caos Personificado (vocabulário comum), Nick→Nyx (Externos), Shiva→Shiva como Primeiro Demo (homografia), Yel→Elm, Midana→Nidana, WD→Wyrd/Urd, Terra Atlântis→Terra Atlantis, morre→Morlens, anda→Anda.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18. Apêndice C — Pendências da KB que afetam a revisão</w:t>
      </w:r>
    </w:p>
    <w:p>
      <w:pPr>
        <w:jc w:val="both"/>
      </w:pPr>
      <w:r>
        <w:t xml:space="preserve">Do Anexo I, §6: RC-781 (nome "Brama" + cross-refs erradas) · RC-142 incompleta · Jeane Miranda sem ficha · </w:t>
      </w:r>
      <w:r>
        <w:rPr>
          <w:rFonts w:ascii="Consolas" w:hAnsi="Consolas"/>
          <w:sz w:val="20"/>
        </w:rPr>
        <w:t>canonico.json</w:t>
      </w:r>
      <w:r>
        <w:t xml:space="preserve"> sem campo de remissão · Len Mion nos nomes de RC-850/RC-851 · Zian/Zion (RC-092/RC-252) · Temis/Têmis (RC-815) · </w:t>
      </w:r>
      <w:r>
        <w:rPr>
          <w:i/>
        </w:rPr>
        <w:t>Valores Supremos da Consciência</w:t>
      </w:r>
      <w:r>
        <w:t xml:space="preserve"> ausente de </w:t>
      </w:r>
      <w:r>
        <w:rPr>
          <w:rFonts w:ascii="Consolas" w:hAnsi="Consolas"/>
          <w:sz w:val="20"/>
        </w:rPr>
        <w:t>biblio.json</w:t>
      </w:r>
      <w:r>
        <w:t xml:space="preserve"> · "radiato" em títulos curatoriais · B095 ausente.</w:t>
      </w:r>
    </w:p>
    <w:p>
      <w:pPr>
        <w:jc w:val="both"/>
      </w:pPr>
      <w:r>
        <w:t>Nenhuma pendência bloqueia a revisão; todas devem ser devolvidas ao curador ao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