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9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Analiza danych z międzynarodowych badań edukacyjnych w R z użyciem pakietu Rrepest</w:t>
      </w:r>
    </w:p>
    <w:p>
      <w:pPr>
        <w:pStyle w:val="Author"/>
      </w:pPr>
      <w:r>
        <w:t xml:space="preserve">Jakub Łobaszewski (j.lobaszewski@ibe.edu.pl)</w:t>
      </w:r>
    </w:p>
    <w:p>
      <w:pPr>
        <w:pStyle w:val="Author"/>
      </w:pPr>
      <w:r>
        <w:t xml:space="preserve">Mateusz Kleczaj (m.kleczaj@ibe.edu.pl)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Spis treści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24" w:name="wprowadzenie"/>
    <w:p>
      <w:pPr>
        <w:pStyle w:val="Heading1"/>
      </w:pPr>
      <w:r>
        <w:t xml:space="preserve">1. Wprowadzenie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rStyle w:val="VerbatimChar"/>
          <w:b/>
          <w:bCs/>
        </w:rPr>
        <w:t xml:space="preserve">Rrepest</w:t>
      </w:r>
      <w:r>
        <w:t xml:space="preserve"> </w:t>
      </w:r>
      <w:r>
        <w:t xml:space="preserve">w R (Ilizaliturri, Avvisati, &amp; Keslair, 2025) jest rozwinięciem podejścia znanego z modułu</w:t>
      </w:r>
      <w:r>
        <w:t xml:space="preserve"> </w:t>
      </w:r>
      <w:r>
        <w:rPr>
          <w:rStyle w:val="VerbatimChar"/>
          <w:b/>
          <w:bCs/>
        </w:rPr>
        <w:t xml:space="preserve">repest</w:t>
      </w:r>
      <w:r>
        <w:t xml:space="preserve"> </w:t>
      </w:r>
      <w:r>
        <w:t xml:space="preserve">w Stata, opracowanego pierwotnie dla analityków Organizacji Współpracy Gospodarczej i Rozwoju (OECD) (Avvisati &amp; Keslair, 2014). Został zaprojektowany z myślą o ułatwieniu analizy danych z międzynarodowych badań edukacyjnych prowadzonych przez OECD oraz Międzynarodowe Stowarzyszenie Mierzenia Osiągnięć Szkolnych (IEA), takich jak: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PISA</w:t>
      </w:r>
      <w:r>
        <w:t xml:space="preserve">,</w:t>
      </w:r>
      <w:r>
        <w:t xml:space="preserve"> </w:t>
      </w:r>
      <w:r>
        <w:rPr>
          <w:b/>
          <w:bCs/>
        </w:rPr>
        <w:t xml:space="preserve">PIAAC</w:t>
      </w:r>
      <w:r>
        <w:t xml:space="preserve">,</w:t>
      </w:r>
      <w:r>
        <w:t xml:space="preserve"> </w:t>
      </w:r>
      <w:r>
        <w:rPr>
          <w:b/>
          <w:bCs/>
        </w:rPr>
        <w:t xml:space="preserve">TALIS</w:t>
      </w:r>
      <w:r>
        <w:t xml:space="preserve">,</w:t>
      </w:r>
      <w:r>
        <w:t xml:space="preserve"> </w:t>
      </w:r>
      <w:r>
        <w:rPr>
          <w:b/>
          <w:bCs/>
        </w:rPr>
        <w:t xml:space="preserve">SSES</w:t>
      </w:r>
      <w:r>
        <w:t xml:space="preserve"> </w:t>
      </w:r>
      <w:r>
        <w:t xml:space="preserve">(badania OECD),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TIMSS</w:t>
      </w:r>
      <w:r>
        <w:t xml:space="preserve">,</w:t>
      </w:r>
      <w:r>
        <w:t xml:space="preserve"> </w:t>
      </w:r>
      <w:r>
        <w:rPr>
          <w:b/>
          <w:bCs/>
        </w:rPr>
        <w:t xml:space="preserve">PIRLS</w:t>
      </w:r>
      <w:r>
        <w:t xml:space="preserve">,</w:t>
      </w:r>
      <w:r>
        <w:t xml:space="preserve"> </w:t>
      </w:r>
      <w:r>
        <w:rPr>
          <w:b/>
          <w:bCs/>
        </w:rPr>
        <w:t xml:space="preserve">ICCS</w:t>
      </w:r>
      <w:r>
        <w:t xml:space="preserve">,</w:t>
      </w:r>
      <w:r>
        <w:t xml:space="preserve"> </w:t>
      </w:r>
      <w:r>
        <w:rPr>
          <w:b/>
          <w:bCs/>
        </w:rPr>
        <w:t xml:space="preserve">ICILS</w:t>
      </w:r>
      <w:r>
        <w:t xml:space="preserve"> </w:t>
      </w:r>
      <w:r>
        <w:t xml:space="preserve">(badania IEA).</w:t>
      </w:r>
    </w:p>
    <w:p>
      <w:pPr>
        <w:pStyle w:val="FirstParagraph"/>
      </w:pPr>
      <w:r>
        <w:t xml:space="preserve">Pakiet umożliwia poprawną analizę wyników zgodnie z metodologią stosowaną w wymienionych wyżej badaniach, wspierając m.in.:</w:t>
      </w:r>
    </w:p>
    <w:p>
      <w:pPr>
        <w:pStyle w:val="Compact"/>
        <w:numPr>
          <w:ilvl w:val="0"/>
          <w:numId w:val="1002"/>
        </w:numPr>
      </w:pPr>
      <w:r>
        <w:t xml:space="preserve">obliczanie średnich, odsetków oraz częstości grupowanych,</w:t>
      </w:r>
    </w:p>
    <w:p>
      <w:pPr>
        <w:pStyle w:val="Compact"/>
        <w:numPr>
          <w:ilvl w:val="0"/>
          <w:numId w:val="1002"/>
        </w:numPr>
      </w:pPr>
      <w:r>
        <w:t xml:space="preserve">analizę korelacji i kowariancji oraz regresji liniowych,</w:t>
      </w:r>
    </w:p>
    <w:p>
      <w:pPr>
        <w:pStyle w:val="Compact"/>
        <w:numPr>
          <w:ilvl w:val="0"/>
          <w:numId w:val="1002"/>
        </w:numPr>
      </w:pPr>
      <w:r>
        <w:t xml:space="preserve">testy porównawcze między grupami oraz obliczanie miar rozproszenia.</w:t>
      </w:r>
    </w:p>
    <w:p>
      <w:pPr>
        <w:pStyle w:val="FirstParagraph"/>
      </w:pPr>
      <w:r>
        <w:rPr>
          <w:rStyle w:val="VerbatimChar"/>
        </w:rPr>
        <w:t xml:space="preserve">Rrepest</w:t>
      </w:r>
      <w:r>
        <w:t xml:space="preserve"> </w:t>
      </w:r>
      <w:r>
        <w:t xml:space="preserve">automatyzuje złożone elementy analizy danych z międzynarodowych badań edukacyjnych, uwzględniając stosowane w nich złożone schematy doboru próby oraz techniki skalowania wyników. Pakiet uwzględnia w obliczeniach</w:t>
      </w:r>
      <w:r>
        <w:t xml:space="preserve"> </w:t>
      </w:r>
      <w:r>
        <w:rPr>
          <w:b/>
          <w:bCs/>
        </w:rPr>
        <w:t xml:space="preserve">wagi statystyczne, wagi replikacyjne oraz wartości prawdopodobne (plausible values, PV)</w:t>
      </w:r>
      <w:r>
        <w:t xml:space="preserve">, zapewniając prawidłowe oszacowanie niepewności pomiarowej. Dzięki temu pakiet ułatwia pracę z dużymi zbiorami danych i pozwala na szybsze dokonanie analiz zgodnych ze standardami OECD i IEA.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Dodatkowe zasoby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hyperlink r:id="rId12">
              <w:r>
                <w:rPr>
                  <w:rStyle w:val="Hyperlink"/>
                  <w:b/>
                  <w:bCs/>
                </w:rPr>
                <w:t xml:space="preserve">Pełna dokumentacja</w:t>
              </w:r>
            </w:hyperlink>
            <w:r>
              <w:t xml:space="preserve"> </w:t>
            </w:r>
            <w:r>
              <w:t xml:space="preserve">- plik PDF zawierający opis funkcji pakietu oraz praktyczne przykłady jego zastosowania w analizie danych z międzynarodowych badań edukacyjnych.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13">
              <w:r>
                <w:rPr>
                  <w:rStyle w:val="Hyperlink"/>
                  <w:b/>
                  <w:bCs/>
                </w:rPr>
                <w:t xml:space="preserve">README na CRAN</w:t>
              </w:r>
            </w:hyperlink>
            <w:r>
              <w:t xml:space="preserve"> </w:t>
            </w:r>
            <w:r>
              <w:t xml:space="preserve">- skrócony przewodnik instalacyjny i opis głównych funkcji pakietu, dostępny na stronie pakietu w CRAN.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14">
              <w:r>
                <w:rPr>
                  <w:rStyle w:val="Hyperlink"/>
                  <w:b/>
                  <w:bCs/>
                </w:rPr>
                <w:t xml:space="preserve">Repo/wiki z przykładami (OECD GitLab</w:t>
              </w:r>
              <w:r>
                <w:rPr>
                  <w:rStyle w:val="Hyperlink"/>
                </w:rPr>
                <w:t xml:space="preserve">)</w:t>
              </w:r>
            </w:hyperlink>
            <w:r>
              <w:t xml:space="preserve"> </w:t>
            </w:r>
            <w:r>
              <w:t xml:space="preserve">- strona, na której znajdziemy aktualizacje pakietu publikowane przez OECD oraz dodatkowe przykłady analiz.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8" w:name="dlaczego-warto-używać-rrepest"/>
    <w:p>
      <w:pPr>
        <w:pStyle w:val="Heading2"/>
      </w:pPr>
      <w:r>
        <w:t xml:space="preserve">1.1 Dlaczego warto używać</w:t>
      </w:r>
      <w:r>
        <w:t xml:space="preserve"> </w:t>
      </w:r>
      <w:r>
        <w:rPr>
          <w:rStyle w:val="VerbatimChar"/>
        </w:rPr>
        <w:t xml:space="preserve">Rrepest</w:t>
      </w:r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Zalety pakietu</w:t>
            </w:r>
            <w:r>
              <w:t xml:space="preserve"> </w:t>
            </w:r>
            <w:r>
              <w:rPr>
                <w:rStyle w:val="VerbatimChar"/>
              </w:rPr>
              <w:t xml:space="preserve">Rrepest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Automatyzacja</w:t>
            </w:r>
            <w:r>
              <w:t xml:space="preserve">: upraszcza przetwarzanie złożonych danych, automatycznie uwzględniając metodologię badań OECD i IEA, taką jak wagi replikacyjne i wartości prawdopodobne (PV). Eliminuje to konieczność samodzielnej implementacji skomplikowanych formuł metodologicznych.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Wygoda</w:t>
            </w:r>
            <w:r>
              <w:t xml:space="preserve">: funkcja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  <w:r>
              <w:t xml:space="preserve"> </w:t>
            </w:r>
            <w:r>
              <w:t xml:space="preserve">oferuje przejrzystą składnię do obliczania statystyk opisowych, korelacji, regresji liniowej, testów różnic oraz generowania tabel wynikowych.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Elastyczność</w:t>
            </w:r>
            <w:r>
              <w:t xml:space="preserve">: umożliwia analizy danych z wielu międzynarodowych badań edukacyjnych.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Wsparcie</w:t>
            </w:r>
            <w:r>
              <w:t xml:space="preserve">: pakiet jest aktywnie wykorzystywany i stale rozwijany przez OECD.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Szybkość</w:t>
            </w:r>
            <w:r>
              <w:t xml:space="preserve">: wykorzystuje obliczenia równoległe, rozdzielając obciążenie na wiele rdzeni procesora, co pozwala na dwukrotnie szybsze przetwarzanie danych w porównaniu do alternatywnych rozwiązań, szczególnie przy dużych zbiorach danych.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ograniczenia-rrepest"/>
    <w:p>
      <w:pPr>
        <w:pStyle w:val="Heading2"/>
      </w:pPr>
      <w:r>
        <w:t xml:space="preserve">1.2 Ograniczenia</w:t>
      </w:r>
      <w:r>
        <w:t xml:space="preserve"> </w:t>
      </w:r>
      <w:r>
        <w:rPr>
          <w:rStyle w:val="VerbatimChar"/>
        </w:rPr>
        <w:t xml:space="preserve">Rrepest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 ograniczenia pakietu</w:t>
            </w:r>
            <w:r>
              <w:t xml:space="preserve"> </w:t>
            </w:r>
            <w:r>
              <w:rPr>
                <w:rStyle w:val="VerbatimChar"/>
              </w:rPr>
              <w:t xml:space="preserve">Rrepest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Pakiet wspiera jedynie podstawowe typy analiz: średnie, rozkłady częstości, testy różnic, korelacje i regresje liniowe i logistyczne. Nie obsługuje np. obliczania poziomów umiejętności (benchmarków), percentyli oraz bardziej zaawansowanych analiz (np. modeli wielopoziomowych).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Regresja logistyczna wykonywana za pomocą parametru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est("log", ...)</w:t>
            </w:r>
            <w:r>
              <w:t xml:space="preserve"> </w:t>
            </w:r>
            <w:r>
              <w:t xml:space="preserve">jest wspierana tylko dla badań OECD (np. PISA, TALIS).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 regresji liniowej przeprowadzanej za pomocą funkcji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  <w:r>
              <w:t xml:space="preserve"> </w:t>
            </w:r>
            <w:r>
              <w:t xml:space="preserve">wszystkie predyktory są traktowane jako zmienne ciągłe – również wtedy, gdy zostały zakodowane jako czynniki (factor).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Jeśli w danych pozostaną etykiety SPSS (value labels), nazwy kolumn w tabelach wynikowych będą zawierały etykiety kategorii i zostaną posortowane alfabetycznie co może utrudniać czytelność wyników.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bsługiwane-badania"/>
    <w:p>
      <w:pPr>
        <w:pStyle w:val="Heading2"/>
      </w:pPr>
      <w:r>
        <w:t xml:space="preserve">1.3 Obsługiwane badania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Badanie (Organizacja)</w:t>
            </w:r>
          </w:p>
        </w:tc>
        <w:tc>
          <w:tcPr/>
          <w:p>
            <w:pPr>
              <w:pStyle w:val="Compact"/>
            </w:pPr>
            <w:r>
              <w:t xml:space="preserve">Obsługiwane przez</w:t>
            </w:r>
            <w:r>
              <w:t xml:space="preserve"> </w:t>
            </w:r>
            <w:r>
              <w:rPr>
                <w:rStyle w:val="VerbatimChar"/>
              </w:rPr>
              <w:t xml:space="preserve">Rrepest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PISA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PIAAC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TALIS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SSES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TIMSS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PIRLS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ICILS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0cb96d462dcbe7da58155cd8b25e235ec72f827"/>
    <w:p>
      <w:pPr>
        <w:pStyle w:val="Heading1"/>
      </w:pPr>
      <w:r>
        <w:t xml:space="preserve">2. Instalacja pakietów i przygotowanie danych do analizy</w:t>
      </w:r>
    </w:p>
    <w:p>
      <w:pPr>
        <w:pStyle w:val="FirstParagraph"/>
      </w:pPr>
      <w:r>
        <w:t xml:space="preserve">Aby rozpocząć pracę, należy jednorazowo zainstalować pakiet:</w:t>
      </w:r>
    </w:p>
    <w:p>
      <w:pPr>
        <w:pStyle w:val="SourceCode"/>
      </w:pPr>
      <w:r>
        <w:rPr>
          <w:rStyle w:val="CommentTok"/>
        </w:rPr>
        <w:t xml:space="preserve"># instalacja pakietu Rrepest: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"Rrepest"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instalacja dodatkowych pakietów do pracy z danymi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haven: pakiet do obsługi w R plików .sav, .sas7bdat, .dta</w:t>
      </w:r>
      <w:r>
        <w:br/>
      </w:r>
      <w:r>
        <w:rPr>
          <w:rStyle w:val="CommentTok"/>
        </w:rPr>
        <w:t xml:space="preserve"># tidyverse: zbiór pakietów ułatwiających analizę danych, m.in. dplyr, purrr, </w:t>
      </w:r>
      <w:r>
        <w:br/>
      </w:r>
      <w:r>
        <w:rPr>
          <w:rStyle w:val="CommentTok"/>
        </w:rPr>
        <w:t xml:space="preserve"># readr, stringr </w:t>
      </w:r>
      <w:r>
        <w:br/>
      </w:r>
    </w:p>
    <w:p>
      <w:pPr>
        <w:pStyle w:val="FirstParagraph"/>
      </w:pPr>
      <w:r>
        <w:t xml:space="preserve">Poniżej prezentujemy kilka dobrych praktyk ułatwiających korzystanie z pakietu.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Dobre praktyki przy pracy z pakietem</w:t>
            </w:r>
            <w:r>
              <w:t xml:space="preserve"> </w:t>
            </w:r>
            <w:r>
              <w:rPr>
                <w:rStyle w:val="VerbatimChar"/>
              </w:rPr>
              <w:t xml:space="preserve">Rrepest</w:t>
            </w:r>
            <w:r>
              <w:t xml:space="preserve">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Ujednolicenie pisowni nazw zmiennych</w:t>
            </w:r>
            <w:r>
              <w:t xml:space="preserve">: Zamień wielkość liter w nazwach zmiennych na małe (np.</w:t>
            </w:r>
            <w:r>
              <w:t xml:space="preserve"> </w:t>
            </w:r>
            <w:r>
              <w:rPr>
                <w:rStyle w:val="VerbatimChar"/>
              </w:rPr>
              <w:t xml:space="preserve">names(df) &lt;- tolower(names(df))</w:t>
            </w:r>
            <w:r>
              <w:t xml:space="preserve">), aby uniknąć problemów z odczytywaniem nazw przez funkcję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  <w:r>
              <w:t xml:space="preserve">. Niektóre jej argumenty (np.</w:t>
            </w:r>
            <w:r>
              <w:t xml:space="preserve"> </w:t>
            </w:r>
            <w:r>
              <w:rPr>
                <w:rStyle w:val="VerbatimChar"/>
              </w:rPr>
              <w:t xml:space="preserve">over</w:t>
            </w:r>
            <w:r>
              <w:t xml:space="preserve">) są wrażliwe na wielkość liter w podanych jako wartość nazwach zmiennych.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Sprawdzenie danych</w:t>
            </w:r>
            <w:r>
              <w:t xml:space="preserve">: zweryfikuj strukturę zbioru i obecność braków danych: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struktura danych:</w:t>
            </w:r>
            <w:r>
              <w:t xml:space="preserve"> </w:t>
            </w:r>
            <w:r>
              <w:rPr>
                <w:rStyle w:val="VerbatimChar"/>
              </w:rPr>
              <w:t xml:space="preserve">dplyr::glimpse(df)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summary(df)</w:t>
            </w:r>
            <w:r>
              <w:t xml:space="preserve">,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liczba obserwacji w kategoriach danej zmiennej:</w:t>
            </w:r>
            <w:r>
              <w:t xml:space="preserve"> </w:t>
            </w:r>
            <w:r>
              <w:rPr>
                <w:rStyle w:val="VerbatimChar"/>
              </w:rPr>
              <w:t xml:space="preserve">dplyr::count(df, zmienna)</w:t>
            </w:r>
            <w:r>
              <w:t xml:space="preserve">,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liczba braków danych w kolumnach: (np.</w:t>
            </w:r>
            <w:r>
              <w:t xml:space="preserve"> </w:t>
            </w:r>
            <w:r>
              <w:rPr>
                <w:rStyle w:val="VerbatimChar"/>
              </w:rPr>
              <w:t xml:space="preserve">colSums(is.na(df))</w:t>
            </w:r>
            <w:r>
              <w:t xml:space="preserve">).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Powtarzalność</w:t>
            </w:r>
            <w:r>
              <w:t xml:space="preserve">: Przechowuj kod w skryptach, dokumentuj ścieżki i transformacje, aby zapewnić powtarzalność analiz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Porównanie</w:t>
            </w:r>
            <w:r>
              <w:t xml:space="preserve">: Porównaj wyniki analiz z oficjalnymi raportami OECD/IEA lub narzędziem</w:t>
            </w:r>
            <w:r>
              <w:t xml:space="preserve"> </w:t>
            </w:r>
            <w:r>
              <w:rPr>
                <w:b/>
                <w:bCs/>
              </w:rPr>
              <w:t xml:space="preserve">IEA IDB Analyzer</w:t>
            </w:r>
            <w:r>
              <w:t xml:space="preserve">, aby upewnić się, że są zgodne z metodologią badania.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40" w:name="Xfefc7e88a2587a86c39f6cc89495c449566282f"/>
    <w:p>
      <w:pPr>
        <w:pStyle w:val="Heading1"/>
      </w:pPr>
      <w:r>
        <w:t xml:space="preserve">3. Składnia i kluczowe opcje funkcji</w:t>
      </w:r>
      <w:r>
        <w:t xml:space="preserve"> </w:t>
      </w:r>
      <w:r>
        <w:rPr>
          <w:rStyle w:val="VerbatimChar"/>
        </w:rPr>
        <w:t xml:space="preserve">Rrepest()</w:t>
      </w:r>
    </w:p>
    <w:p>
      <w:pPr>
        <w:pStyle w:val="FirstParagraph"/>
      </w:pPr>
      <w:r>
        <w:rPr>
          <w:b/>
          <w:bCs/>
        </w:rPr>
        <w:t xml:space="preserve">Podstawowa składnia funkcji wraz z jej głównymi argumentami</w:t>
      </w:r>
    </w:p>
    <w:p>
      <w:pPr>
        <w:pStyle w:val="SourceCode"/>
      </w:pP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zbiór danych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nazwa </w:t>
      </w:r>
      <w:r>
        <w:rPr>
          <w:rStyle w:val="FunctionTok"/>
        </w:rPr>
        <w:t xml:space="preserve">badania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"ALL"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"IALS"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"IELS"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"PIAAC"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"PIRLS"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"PISA"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"PISAOOS"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"SSES"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"TALIS"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"TALISSCH"</w:t>
      </w:r>
      <w:r>
        <w:rPr>
          <w:rStyle w:val="SpecialCharTok"/>
        </w:rPr>
        <w:t xml:space="preserve">/</w:t>
      </w:r>
      <w:r>
        <w:rPr>
          <w:rStyle w:val="StringTok"/>
        </w:rPr>
        <w:t xml:space="preserve">"TALISTCH"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"TALIS3S"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"TALISEC_STAFF"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"TALISEC_LEADER"</w:t>
      </w:r>
      <w:r>
        <w:rPr>
          <w:rStyle w:val="NormalTok"/>
        </w:rPr>
        <w:t xml:space="preserve">)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TIMSS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ICCS</w:t>
      </w:r>
      <w:r>
        <w:rPr>
          <w:rStyle w:val="StringTok"/>
        </w:rPr>
        <w:t xml:space="preserve">" (ICCS_T)"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"ICILS"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"SVY"</w:t>
      </w:r>
      <w:r>
        <w:rPr>
          <w:rStyle w:val="NormalTok"/>
        </w:rPr>
        <w:t xml:space="preserve"> (własne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niestandardowe badanie))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&lt;</w:t>
      </w:r>
      <w:r>
        <w:rPr>
          <w:rStyle w:val="StringTok"/>
        </w:rPr>
        <w:t xml:space="preserve">"mean"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"var"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"std"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"quant"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"iqr"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"freq"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"corr"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"lm"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"log"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"cov"</w:t>
      </w:r>
      <w:r>
        <w:rPr>
          <w:rStyle w:val="SpecialCharTok"/>
        </w:rPr>
        <w:t xml:space="preserve">|</w:t>
      </w:r>
      <w:r>
        <w:rPr>
          <w:rStyle w:val="StringTok"/>
        </w:rPr>
        <w:t xml:space="preserve">"gen"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zmienna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zmienna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wektor zmiennych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argument "regressor" podajemy dla estymatorów"lm" i "log";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przy użyciu estymatora "gen" podstawiamy własny model, bez konieczności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używania argumentów "target" i "regressor"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zmienna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wektor zmiennych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zmienna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wektor zmiennych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SpecialCharTok"/>
        </w:rPr>
        <w:t xml:space="preserve">/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n.pvs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liczba wartości </w:t>
      </w:r>
      <w:r>
        <w:rPr>
          <w:rStyle w:val="FunctionTok"/>
        </w:rPr>
        <w:t xml:space="preserve">prawdopodobnych</w:t>
      </w:r>
      <w:r>
        <w:rPr>
          <w:rStyle w:val="NormalTok"/>
        </w:rPr>
        <w:t xml:space="preserve"> (PV)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waga główna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wagi replikacyjne_1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współczynnik wariancji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show_na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SpecialCharTok"/>
        </w:rPr>
        <w:t xml:space="preserve">/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Najważniejsze argumenty funkcji: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svy</w:t>
      </w:r>
      <w:r>
        <w:t xml:space="preserve"> </w:t>
      </w:r>
      <w:r>
        <w:t xml:space="preserve">- nazwa badania, które bierzemy pod uwagę w analizie.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est()</w:t>
      </w:r>
      <w:r>
        <w:t xml:space="preserve"> </w:t>
      </w:r>
      <w:r>
        <w:t xml:space="preserve">– wbudowane estymatory to</w:t>
      </w:r>
      <w:r>
        <w:t xml:space="preserve"> </w:t>
      </w:r>
      <w:r>
        <w:rPr>
          <w:rStyle w:val="VerbatimChar"/>
        </w:rPr>
        <w:t xml:space="preserve">"mean"</w:t>
      </w:r>
      <w:r>
        <w:t xml:space="preserve">,</w:t>
      </w:r>
      <w:r>
        <w:t xml:space="preserve"> </w:t>
      </w:r>
      <w:r>
        <w:rPr>
          <w:rStyle w:val="VerbatimChar"/>
        </w:rPr>
        <w:t xml:space="preserve">"var"</w:t>
      </w:r>
      <w:r>
        <w:t xml:space="preserve">,</w:t>
      </w:r>
      <w:r>
        <w:t xml:space="preserve"> </w:t>
      </w:r>
      <w:r>
        <w:rPr>
          <w:rStyle w:val="VerbatimChar"/>
        </w:rPr>
        <w:t xml:space="preserve">"std"</w:t>
      </w:r>
      <w:r>
        <w:t xml:space="preserve">,</w:t>
      </w:r>
      <w:r>
        <w:t xml:space="preserve"> </w:t>
      </w:r>
      <w:r>
        <w:rPr>
          <w:rStyle w:val="VerbatimChar"/>
        </w:rPr>
        <w:t xml:space="preserve">"quant"</w:t>
      </w:r>
      <w:r>
        <w:t xml:space="preserve">,</w:t>
      </w:r>
      <w:r>
        <w:t xml:space="preserve"> </w:t>
      </w:r>
      <w:r>
        <w:rPr>
          <w:rStyle w:val="VerbatimChar"/>
        </w:rPr>
        <w:t xml:space="preserve">"iqr"</w:t>
      </w:r>
      <w:r>
        <w:t xml:space="preserve">,</w:t>
      </w:r>
      <w:r>
        <w:t xml:space="preserve"> </w:t>
      </w:r>
      <w:r>
        <w:rPr>
          <w:rStyle w:val="VerbatimChar"/>
        </w:rPr>
        <w:t xml:space="preserve">"freq"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"corr"</w:t>
      </w:r>
      <w:r>
        <w:t xml:space="preserve">,</w:t>
      </w:r>
      <w:r>
        <w:t xml:space="preserve"> </w:t>
      </w:r>
      <w:r>
        <w:rPr>
          <w:rStyle w:val="VerbatimChar"/>
        </w:rPr>
        <w:t xml:space="preserve">"lm"</w:t>
      </w:r>
      <w:r>
        <w:t xml:space="preserve">,</w:t>
      </w:r>
      <w:r>
        <w:t xml:space="preserve"> </w:t>
      </w:r>
      <w:r>
        <w:rPr>
          <w:rStyle w:val="VerbatimChar"/>
        </w:rPr>
        <w:t xml:space="preserve">"log"</w:t>
      </w:r>
      <w:r>
        <w:t xml:space="preserve">,</w:t>
      </w:r>
      <w:r>
        <w:rPr>
          <w:rStyle w:val="VerbatimChar"/>
        </w:rPr>
        <w:t xml:space="preserve">"cov"</w:t>
      </w:r>
      <w:r>
        <w:t xml:space="preserve">, oraz ogólny</w:t>
      </w:r>
      <w:r>
        <w:t xml:space="preserve"> </w:t>
      </w:r>
      <w:r>
        <w:rPr>
          <w:rStyle w:val="VerbatimChar"/>
        </w:rPr>
        <w:t xml:space="preserve">"gen"</w:t>
      </w:r>
      <w:r>
        <w:t xml:space="preserve"> </w:t>
      </w:r>
      <w:r>
        <w:t xml:space="preserve">do uruchamiania własnych modeli z R.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target</w:t>
      </w:r>
      <w:r>
        <w:t xml:space="preserve"> </w:t>
      </w:r>
      <w:r>
        <w:t xml:space="preserve">– pojedyncza zmienna lub wielokrotne imputacje PV przez zastosowanie składni z symbolem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(np.</w:t>
      </w:r>
      <w:r>
        <w:t xml:space="preserve"> </w:t>
      </w:r>
      <w:r>
        <w:rPr>
          <w:rStyle w:val="VerbatimChar"/>
        </w:rPr>
        <w:t xml:space="preserve">PVREAD@</w:t>
      </w:r>
      <w:r>
        <w:t xml:space="preserve">,</w:t>
      </w:r>
      <w:r>
        <w:t xml:space="preserve"> </w:t>
      </w:r>
      <w:r>
        <w:rPr>
          <w:rStyle w:val="VerbatimChar"/>
        </w:rPr>
        <w:t xml:space="preserve">PVNUM@</w:t>
      </w:r>
      <w:r>
        <w:t xml:space="preserve">,</w:t>
      </w:r>
      <w:r>
        <w:t xml:space="preserve"> </w:t>
      </w:r>
      <w:r>
        <w:rPr>
          <w:rStyle w:val="VerbatimChar"/>
        </w:rPr>
        <w:t xml:space="preserve">ASMMAT0@</w:t>
      </w:r>
      <w:r>
        <w:t xml:space="preserve">). Składnia z symbolem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może być też używana przy podawaniu zmiennych PV w parametrach</w:t>
      </w:r>
      <w:r>
        <w:t xml:space="preserve"> </w:t>
      </w:r>
      <w:r>
        <w:rPr>
          <w:rStyle w:val="VerbatimChar"/>
        </w:rPr>
        <w:t xml:space="preserve">by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regressor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by</w:t>
      </w:r>
      <w:r>
        <w:t xml:space="preserve"> </w:t>
      </w:r>
      <w:r>
        <w:t xml:space="preserve">– osobne estymacje/tabele dla wskazanych zmiennych.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test=TRUE</w:t>
      </w:r>
      <w:r>
        <w:t xml:space="preserve"> </w:t>
      </w:r>
      <w:r>
        <w:t xml:space="preserve">– analiza grup łącznie i raport testów różnic między poziomami zmiennej wskazanej w argumencie</w:t>
      </w:r>
      <w:r>
        <w:t xml:space="preserve"> </w:t>
      </w:r>
      <w:r>
        <w:rPr>
          <w:rStyle w:val="VerbatimChar"/>
        </w:rPr>
        <w:t xml:space="preserve">over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n.pvs</w:t>
      </w:r>
      <w:r>
        <w:t xml:space="preserve"> </w:t>
      </w:r>
      <w:r>
        <w:t xml:space="preserve">– liczba PV wykorzystywana przy uśrednianiu wyników dla wartości prawdopodobnych (domyślnie</w:t>
      </w:r>
      <w:r>
        <w:t xml:space="preserve"> </w:t>
      </w:r>
      <w:r>
        <w:rPr>
          <w:rStyle w:val="VerbatimChar"/>
        </w:rPr>
        <w:t xml:space="preserve">Rrepest</w:t>
      </w:r>
      <w:r>
        <w:t xml:space="preserve"> </w:t>
      </w:r>
      <w:r>
        <w:t xml:space="preserve">bierze pod uwagę 5 PV).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cm.weights</w:t>
      </w:r>
      <w:r>
        <w:t xml:space="preserve"> </w:t>
      </w:r>
      <w:r>
        <w:t xml:space="preserve">– główna waga i komplet wag replikacyjnych (np.</w:t>
      </w:r>
      <w:r>
        <w:t xml:space="preserve"> </w:t>
      </w:r>
      <w:r>
        <w:rPr>
          <w:rStyle w:val="VerbatimChar"/>
        </w:rPr>
        <w:t xml:space="preserve">totwgt</w:t>
      </w:r>
      <w:r>
        <w:t xml:space="preserve">,</w:t>
      </w:r>
      <w:r>
        <w:t xml:space="preserve"> </w:t>
      </w:r>
      <w:r>
        <w:rPr>
          <w:rStyle w:val="VerbatimChar"/>
        </w:rPr>
        <w:t xml:space="preserve">jr1:jrK</w:t>
      </w:r>
      <w:r>
        <w:t xml:space="preserve">). Ustawienie tego parametru jest konieczne przy niektórych analizach, w których nie korzystamy z wag domyślnie uwzględnianych przez funkcję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var.factor</w:t>
      </w:r>
      <w:r>
        <w:t xml:space="preserve"> </w:t>
      </w:r>
      <w:r>
        <w:t xml:space="preserve">– współczynnik wariancji zgodny z zastosowanym schematem doboru próby. Ustawienie tego parametru jest konieczne przy niektórych analizach, w których nie korzystamy z wag domyślnie uwzględnianych przez funkcję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show_na</w:t>
      </w:r>
      <w:r>
        <w:t xml:space="preserve"> </w:t>
      </w:r>
      <w:r>
        <w:t xml:space="preserve">– w przypadku ustawienia wartości tego parametru na</w:t>
      </w:r>
      <w:r>
        <w:t xml:space="preserve"> </w:t>
      </w:r>
      <w:r>
        <w:t xml:space="preserve">“TRUE”</w:t>
      </w:r>
      <w:r>
        <w:t xml:space="preserve"> </w:t>
      </w:r>
      <w:r>
        <w:t xml:space="preserve">w raportach częstości braki danych uwzględniane są jako osobna kategoria.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over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  <w:b/>
                <w:bCs/>
              </w:rPr>
              <w:t xml:space="preserve">by</w:t>
            </w:r>
            <w:r>
              <w:t xml:space="preserve"> </w:t>
            </w:r>
            <w:r>
              <w:t xml:space="preserve">– wykonuje analizę osobno dla każdej grupy, traktując je jako niezależne zbiory danych.</w:t>
            </w:r>
            <w:r>
              <w:t xml:space="preserve"> </w:t>
            </w:r>
            <w:r>
              <w:rPr>
                <w:b/>
                <w:bCs/>
              </w:rPr>
              <w:t xml:space="preserve">Nie umożliwia bezpośredniego testowania różnic między grupami</w:t>
            </w:r>
            <w:r>
              <w:br/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  <w:b/>
                <w:bCs/>
              </w:rPr>
              <w:t xml:space="preserve">over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 połączeniu z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test=TRUE</w:t>
            </w:r>
            <w:r>
              <w:t xml:space="preserve"> </w:t>
            </w:r>
            <w:r>
              <w:t xml:space="preserve">– analizuje wszystkie grupy łącznie, automatycznie obliczając</w:t>
            </w:r>
            <w:r>
              <w:t xml:space="preserve"> </w:t>
            </w:r>
            <w:r>
              <w:rPr>
                <w:b/>
                <w:bCs/>
              </w:rPr>
              <w:t xml:space="preserve">różnice między nimi</w:t>
            </w:r>
            <w:r>
              <w:t xml:space="preserve"> </w:t>
            </w:r>
            <w:r>
              <w:t xml:space="preserve">i błędy standardowe.</w:t>
            </w:r>
          </w:p>
          <w:p/>
        </w:tc>
      </w:tr>
    </w:tbl>
    <w:bookmarkStart w:id="39" w:name="X89bb2590cc0c06b0ee6248e7a3fa642daa8fa47"/>
    <w:p>
      <w:pPr>
        <w:pStyle w:val="Heading2"/>
      </w:pPr>
      <w:r>
        <w:t xml:space="preserve">3.1 Struktura danych w międzynarodowych badaniach edukacyjnych</w:t>
      </w:r>
    </w:p>
    <w:p>
      <w:pPr>
        <w:pStyle w:val="FirstParagraph"/>
      </w:pPr>
      <w:r>
        <w:t xml:space="preserve">Aby Rrepest działał poprawnie, kluczowe zmienne w zbiorze danych takie jak PV oraz wagi analityczne muszą mieć określoną strukturę nazw, odpowiadającą konwencjom w poszczególnych badaniach w obrębie danego cyklu badawczego.</w:t>
      </w:r>
    </w:p>
    <w:bookmarkStart w:id="32" w:name="X013fa72d0065e482150145996e340ea31132f56"/>
    <w:p>
      <w:pPr>
        <w:pStyle w:val="Heading3"/>
      </w:pPr>
      <w:r>
        <w:t xml:space="preserve">3.1.1 Nazwy zmiennych z wartościami prawdopodobnymi (PV)</w:t>
      </w:r>
    </w:p>
    <w:p>
      <w:pPr>
        <w:pStyle w:val="FirstParagraph"/>
      </w:pPr>
      <w:r>
        <w:t xml:space="preserve">Wartości prawdopodobne (PV) to zestaw wielokrotnych imputacji niewidocznych (niedających się zmierzyć bezpośrednio) cech (np. umiejętności matematycznych), które pozwalają na lepsze oszacowanie błędów pomiaru. Funkcja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 </w:t>
      </w:r>
      <w:r>
        <w:t xml:space="preserve">rozpoznaje te wartości przez składnię zawierającą symbol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 nazwie zmiennej (np.</w:t>
      </w:r>
      <w:r>
        <w:t xml:space="preserve"> </w:t>
      </w:r>
      <w:r>
        <w:rPr>
          <w:rStyle w:val="VerbatimChar"/>
        </w:rPr>
        <w:t xml:space="preserve">pv@math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pv@read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pv@civ</w:t>
      </w:r>
      <w:r>
        <w:t xml:space="preserve">) i zakłada, że dostępne są wielokrotne jej imputacje (np. pv1math,…, pvKmath, gdzie K to liczba PV w danym badaniu).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Ustawienie liczby PV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10"/>
              </w:numPr>
            </w:pPr>
            <w:r>
              <w:t xml:space="preserve">Domyślnie funkcja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  <w:r>
              <w:t xml:space="preserve"> </w:t>
            </w:r>
            <w:r>
              <w:t xml:space="preserve">przyjmuje 5 jako liczbę dostępnych imputacji.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W przypadku, gdy w analizowanym badaniu jest więcej wartości prawdopodobnych (w badaniu PISA w cyklach od 2015 roku liczba PV wynosi 10), należy dodatkowo zdefiniować poprawną liczbę imputacji za pomocą argumentu</w:t>
            </w:r>
            <w:r>
              <w:t xml:space="preserve"> </w:t>
            </w:r>
            <w:r>
              <w:rPr>
                <w:rStyle w:val="VerbatimChar"/>
              </w:rPr>
              <w:t xml:space="preserve">n.pvs</w:t>
            </w:r>
            <w:r>
              <w:t xml:space="preserve"> </w:t>
            </w:r>
            <w:r>
              <w:t xml:space="preserve">(np. n.pvs = 10).</w:t>
            </w:r>
          </w:p>
          <w:p/>
        </w:tc>
      </w:tr>
    </w:tbl>
    <w:bookmarkEnd w:id="32"/>
    <w:bookmarkStart w:id="38" w:name="nazwy-zmiennych-wag-analitycznych"/>
    <w:p>
      <w:pPr>
        <w:pStyle w:val="Heading3"/>
      </w:pPr>
      <w:r>
        <w:t xml:space="preserve">3.1.2 Nazwy zmiennych wag analitycznych</w:t>
      </w:r>
    </w:p>
    <w:p>
      <w:pPr>
        <w:pStyle w:val="FirstParagraph"/>
      </w:pPr>
      <w:r>
        <w:t xml:space="preserve">Wagi analityczne są drugim rodzajem kluczowych zmiennych w międzynarodowych badaniach edukacyjnych. Aby funkcja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 </w:t>
      </w:r>
      <w:r>
        <w:t xml:space="preserve">działała poprawnie, nazwy tych zmiennych muszą przyjąć postać odpowiednią dla badania wybranego do analizy. W każdym badaniu występuje zmienna</w:t>
      </w:r>
      <w:r>
        <w:t xml:space="preserve"> </w:t>
      </w:r>
      <w:r>
        <w:rPr>
          <w:rStyle w:val="VerbatimChar"/>
        </w:rPr>
        <w:t xml:space="preserve">Wagi głównej (total/final weight)</w:t>
      </w:r>
      <w:r>
        <w:t xml:space="preserve">, np.</w:t>
      </w:r>
      <w:r>
        <w:t xml:space="preserve"> </w:t>
      </w:r>
      <w:r>
        <w:rPr>
          <w:rStyle w:val="VerbatimChar"/>
        </w:rPr>
        <w:t xml:space="preserve">w_fstuwt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wagi replikacyjne (replicate weights)</w:t>
      </w:r>
      <w:r>
        <w:t xml:space="preserve">, np.</w:t>
      </w:r>
      <w:r>
        <w:t xml:space="preserve"> </w:t>
      </w:r>
      <w:r>
        <w:rPr>
          <w:rStyle w:val="VerbatimChar"/>
        </w:rPr>
        <w:t xml:space="preserve">w_fsturwt1,..., w_fsturwt80</w:t>
      </w:r>
      <w:r>
        <w:t xml:space="preserve">. Nazwy tych zmiennych oraz liczby replik są różne w poszczególnych badaniach. W większości przypadków funkcja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 </w:t>
      </w:r>
      <w:r>
        <w:t xml:space="preserve">pobiera je automatycznie ze zbioru danych na podstawie nazwy badania podanej w argumencie</w:t>
      </w:r>
      <w:r>
        <w:t xml:space="preserve"> </w:t>
      </w:r>
      <w:r>
        <w:rPr>
          <w:rStyle w:val="VerbatimChar"/>
        </w:rPr>
        <w:t xml:space="preserve">svy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Przykładowe domyślne ustawienia wag analitycznych w funkcji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PISA</w:t>
            </w:r>
            <w:r>
              <w:t xml:space="preserve"> </w:t>
            </w:r>
            <w:r>
              <w:t xml:space="preserve">– waga główna</w:t>
            </w:r>
            <w:r>
              <w:t xml:space="preserve"> </w:t>
            </w:r>
            <w:r>
              <w:rPr>
                <w:rStyle w:val="VerbatimChar"/>
              </w:rPr>
              <w:t xml:space="preserve">w_fstuwt</w:t>
            </w:r>
            <w:r>
              <w:t xml:space="preserve"> </w:t>
            </w:r>
            <w:r>
              <w:t xml:space="preserve">oraz 80 replik</w:t>
            </w:r>
            <w:r>
              <w:t xml:space="preserve"> </w:t>
            </w:r>
            <w:r>
              <w:rPr>
                <w:rStyle w:val="VerbatimChar"/>
              </w:rPr>
              <w:t xml:space="preserve">w_fsturwt1,..., w_fsturwt80</w:t>
            </w:r>
            <w:r>
              <w:t xml:space="preserve"> </w:t>
            </w:r>
            <w:r>
              <w:t xml:space="preserve">(wagi uczniowskie)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ICCS/ICILS</w:t>
            </w:r>
            <w:r>
              <w:t xml:space="preserve"> </w:t>
            </w:r>
            <w:r>
              <w:t xml:space="preserve">– waga główna</w:t>
            </w:r>
            <w:r>
              <w:t xml:space="preserve"> </w:t>
            </w:r>
            <w:r>
              <w:rPr>
                <w:rStyle w:val="VerbatimChar"/>
              </w:rPr>
              <w:t xml:space="preserve">totwgts</w:t>
            </w:r>
            <w:r>
              <w:t xml:space="preserve"> </w:t>
            </w:r>
            <w:r>
              <w:t xml:space="preserve">oraz 75 replik</w:t>
            </w:r>
            <w:r>
              <w:t xml:space="preserve"> </w:t>
            </w:r>
            <w:r>
              <w:rPr>
                <w:rStyle w:val="VerbatimChar"/>
              </w:rPr>
              <w:t xml:space="preserve">srwgt1,..., srwgt75</w:t>
            </w:r>
            <w:r>
              <w:t xml:space="preserve"> </w:t>
            </w:r>
            <w:r>
              <w:t xml:space="preserve">(wagi uczniowskie)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12"/>
              </w:numPr>
            </w:pPr>
            <w:r>
              <w:t xml:space="preserve">W przypadku badań TIMSS i PIRLS (oraz innych badań wykorzystujących schemat ważenia Jackknife Repeated Replication), konieczne jest samodzielne przeliczenie wag replikacyjnych i dodanie ich do zbioru danych. Opisujemy jak to zrobić w części praktycznej poradnika.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W niektórych badaniach rozróżnia się schematy badań zależnie od analizowanych grup respondentów. Przykładowo, w badaniu TALIS w argumencie</w:t>
            </w:r>
            <w:r>
              <w:t xml:space="preserve"> </w:t>
            </w:r>
            <w:r>
              <w:rPr>
                <w:rStyle w:val="VerbatimChar"/>
              </w:rPr>
              <w:t xml:space="preserve">'svy'</w:t>
            </w:r>
            <w:r>
              <w:t xml:space="preserve"> </w:t>
            </w:r>
            <w:r>
              <w:t xml:space="preserve">możemy podać</w:t>
            </w:r>
            <w:r>
              <w:t xml:space="preserve"> </w:t>
            </w:r>
            <w:r>
              <w:rPr>
                <w:rStyle w:val="VerbatimChar"/>
              </w:rPr>
              <w:t xml:space="preserve">"TALISTCH"</w:t>
            </w:r>
            <w:r>
              <w:t xml:space="preserve">, jeśli analizujemy nauczycieli, lub</w:t>
            </w:r>
            <w:r>
              <w:t xml:space="preserve"> </w:t>
            </w:r>
            <w:r>
              <w:rPr>
                <w:rStyle w:val="VerbatimChar"/>
              </w:rPr>
              <w:t xml:space="preserve">"TALISSCH"</w:t>
            </w:r>
            <w:r>
              <w:t xml:space="preserve">, jeśli dokonujemy analiz na zbiorze danych dotyczących szkół. Podobnie, w badaniu</w:t>
            </w:r>
            <w:r>
              <w:t xml:space="preserve"> </w:t>
            </w:r>
            <w:r>
              <w:rPr>
                <w:rStyle w:val="VerbatimChar"/>
              </w:rPr>
              <w:t xml:space="preserve">ICCS</w:t>
            </w:r>
            <w:r>
              <w:t xml:space="preserve"> </w:t>
            </w:r>
            <w:r>
              <w:t xml:space="preserve">możemy podać w argumencie</w:t>
            </w:r>
            <w:r>
              <w:t xml:space="preserve"> </w:t>
            </w:r>
            <w:r>
              <w:rPr>
                <w:rStyle w:val="VerbatimChar"/>
              </w:rPr>
              <w:t xml:space="preserve">'svy'</w:t>
            </w:r>
            <w:r>
              <w:t xml:space="preserve"> </w:t>
            </w:r>
            <w:r>
              <w:t xml:space="preserve">nazwę badania z przyrostkiem</w:t>
            </w:r>
            <w:r>
              <w:t xml:space="preserve"> </w:t>
            </w:r>
            <w:r>
              <w:rPr>
                <w:rStyle w:val="VerbatimChar"/>
              </w:rPr>
              <w:t xml:space="preserve">'_T'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"ICCS_T"</w:t>
            </w:r>
            <w:r>
              <w:t xml:space="preserve">), jeżeli analizujemy dane nauczycieli. Rrepest automatycznie zastosuje odpowiednie wagi analityczne.</w:t>
            </w:r>
          </w:p>
          <w:p>
            <w:pPr>
              <w:numPr>
                <w:ilvl w:val="0"/>
                <w:numId w:val="1012"/>
              </w:numPr>
            </w:pPr>
            <w:r>
              <w:t xml:space="preserve">Metodologia badań TIMSS i PIRLS uległa zmianie w cyklach realizowanych po 2011 roku. W cyklach przeprowadzonych do 2011 roku włącznie stosowano 150 wag replikacyjnych oraz jedną wartość PV, natomiast w późniejszych cyklach – 250 wag replikacyjnych i pięć wartości PV.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3" w:name="pobieranie-danych"/>
    <w:p>
      <w:pPr>
        <w:pStyle w:val="Heading1"/>
      </w:pPr>
      <w:r>
        <w:t xml:space="preserve">4. Pobieranie danych</w:t>
      </w:r>
    </w:p>
    <w:p>
      <w:pPr>
        <w:pStyle w:val="FirstParagraph"/>
      </w:pPr>
      <w:r>
        <w:t xml:space="preserve">Dane i dokumentacja (np. opisy nazw zbiorów i zmiennych) z badań dostępne są na poniższych stronach: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PISA</w:t>
      </w:r>
      <w:r>
        <w:t xml:space="preserve">:</w:t>
      </w:r>
      <w:r>
        <w:t xml:space="preserve"> </w:t>
      </w:r>
      <w:hyperlink r:id="rId41">
        <w:r>
          <w:rPr>
            <w:rStyle w:val="Hyperlink"/>
          </w:rPr>
          <w:t xml:space="preserve">https://www.oecd.org/pisa/data/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TIMSS/PIRLS/ICCS/ICILS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https://www.iea.nl/data-tools/repository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PIAAC</w:t>
      </w:r>
      <w:r>
        <w:t xml:space="preserve">:</w:t>
      </w:r>
      <w:r>
        <w:t xml:space="preserve"> </w:t>
      </w:r>
      <w:hyperlink r:id="rId43">
        <w:r>
          <w:rPr>
            <w:rStyle w:val="Hyperlink"/>
          </w:rPr>
          <w:t xml:space="preserve">https://www.oecd.org/skills/piaac/data/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TALIS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https://www.oecd.org/en/about/programmes/talis.html#data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SSES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https://www.oecd.org/en/about/programmes/oecd-survey-on-social-and-emotional-skills.html#data</w:t>
        </w:r>
      </w:hyperlink>
    </w:p>
    <w:p>
      <w:pPr>
        <w:pStyle w:val="FirstParagraph"/>
      </w:pPr>
      <w:r>
        <w:t xml:space="preserve">W przypadku badań OECD przed pobraniem zbioru należy wypełnić krótką ankietę.</w:t>
      </w:r>
    </w:p>
    <w:p>
      <w:r>
        <w:pict>
          <v:rect style="width:0;height:1.5pt" o:hralign="center" o:hrstd="t" o:hr="t"/>
        </w:pict>
      </w:r>
    </w:p>
    <w:bookmarkStart w:id="52" w:name="struktura-plików-danych"/>
    <w:p>
      <w:pPr>
        <w:pStyle w:val="Heading2"/>
      </w:pPr>
      <w:r>
        <w:t xml:space="preserve">4.1 Struktura plików danych</w:t>
      </w:r>
    </w:p>
    <w:p>
      <w:pPr>
        <w:pStyle w:val="FirstParagraph"/>
      </w:pPr>
      <w:r>
        <w:t xml:space="preserve">Przed rozpoczęciem analizy dane z badań międzynarodowych muszą zostać zaimportowane do środowiska R, co wymaga zrozumienia złożonej struktury plików je zawierających. Struktura ta jest różna pomiędzy badaniami OECD i IEA.</w:t>
      </w:r>
    </w:p>
    <w:bookmarkStart w:id="48" w:name="struktura-danych-iea"/>
    <w:p>
      <w:pPr>
        <w:pStyle w:val="Heading3"/>
      </w:pPr>
      <w:r>
        <w:t xml:space="preserve">4.1.1 Struktura danych IEA</w:t>
      </w:r>
    </w:p>
    <w:p>
      <w:pPr>
        <w:pStyle w:val="FirstParagraph"/>
      </w:pPr>
      <w:r>
        <w:t xml:space="preserve">Zbiory IEA są zazwyczaj podzielone na dużą liczbę plików, pogrupowanych według kraju, poziomu klasy oraz zastosowanego narzędzia badawczego. Przykładowo po ściągnięciu danych z badania TIMSS 2023 dla klasy 4 w folderze zobaczymy ponad 500 plików.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Nazewnictwo plików w badaniach IEA, na przykładzie badania TIMSS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Przykładowo</w:t>
            </w:r>
            <w:r>
              <w:t xml:space="preserve">: Plik</w:t>
            </w:r>
            <w:r>
              <w:t xml:space="preserve"> </w:t>
            </w:r>
            <w:r>
              <w:rPr>
                <w:rStyle w:val="VerbatimChar"/>
              </w:rPr>
              <w:t xml:space="preserve">asapolm8.sav</w:t>
            </w:r>
            <w:r>
              <w:t xml:space="preserve"> </w:t>
            </w:r>
            <w:r>
              <w:t xml:space="preserve">zawiera dane uczniów z Polski z badania TIMSS 2023 dla klasy 4 w formacie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</w:p>
          <w:p>
            <w:pPr>
              <w:pStyle w:val="BodyText"/>
            </w:pPr>
            <w:r>
              <w:t xml:space="preserve">Gdzie: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Style w:val="VerbatimChar"/>
              </w:rPr>
              <w:t xml:space="preserve">asa</w:t>
            </w:r>
            <w:r>
              <w:t xml:space="preserve">: odpowiedzi na zadania i wyniki uczniów klasy 4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Style w:val="VerbatimChar"/>
              </w:rPr>
              <w:t xml:space="preserve">pol</w:t>
            </w:r>
            <w:r>
              <w:t xml:space="preserve">: kod kraju (Polska)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Style w:val="VerbatimChar"/>
              </w:rPr>
              <w:t xml:space="preserve">m8</w:t>
            </w:r>
            <w:r>
              <w:t xml:space="preserve">: cykl badania (TIMSS 2023)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Pierwsza litera w nazwie pliku wskazuje poziom klasy: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– klasa 4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– klasa 8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Dalsze litery określają typ danych: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asa/bsa</w:t>
            </w:r>
            <w:r>
              <w:t xml:space="preserve"> </w:t>
            </w:r>
            <w:r>
              <w:t xml:space="preserve">– wyniki uczniów oraz wartości prawdopodobne (PV)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asp/bsp</w:t>
            </w:r>
            <w:r>
              <w:t xml:space="preserve"> </w:t>
            </w:r>
            <w:r>
              <w:t xml:space="preserve">– dane procesowe (np. czasy odpowiedzi)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ash</w:t>
            </w:r>
            <w:r>
              <w:t xml:space="preserve"> </w:t>
            </w:r>
            <w:r>
              <w:t xml:space="preserve">– dane z kwestionariusza rodzica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asg/bsg</w:t>
            </w:r>
            <w:r>
              <w:t xml:space="preserve"> </w:t>
            </w:r>
            <w:r>
              <w:t xml:space="preserve">– dane z kwestionariusza ucznia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acg/bcg</w:t>
            </w:r>
            <w:r>
              <w:t xml:space="preserve"> </w:t>
            </w:r>
            <w:r>
              <w:t xml:space="preserve">– dane z kwestionariusza szkoły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atg/btg</w:t>
            </w:r>
            <w:r>
              <w:t xml:space="preserve"> </w:t>
            </w:r>
            <w:r>
              <w:t xml:space="preserve">– dane z kwestionariusza nauczyciela</w:t>
            </w:r>
          </w:p>
          <w:p/>
        </w:tc>
      </w:tr>
    </w:tbl>
    <w:bookmarkEnd w:id="48"/>
    <w:bookmarkStart w:id="51" w:name="struktura-danych-oecd"/>
    <w:p>
      <w:pPr>
        <w:pStyle w:val="Heading3"/>
      </w:pPr>
      <w:r>
        <w:t xml:space="preserve">4.1.2 Struktura danych OECD</w:t>
      </w:r>
    </w:p>
    <w:p>
      <w:pPr>
        <w:pStyle w:val="FirstParagraph"/>
      </w:pPr>
      <w:r>
        <w:t xml:space="preserve">W przypadku badań OECD dane z różnych krajów są połączone w jeden zbiorczy plik (często bardzo duży), bez podziału na osobne pliki krajowe. Pliki są podzielone według cyklu badania oraz typu danych.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Nazewnictwo plików w badaniach OECD, na przykładzie badania PISA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Przykład</w:t>
            </w:r>
            <w:r>
              <w:t xml:space="preserve">: Plik</w:t>
            </w:r>
            <w:r>
              <w:t xml:space="preserve"> </w:t>
            </w:r>
            <w:r>
              <w:rPr>
                <w:rStyle w:val="VerbatimChar"/>
              </w:rPr>
              <w:t xml:space="preserve">CY08MSP_STU_QQQ.sav</w:t>
            </w:r>
            <w:r>
              <w:t xml:space="preserve"> </w:t>
            </w:r>
            <w:r>
              <w:t xml:space="preserve">zawiera dane z kwestionariuszy uczniów z wszystkich krajów z badania realizowanego w roku 2022.</w:t>
            </w:r>
          </w:p>
          <w:p>
            <w:pPr>
              <w:pStyle w:val="BodyText"/>
            </w:pPr>
            <w:r>
              <w:t xml:space="preserve">Gdzie: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rStyle w:val="VerbatimChar"/>
              </w:rPr>
              <w:t xml:space="preserve">CY08</w:t>
            </w:r>
            <w:r>
              <w:t xml:space="preserve"> </w:t>
            </w:r>
            <w:r>
              <w:t xml:space="preserve">– cykl badania (tu: cykl 8, przeprowadzony w 2022 roku)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rStyle w:val="VerbatimChar"/>
              </w:rPr>
              <w:t xml:space="preserve">MSP</w:t>
            </w:r>
            <w:r>
              <w:t xml:space="preserve"> </w:t>
            </w:r>
            <w:r>
              <w:t xml:space="preserve">– Main Study (badanie główne)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rStyle w:val="VerbatimChar"/>
              </w:rPr>
              <w:t xml:space="preserve">STU_QQQ</w:t>
            </w:r>
            <w:r>
              <w:t xml:space="preserve"> </w:t>
            </w:r>
            <w:r>
              <w:t xml:space="preserve">– dane uczniów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Inne oznaczenia: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</w:rPr>
              <w:t xml:space="preserve">SCH_QQQ</w:t>
            </w:r>
            <w:r>
              <w:t xml:space="preserve"> </w:t>
            </w:r>
            <w:r>
              <w:t xml:space="preserve">– kwestionariusze szkół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</w:rPr>
              <w:t xml:space="preserve">TCH_QQQ</w:t>
            </w:r>
            <w:r>
              <w:t xml:space="preserve"> </w:t>
            </w:r>
            <w:r>
              <w:t xml:space="preserve">– kwestionariusze nauczycieli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</w:rPr>
              <w:t xml:space="preserve">STU_COG</w:t>
            </w:r>
            <w:r>
              <w:t xml:space="preserve"> </w:t>
            </w:r>
            <w:r>
              <w:t xml:space="preserve">– wyniki testów kognitywnych uczniów (czytanie, matematyka, nauki przyrodnicze itp.)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</w:rPr>
              <w:t xml:space="preserve">STU_FLT</w:t>
            </w:r>
            <w:r>
              <w:t xml:space="preserve"> </w:t>
            </w:r>
            <w:r>
              <w:t xml:space="preserve">– wyniki testów z edukacji finansowej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</w:rPr>
              <w:t xml:space="preserve">STU_ICT</w:t>
            </w:r>
            <w:r>
              <w:t xml:space="preserve"> </w:t>
            </w:r>
            <w:r>
              <w:t xml:space="preserve">– kwestionariusz dotyczący technologii informacyjno-komunikacyjnych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rStyle w:val="VerbatimChar"/>
              </w:rPr>
              <w:t xml:space="preserve">STU_WBQ</w:t>
            </w:r>
            <w:r>
              <w:t xml:space="preserve"> </w:t>
            </w:r>
            <w:r>
              <w:t xml:space="preserve">– kwestionariusz dobrostanu uczniów</w:t>
            </w:r>
          </w:p>
          <w:p/>
        </w:tc>
      </w:tr>
    </w:tbl>
    <w:bookmarkEnd w:id="51"/>
    <w:bookmarkEnd w:id="52"/>
    <w:bookmarkEnd w:id="53"/>
    <w:bookmarkStart w:id="59" w:name="analiza-danych-pisa-2022"/>
    <w:p>
      <w:pPr>
        <w:pStyle w:val="Heading1"/>
      </w:pPr>
      <w:r>
        <w:t xml:space="preserve">5. Analiza danych PISA 2022</w:t>
      </w:r>
    </w:p>
    <w:bookmarkStart w:id="54" w:name="przygotowanie-danych"/>
    <w:p>
      <w:pPr>
        <w:pStyle w:val="Heading2"/>
      </w:pPr>
      <w:r>
        <w:t xml:space="preserve">5.1 Przygotowanie danych</w:t>
      </w:r>
    </w:p>
    <w:p>
      <w:pPr>
        <w:pStyle w:val="SourceCode"/>
      </w:pPr>
      <w:r>
        <w:br/>
      </w:r>
      <w:r>
        <w:rPr>
          <w:rStyle w:val="CommentTok"/>
        </w:rPr>
        <w:t xml:space="preserve"># Krok 1: wskazanie folderu z plikami SPSS</w:t>
      </w:r>
      <w:r>
        <w:br/>
      </w:r>
      <w:r>
        <w:rPr>
          <w:rStyle w:val="NormalTok"/>
        </w:rPr>
        <w:t xml:space="preserve">dir_pisa_2022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"C:/DATA/PISA 2022/Data_SPSS"</w:t>
      </w:r>
      <w:r>
        <w:br/>
      </w:r>
      <w:r>
        <w:br/>
      </w:r>
      <w:r>
        <w:rPr>
          <w:rStyle w:val="CommentTok"/>
        </w:rPr>
        <w:t xml:space="preserve"># Krok 2: wczytanie danych uczniowskich (STU_QQQ)</w:t>
      </w:r>
      <w:r>
        <w:br/>
      </w:r>
      <w:r>
        <w:rPr>
          <w:rStyle w:val="NormalTok"/>
        </w:rPr>
        <w:t xml:space="preserve">data_students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(dir_pisa_2022, </w:t>
      </w:r>
      <w:r>
        <w:rPr>
          <w:rStyle w:val="StringTok"/>
        </w:rPr>
        <w:t xml:space="preserve">"/CY08MSP_STU_QQQ.sav"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Krok 3: Wybór krajów do analizy (Australia, Kanada, Peru, Polska) i </w:t>
      </w:r>
      <w:r>
        <w:br/>
      </w:r>
      <w:r>
        <w:rPr>
          <w:rStyle w:val="CommentTok"/>
        </w:rPr>
        <w:t xml:space="preserve"># filtrowanie zbioru danych</w:t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pisa_2022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(data_students, CNT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countries)</w:t>
      </w:r>
      <w:r>
        <w:br/>
      </w:r>
      <w:r>
        <w:br/>
      </w:r>
      <w:r>
        <w:rPr>
          <w:rStyle w:val="CommentTok"/>
        </w:rPr>
        <w:t xml:space="preserve"># Krok 4: zmiana wielkości liter w nazwach zmiennych na małe: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(pisa_2022)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(pisa_2022))</w:t>
      </w:r>
    </w:p>
    <w:bookmarkEnd w:id="54"/>
    <w:bookmarkStart w:id="55" w:name="Xe95792b1c444e057c724e25446c8dd79cc8a744"/>
    <w:p>
      <w:pPr>
        <w:pStyle w:val="Heading2"/>
      </w:pPr>
      <w:r>
        <w:t xml:space="preserve">5.2 Przykład 1 – średnia i odchylenie standardowe wyników umiejętności czytania według kraju i płci</w:t>
      </w:r>
    </w:p>
    <w:p>
      <w:pPr>
        <w:pStyle w:val="SourceCode"/>
      </w:pPr>
      <w:r>
        <w:rPr>
          <w:rStyle w:val="NormalTok"/>
        </w:rPr>
        <w:t xml:space="preserve">Analysis_01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"pv@read"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"st004d01t"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n.pvs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#`Rrepest()` domyślnie używa 5 PV. W PISA 2022 </w:t>
      </w:r>
      <w:r>
        <w:br/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należy ustawić `n.pvs = 10`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(Analysis_01)</w:t>
      </w:r>
    </w:p>
    <w:bookmarkEnd w:id="55"/>
    <w:bookmarkStart w:id="56" w:name="Xb70a25adb8da23bb6131b43deddad93212e4df0"/>
    <w:p>
      <w:pPr>
        <w:pStyle w:val="Heading2"/>
      </w:pPr>
      <w:r>
        <w:t xml:space="preserve">5.3 Przykład 2 – Tabela rozkładów częstości płci uczniów</w:t>
      </w:r>
    </w:p>
    <w:p>
      <w:pPr>
        <w:pStyle w:val="SourceCode"/>
      </w:pPr>
      <w:r>
        <w:rPr>
          <w:rStyle w:val="NormalTok"/>
        </w:rPr>
        <w:t xml:space="preserve">Analysis_02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"st004d01t"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56"/>
    <w:bookmarkStart w:id="57" w:name="Xbc096ebbe8566c7b67aba6fc976a6779f3d6dec"/>
    <w:p>
      <w:pPr>
        <w:pStyle w:val="Heading2"/>
      </w:pPr>
      <w:r>
        <w:t xml:space="preserve">5.4 Przykład 3 – Regresja liniowa: analiza wpływu statusu społeczno–ekonomicznego rodziny na osiągnięcia ucznia w dziedzinie matematyki:</w:t>
      </w:r>
    </w:p>
    <w:p>
      <w:pPr>
        <w:pStyle w:val="SourceCode"/>
      </w:pPr>
      <w:r>
        <w:rPr>
          <w:rStyle w:val="NormalTok"/>
        </w:rPr>
        <w:t xml:space="preserve">Analysis_03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"pv@math"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regressor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n.pvs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Przykładowy kod poprawiający czytelność tabeli wynikowej</w:t>
      </w:r>
    </w:p>
    <w:p>
      <w:pPr>
        <w:pStyle w:val="SourceCode"/>
      </w:pPr>
      <w:r>
        <w:rPr>
          <w:rStyle w:val="NormalTok"/>
        </w:rPr>
        <w:t xml:space="preserve">Table_03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Analysis_03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cnt,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Intercept_Estimate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"b.reg_pv"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Intercept_SE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"se.reg_pv"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Intercept_t          =</w:t>
      </w:r>
      <w:r>
        <w:rPr>
          <w:rStyle w:val="NormalTok"/>
        </w:rPr>
        <w:t xml:space="preserve"> Intercept_Estimate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Intercept_SE,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ESCS_Estimate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"b.reg_pv"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ESCS_SE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"se.reg_pv"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ESCS_t               =</w:t>
      </w:r>
      <w:r>
        <w:rPr>
          <w:rStyle w:val="NormalTok"/>
        </w:rPr>
        <w:t xml:space="preserve"> ESCS_Estimate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ESCS_SE,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R2_Estimate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"b.reg_pv"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R2_SE 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"se.reg_pv"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                 =</w:t>
      </w:r>
      <w:r>
        <w:rPr>
          <w:rStyle w:val="NormalTok"/>
        </w:rPr>
        <w:t xml:space="preserve"> R2_Estimate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R2_SE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make_reg_table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Intercept_Estimate,</w:t>
      </w:r>
      <w:r>
        <w:br/>
      </w:r>
      <w:r>
        <w:rPr>
          <w:rStyle w:val="NormalTok"/>
        </w:rPr>
        <w:t xml:space="preserve">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ESCS_Estimate,</w:t>
      </w:r>
      <w:r>
        <w:br/>
      </w:r>
      <w:r>
        <w:rPr>
          <w:rStyle w:val="NormalTok"/>
        </w:rPr>
        <w:t xml:space="preserve">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R2_Estimate),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Std. Error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Intercept_SE,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ESCS_SE,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R2_SE),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Intercept_t,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ESCS_t,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"R-squared"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final_table_03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(Table_03), 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make_reg_table</w:t>
      </w:r>
      <w:r>
        <w:rPr>
          <w:rStyle w:val="NormalTok"/>
        </w:rPr>
        <w:t xml:space="preserve">(Table_03[i, ])),</w:t>
      </w:r>
      <w:r>
        <w:br/>
      </w:r>
      <w:r>
        <w:rPr>
          <w:rStyle w:val="NormalTok"/>
        </w:rPr>
        <w:t xml:space="preserve">  Table_03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(final_table_03)</w:t>
      </w:r>
    </w:p>
    <w:bookmarkEnd w:id="57"/>
    <w:bookmarkStart w:id="58" w:name="X4bf1d084554598c4d9b3eb9260b6d844fc63032"/>
    <w:p>
      <w:pPr>
        <w:pStyle w:val="Heading2"/>
      </w:pPr>
      <w:r>
        <w:t xml:space="preserve">5.5 Przykład 4 – Regresja logistyczna: wpływ statusu społeczno–ekonomicznego rodziny na osiągnięcia ucznia w dziedzinie matematyki (uzyskanie wyniku na poziomie co najmniej 626 punktów):</w:t>
      </w:r>
    </w:p>
    <w:p>
      <w:pPr>
        <w:pStyle w:val="SourceCode"/>
      </w:pPr>
      <w:r>
        <w:rPr>
          <w:rStyle w:val="CommentTok"/>
        </w:rPr>
        <w:t xml:space="preserve"># Na potrzeby analizy z wykorzystaniem regresji logistycznej konieczne jest </w:t>
      </w:r>
      <w:r>
        <w:br/>
      </w:r>
      <w:r>
        <w:rPr>
          <w:rStyle w:val="CommentTok"/>
        </w:rPr>
        <w:t xml:space="preserve"># utworzenie nowej zmiennej przyjmującej wartości "1" lub "0", w zależności </w:t>
      </w:r>
      <w:r>
        <w:br/>
      </w:r>
      <w:r>
        <w:rPr>
          <w:rStyle w:val="CommentTok"/>
        </w:rPr>
        <w:t xml:space="preserve"># od tego czy dany uczeń osiągnął wynik równy lub wyższy od wartości 626 pkt</w:t>
      </w:r>
      <w:r>
        <w:br/>
      </w:r>
      <w:r>
        <w:rPr>
          <w:rStyle w:val="CommentTok"/>
        </w:rPr>
        <w:t xml:space="preserve"># (dla każdej imputacji PV tworzymy osobną zmienną).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varname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newvar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  pisa_2022[[newvar]]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(pisa_2022[[varname]]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Analysis_04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"y@"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regressor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n.pvs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Przykładowy kod poprawiający czytelność tabeli wynikowej</w:t>
      </w:r>
    </w:p>
    <w:p>
      <w:pPr>
        <w:pStyle w:val="SourceCode"/>
      </w:pPr>
      <w:r>
        <w:br/>
      </w:r>
      <w:r>
        <w:rPr>
          <w:rStyle w:val="NormalTok"/>
        </w:rPr>
        <w:t xml:space="preserve">Table_04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Analysis_04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  =</w:t>
      </w:r>
      <w:r>
        <w:rPr>
          <w:rStyle w:val="NormalTok"/>
        </w:rPr>
        <w:t xml:space="preserve"> cnt,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"b.log"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"se.log"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t_value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Std_Error,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"b.log"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ESCS_SE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"se.log"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ESCS_t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(ESCS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ESCS_SE,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CI95low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Std_Error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CI95up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Std_Error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OR_ESCS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(ESCS),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CI95low_ESCS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(ESCS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ESCS_SE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CI95up_ESCS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(ESCS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ESCS_SE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make_logreg_table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Std. Error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Std_Error,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ESCS_SE),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t_value,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ESCS_t),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OR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OR_ESCS),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CI95low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CI95low,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CI95low_ESCS),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CI95up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CI95up,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CI95up_ESCS),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final_table_04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(Table_04),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make_logreg_table</w:t>
      </w:r>
      <w:r>
        <w:rPr>
          <w:rStyle w:val="NormalTok"/>
        </w:rPr>
        <w:t xml:space="preserve">(Table_04[i, ])),</w:t>
      </w:r>
      <w:r>
        <w:br/>
      </w:r>
      <w:r>
        <w:rPr>
          <w:rStyle w:val="NormalTok"/>
        </w:rPr>
        <w:t xml:space="preserve">                           Table_04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(final_table_04)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8" w:name="analiza-danych-timss-2023-klasa-4"/>
    <w:p>
      <w:pPr>
        <w:pStyle w:val="Heading1"/>
      </w:pPr>
      <w:r>
        <w:t xml:space="preserve">6. Analiza danych TIMSS 2023 (klasa 4)</w:t>
      </w:r>
    </w:p>
    <w:bookmarkStart w:id="67" w:name="przygotowanie-danych-krok-po-kroku"/>
    <w:p>
      <w:pPr>
        <w:pStyle w:val="Heading2"/>
      </w:pPr>
      <w:r>
        <w:t xml:space="preserve">6.1 Przygotowanie danych krok po kroku</w:t>
      </w:r>
    </w:p>
    <w:p>
      <w:pPr>
        <w:pStyle w:val="FirstParagraph"/>
      </w:pPr>
      <w:r>
        <w:t xml:space="preserve">Przygotowanie danych TIMSS do analizy za pomocą funkcji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 </w:t>
      </w:r>
      <w:r>
        <w:t xml:space="preserve">jest procesem wieloetapowym. Wynika to zarówno z charakterystyki struktury zbioru danych jak i metodologii badania TIMSS.</w:t>
      </w:r>
    </w:p>
    <w:bookmarkStart w:id="62" w:name="połączenie-danych"/>
    <w:p>
      <w:pPr>
        <w:pStyle w:val="Heading3"/>
      </w:pPr>
      <w:r>
        <w:t xml:space="preserve">6.1.1 Połączenie danych</w:t>
      </w:r>
    </w:p>
    <w:p>
      <w:pPr>
        <w:pStyle w:val="SourceCode"/>
      </w:pPr>
      <w:r>
        <w:rPr>
          <w:rStyle w:val="CommentTok"/>
        </w:rPr>
        <w:t xml:space="preserve"># Krok 1: wskazanie folderu z plikami SPSS</w:t>
      </w:r>
      <w:r>
        <w:br/>
      </w:r>
      <w:r>
        <w:rPr>
          <w:rStyle w:val="NormalTok"/>
        </w:rPr>
        <w:t xml:space="preserve">dir_timss_2023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"C:/DATA/TIMSS2023_IDB_SPSS_G4/2_Data Files/SPSS Data"</w:t>
      </w:r>
      <w:r>
        <w:br/>
      </w:r>
      <w:r>
        <w:br/>
      </w:r>
      <w:r>
        <w:rPr>
          <w:rStyle w:val="CommentTok"/>
        </w:rPr>
        <w:t xml:space="preserve"># Krok 2: utworzenie list plików dla wybranych krajów (Armenia, Australia, </w:t>
      </w:r>
      <w:r>
        <w:br/>
      </w:r>
      <w:r>
        <w:rPr>
          <w:rStyle w:val="CommentTok"/>
        </w:rPr>
        <w:t xml:space="preserve"># Bahrajn, Polska) oraz poszczególnych zbiorów danych:</w:t>
      </w:r>
      <w:r>
        <w:br/>
      </w:r>
      <w:r>
        <w:br/>
      </w:r>
      <w:r>
        <w:rPr>
          <w:rStyle w:val="CommentTok"/>
        </w:rPr>
        <w:t xml:space="preserve"># Pliki student achievement (ASA), zawierające wyniki testów umiejętności </w:t>
      </w:r>
      <w:r>
        <w:br/>
      </w:r>
      <w:r>
        <w:rPr>
          <w:rStyle w:val="NormalTok"/>
        </w:rPr>
        <w:t xml:space="preserve">timss_2023_asa_files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".*ASA(POL|AUS|ARM|BHR).*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Pliki student context (ASG), zawierające dane z ankiety uczniowskiej</w:t>
      </w:r>
      <w:r>
        <w:br/>
      </w:r>
      <w:r>
        <w:rPr>
          <w:rStyle w:val="NormalTok"/>
        </w:rPr>
        <w:t xml:space="preserve">timss_2023_asg_files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".*ASG(POL|AUS|ARM|BHR).*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Pliki school context (ACG), zawierające dane z ankiety dyrektorów szkół</w:t>
      </w:r>
      <w:r>
        <w:br/>
      </w:r>
      <w:r>
        <w:rPr>
          <w:rStyle w:val="NormalTok"/>
        </w:rPr>
        <w:t xml:space="preserve">timss_2023_acg_files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".*ACG(POL|AUS|ARM|BHR).*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Pliki home context (ASH), zawierające dane z ankiety rodziców</w:t>
      </w:r>
      <w:r>
        <w:br/>
      </w:r>
      <w:r>
        <w:rPr>
          <w:rStyle w:val="NormalTok"/>
        </w:rPr>
        <w:t xml:space="preserve">timss_2023_ash_files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".*ASH(POL|AUS|ARM|BHR).*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Krok 3: Połączenie danych z ankiet z wybranych krajów z wykorzystaniem</w:t>
      </w:r>
      <w:r>
        <w:br/>
      </w:r>
      <w:r>
        <w:rPr>
          <w:rStyle w:val="CommentTok"/>
        </w:rPr>
        <w:t xml:space="preserve"># wcześniej utworzonych list plików</w:t>
      </w:r>
      <w:r>
        <w:br/>
      </w:r>
      <w:r>
        <w:rPr>
          <w:rStyle w:val="NormalTok"/>
        </w:rPr>
        <w:t xml:space="preserve">timss_2023_asa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timss_2023_asa_files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timss_2023_asg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timss_2023_asg_files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timss_2023_acg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timss_2023_acg_files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timss_2023_ash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timss_2023_ash_files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 przypadku łączenia zbiorów z różnych kwestionariuszy w parametrze</w:t>
            </w:r>
            <w:r>
              <w:t xml:space="preserve"> </w:t>
            </w:r>
            <w:r>
              <w:rPr>
                <w:rStyle w:val="VerbatimChar"/>
              </w:rPr>
              <w:t xml:space="preserve">"by"</w:t>
            </w:r>
            <w:r>
              <w:t xml:space="preserve"> </w:t>
            </w:r>
            <w:r>
              <w:t xml:space="preserve">funkcji</w:t>
            </w:r>
            <w:r>
              <w:t xml:space="preserve"> </w:t>
            </w:r>
            <w:r>
              <w:rPr>
                <w:rStyle w:val="VerbatimChar"/>
              </w:rPr>
              <w:t xml:space="preserve">left_join()</w:t>
            </w:r>
            <w:r>
              <w:t xml:space="preserve"> </w:t>
            </w:r>
            <w:r>
              <w:t xml:space="preserve">podajemy wszystkie zmienne, które powtarzają się w łączonych zbiorach danych (w zależności od łączonych baz danych mogą to być takie zmienne jak identyfikator szkoły lub ucznia (odpowiednio np.</w:t>
            </w:r>
            <w:r>
              <w:t xml:space="preserve"> </w:t>
            </w:r>
            <w:r>
              <w:t xml:space="preserve">“IDSCHOOL”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“IDSTUD”</w:t>
            </w:r>
            <w:r>
              <w:t xml:space="preserve">) ale także wartości PV). W przeciwnym razie funkcja</w:t>
            </w:r>
            <w:r>
              <w:t xml:space="preserve"> </w:t>
            </w:r>
            <w:r>
              <w:rPr>
                <w:rStyle w:val="VerbatimChar"/>
              </w:rPr>
              <w:t xml:space="preserve">left_join()</w:t>
            </w:r>
            <w:r>
              <w:t xml:space="preserve"> </w:t>
            </w:r>
            <w:r>
              <w:t xml:space="preserve">utworzy duplikaty kolumn zawierających te same zmienne, nadając nazwom tych zmiennych przyrostki (np.</w:t>
            </w:r>
            <w:r>
              <w:t xml:space="preserve"> </w:t>
            </w:r>
            <w:r>
              <w:t xml:space="preserve">“zmienna01.x”</w:t>
            </w:r>
            <w:r>
              <w:t xml:space="preserve">,</w:t>
            </w:r>
            <w:r>
              <w:t xml:space="preserve"> </w:t>
            </w:r>
            <w:r>
              <w:t xml:space="preserve">“zmienna01.y”</w:t>
            </w:r>
            <w:r>
              <w:t xml:space="preserve">). Może to stanowić utrudnienie przy prowadzeniu analiz.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Krok 4: Połączenie zbiorów ze wszystkich kwestionariuszy</w:t>
      </w:r>
      <w:r>
        <w:br/>
      </w:r>
      <w:r>
        <w:rPr>
          <w:rStyle w:val="NormalTok"/>
        </w:rPr>
        <w:t xml:space="preserve">timss_2023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timss_2023_asa,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(timss_2023_acg,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(timss_2023_asa)), </w:t>
      </w:r>
      <w:r>
        <w:br/>
      </w:r>
      <w:r>
        <w:rPr>
          <w:rStyle w:val="NormalTok"/>
        </w:rPr>
        <w:t xml:space="preserve">                                 CTY, </w:t>
      </w:r>
      <w:r>
        <w:br/>
      </w:r>
      <w:r>
        <w:rPr>
          <w:rStyle w:val="NormalTok"/>
        </w:rPr>
        <w:t xml:space="preserve">                                 IDSCHOOL),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"IDSCHOOL"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(timss_2023_asg,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(timss_2023_asa)), </w:t>
      </w:r>
      <w:r>
        <w:br/>
      </w:r>
      <w:r>
        <w:rPr>
          <w:rStyle w:val="NormalTok"/>
        </w:rPr>
        <w:t xml:space="preserve">                                 CTY, </w:t>
      </w:r>
      <w:r>
        <w:br/>
      </w:r>
      <w:r>
        <w:rPr>
          <w:rStyle w:val="NormalTok"/>
        </w:rPr>
        <w:t xml:space="preserve">                                 IDSCHOOL, </w:t>
      </w:r>
      <w:r>
        <w:br/>
      </w:r>
      <w:r>
        <w:rPr>
          <w:rStyle w:val="NormalTok"/>
        </w:rPr>
        <w:t xml:space="preserve">                                 IDSTUD),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(timss_2023_ash,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(timss_2023_asa)), </w:t>
      </w:r>
      <w:r>
        <w:br/>
      </w:r>
      <w:r>
        <w:rPr>
          <w:rStyle w:val="NormalTok"/>
        </w:rPr>
        <w:t xml:space="preserve">                                 CTY, </w:t>
      </w:r>
      <w:r>
        <w:br/>
      </w:r>
      <w:r>
        <w:rPr>
          <w:rStyle w:val="NormalTok"/>
        </w:rPr>
        <w:t xml:space="preserve">                                 IDCNTRY, </w:t>
      </w:r>
      <w:r>
        <w:br/>
      </w:r>
      <w:r>
        <w:rPr>
          <w:rStyle w:val="NormalTok"/>
        </w:rPr>
        <w:t xml:space="preserve">                                 IDSCHOOL, </w:t>
      </w:r>
      <w:r>
        <w:br/>
      </w:r>
      <w:r>
        <w:rPr>
          <w:rStyle w:val="NormalTok"/>
        </w:rPr>
        <w:t xml:space="preserve">                                 IDSTUD),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"IDCNTRY"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"IDSTUD"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62"/>
    <w:bookmarkStart w:id="63" w:name="X038a6a2875e5d7f4a25f769c824c7f733e41ce8"/>
    <w:p>
      <w:pPr>
        <w:pStyle w:val="Heading3"/>
      </w:pPr>
      <w:r>
        <w:t xml:space="preserve">6.1.2 Utworzenie 250 wag replikacyjnych zgodnie z zastosowaną w badaniu TIMSS metodą Jackknife Repeated Replication (JRR)</w:t>
      </w:r>
    </w:p>
    <w:p>
      <w:pPr>
        <w:pStyle w:val="SourceCode"/>
      </w:pPr>
      <w:r>
        <w:rPr>
          <w:rStyle w:val="CommentTok"/>
        </w:rPr>
        <w:t xml:space="preserve"># Krok 5: budowa 250 wag replikacyjnych metodą JRR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timss_2023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i)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TOTWGT,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TOTWGT</w:t>
      </w:r>
      <w:r>
        <w:br/>
      </w:r>
      <w:r>
        <w:rPr>
          <w:rStyle w:val="NormalTok"/>
        </w:rPr>
        <w:t xml:space="preserve">  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j)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TOTWGT,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TOTWGT</w:t>
      </w:r>
      <w:r>
        <w:br/>
      </w:r>
      <w:r>
        <w:rPr>
          <w:rStyle w:val="NormalTok"/>
        </w:rPr>
        <w:t xml:space="preserve">    ))}</w:t>
      </w:r>
    </w:p>
    <w:bookmarkEnd w:id="63"/>
    <w:bookmarkStart w:id="66" w:name="X7daa1376bd3fb12a880165beaa006b1c5fe9764"/>
    <w:p>
      <w:pPr>
        <w:pStyle w:val="Heading3"/>
      </w:pPr>
      <w:r>
        <w:t xml:space="preserve">6.1.3 Zmiana wielkości liter w nazwach zmiennych</w:t>
      </w:r>
    </w:p>
    <w:p>
      <w:pPr>
        <w:pStyle w:val="SourceCode"/>
      </w:pPr>
      <w:r>
        <w:rPr>
          <w:rStyle w:val="CommentTok"/>
        </w:rPr>
        <w:t xml:space="preserve"># Krok 6: zmiana wielkości liter w nazwach zmiennych na małe: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 analizach TIMSS/PIRLS</w:t>
            </w:r>
            <w:r>
              <w:t xml:space="preserve">: należy użyć parametru custom weights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cm.weights = c("totwgt", paste0("jr", 1:250))</w:t>
            </w:r>
            <w:r>
              <w:t xml:space="preserve"> </w:t>
            </w:r>
            <w:r>
              <w:t xml:space="preserve">wskazując wagę główną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totwgt</w:t>
            </w:r>
            <w:r>
              <w:t xml:space="preserve"> </w:t>
            </w:r>
            <w:r>
              <w:t xml:space="preserve">oraz utworzone wcześniej wagi replikacyjne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(jr1, ..., jr250)</w:t>
            </w:r>
            <w:r>
              <w:t xml:space="preserve">. Dla poprawnego przeliczenia błędów standardowych uwzględniających zastosowane wagi replikacyjne, konieczne jest także podanie wartości argumentu współczynnika wariancji: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var.factor = 125</w:t>
            </w:r>
            <w:r>
              <w:t xml:space="preserve">. Wartość współczynnika wariancji zależna jest od zastosowanego schematu doboru próby. Aby zapewnić poprawność wykonywanych analiz, zapoznaj się z informacjami o metodzie tworzenia wag</w:t>
            </w:r>
            <w:r>
              <w:t xml:space="preserve"> </w:t>
            </w:r>
            <w:r>
              <w:t xml:space="preserve">replikacyjnych zastosowanej w danym cyklu danego badania.</w:t>
            </w:r>
          </w:p>
          <w:p/>
        </w:tc>
      </w:tr>
    </w:tbl>
    <w:bookmarkEnd w:id="66"/>
    <w:bookmarkEnd w:id="67"/>
    <w:bookmarkStart w:id="68" w:name="X9add89ddb7af283845c997776740eaccb6a4744"/>
    <w:p>
      <w:pPr>
        <w:pStyle w:val="Heading2"/>
      </w:pPr>
      <w:r>
        <w:t xml:space="preserve">6.2 Przykład 1 – Średni wynik z matematyki według kraju i płci</w:t>
      </w:r>
    </w:p>
    <w:p>
      <w:pPr>
        <w:pStyle w:val="SourceCode"/>
      </w:pPr>
      <w:r>
        <w:rPr>
          <w:rStyle w:val="NormalTok"/>
        </w:rPr>
        <w:t xml:space="preserve">Analysis_01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"totwgt"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"asmmat0@"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(Analysis_01)</w:t>
      </w:r>
    </w:p>
    <w:bookmarkEnd w:id="68"/>
    <w:bookmarkStart w:id="69" w:name="X21ebf0142f82e132d8c71549defcc98e66d67f4"/>
    <w:p>
      <w:pPr>
        <w:pStyle w:val="Heading2"/>
      </w:pPr>
      <w:r>
        <w:t xml:space="preserve">6.3 Przykład 2 – Średni wynik z matematyki według kraju i płci, z zastosowaniem parametru</w:t>
      </w:r>
      <w:r>
        <w:t xml:space="preserve"> </w:t>
      </w:r>
      <w:r>
        <w:rPr>
          <w:rStyle w:val="VerbatimChar"/>
        </w:rPr>
        <w:t xml:space="preserve">over</w:t>
      </w:r>
      <w:r>
        <w:t xml:space="preserve"> </w:t>
      </w:r>
      <w:r>
        <w:t xml:space="preserve">i pokazaniem różnicy wyników pomiędzy płciami (chłopcy – dziewczęta) w poszczególnych krajach</w:t>
      </w:r>
    </w:p>
    <w:p>
      <w:pPr>
        <w:pStyle w:val="SourceCode"/>
      </w:pPr>
      <w:r>
        <w:rPr>
          <w:rStyle w:val="NormalTok"/>
        </w:rPr>
        <w:t xml:space="preserve">Analysis_02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"totwgt"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"asmmat0@"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69"/>
    <w:bookmarkStart w:id="70" w:name="Xebaa69722c1f37019ee337799db444ad26e7c9d"/>
    <w:p>
      <w:pPr>
        <w:pStyle w:val="Heading2"/>
      </w:pPr>
      <w:r>
        <w:t xml:space="preserve">6.4 Przykład 3 – Tabela rozkładów częstości płci uczniów</w:t>
      </w:r>
    </w:p>
    <w:p>
      <w:pPr>
        <w:pStyle w:val="SourceCode"/>
      </w:pPr>
      <w:r>
        <w:rPr>
          <w:rStyle w:val="NormalTok"/>
        </w:rPr>
        <w:t xml:space="preserve">Analysis_03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"totwgt"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(Analysis_03)</w:t>
      </w:r>
    </w:p>
    <w:bookmarkEnd w:id="70"/>
    <w:bookmarkStart w:id="71" w:name="Xc29a93ad4b1c745e847e113d393d9ffa6e9bdb3"/>
    <w:p>
      <w:pPr>
        <w:pStyle w:val="Heading2"/>
      </w:pPr>
      <w:r>
        <w:t xml:space="preserve">6.5 Przykład 4 – Regresja liniowa: wpływ płci ucznia oraz braku wczesnych aktywności związanych z liczeniem na osiągnięcia uczniów w dziedzinie matematyki</w:t>
      </w:r>
    </w:p>
    <w:p>
      <w:pPr>
        <w:pStyle w:val="SourceCode"/>
      </w:pPr>
      <w:r>
        <w:rPr>
          <w:rStyle w:val="NormalTok"/>
        </w:rPr>
        <w:t xml:space="preserve">Analysis_04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timss_2023,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"totwgt"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"asmmat0@"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regressor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"asbh01k"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(Analysis_04)</w:t>
      </w:r>
    </w:p>
    <w:p>
      <w:pPr>
        <w:pStyle w:val="FirstParagraph"/>
      </w:pPr>
      <w:r>
        <w:t xml:space="preserve">Przykładowy kod poprawiający czytelność tabeli wynikowej</w:t>
      </w:r>
    </w:p>
    <w:p>
      <w:pPr>
        <w:pStyle w:val="SourceCode"/>
      </w:pPr>
      <w:r>
        <w:rPr>
          <w:rStyle w:val="NormalTok"/>
        </w:rPr>
        <w:t xml:space="preserve">Table_04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Analysis_04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cty,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Intercept_SE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Intercept_t        =</w:t>
      </w:r>
      <w:r>
        <w:rPr>
          <w:rStyle w:val="NormalTok"/>
        </w:rPr>
        <w:t xml:space="preserve"> Intercept_Estimate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Intercept_SE,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ITSEX_Estimate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ITSEX_SE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ITSEX_t            =</w:t>
      </w:r>
      <w:r>
        <w:rPr>
          <w:rStyle w:val="NormalTok"/>
        </w:rPr>
        <w:t xml:space="preserve"> ITSEX_Estimate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ITSEX_SE,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ASBH01K_Estimate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"asbh01k"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ASBH01K_SE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"asbh01k"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ASBH01K_t          =</w:t>
      </w:r>
      <w:r>
        <w:rPr>
          <w:rStyle w:val="NormalTok"/>
        </w:rPr>
        <w:t xml:space="preserve"> ASBH01K_Estimate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ASBH01K_SE,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R2_Estimate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R2_SE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"se.reg_asmmat"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               =</w:t>
      </w:r>
      <w:r>
        <w:rPr>
          <w:rStyle w:val="NormalTok"/>
        </w:rPr>
        <w:t xml:space="preserve"> R2_Estimate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R2_SE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make_reg_table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ITSEX_Estimate,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ASBH01K_Estimate,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R2_Estimate),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Std. Error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Intercept_SE,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ITSEX_SE,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ASBH01K_SE,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R2_SE),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Intercept_t,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ITSEX_t, 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ASBH01K_t,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"ASBH01K"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"R-squared"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final_table_04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(Table_04),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make_reg_table</w:t>
      </w:r>
      <w:r>
        <w:rPr>
          <w:rStyle w:val="NormalTok"/>
        </w:rPr>
        <w:t xml:space="preserve">(Table_04[i, ])),</w:t>
      </w:r>
      <w:r>
        <w:br/>
      </w:r>
      <w:r>
        <w:rPr>
          <w:rStyle w:val="NormalTok"/>
        </w:rPr>
        <w:t xml:space="preserve">                           Table_04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                          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(final_table_04)</w:t>
      </w:r>
    </w:p>
    <w:bookmarkEnd w:id="71"/>
    <w:bookmarkStart w:id="77" w:name="X9c4670e271d38113bc3d7f3e9ee9443a6eeacf8"/>
    <w:p>
      <w:pPr>
        <w:pStyle w:val="Heading2"/>
      </w:pPr>
      <w:r>
        <w:t xml:space="preserve">6.6 Analizy na danych nauczycieli matematyki (TIMSS 2023)</w:t>
      </w:r>
    </w:p>
    <w:p>
      <w:pPr>
        <w:pStyle w:val="FirstParagraph"/>
      </w:pPr>
      <w:r>
        <w:t xml:space="preserve">Aby analizować dane dla nauczycieli musimy połączyć pliki z prefiksem ATG (teacher context) zawierające dane z ankiety nauczycielskiej z plikami z prefiksem AST (student-teacher linkage), gdyż w tym zbiorze znajdują się zmienne z wagami głównymi przypisanymi do nauczycieli (</w:t>
      </w:r>
      <w:r>
        <w:t xml:space="preserve">“TCHWGT”</w:t>
      </w:r>
      <w:r>
        <w:t xml:space="preserve"> </w:t>
      </w:r>
      <w:r>
        <w:t xml:space="preserve">- wszyscy nauczyciele,</w:t>
      </w:r>
      <w:r>
        <w:t xml:space="preserve"> </w:t>
      </w:r>
      <w:r>
        <w:t xml:space="preserve">“MATWGT”</w:t>
      </w:r>
      <w:r>
        <w:t xml:space="preserve"> </w:t>
      </w:r>
      <w:r>
        <w:t xml:space="preserve">- nauczyciele matematyki,</w:t>
      </w:r>
      <w:r>
        <w:t xml:space="preserve"> </w:t>
      </w:r>
      <w:r>
        <w:t xml:space="preserve">“SCIWGT”</w:t>
      </w:r>
      <w:r>
        <w:t xml:space="preserve"> </w:t>
      </w:r>
      <w:r>
        <w:t xml:space="preserve">- nauczyciele nauk przyrodniczych)</w:t>
      </w:r>
    </w:p>
    <w:bookmarkStart w:id="74" w:name="Xc3f2d158786646621a3635848ff89dcdd43212f"/>
    <w:p>
      <w:pPr>
        <w:pStyle w:val="Heading3"/>
      </w:pPr>
      <w:r>
        <w:t xml:space="preserve">6.6.1 Przygotowanie danych i budowa wag replikacyjnych dla nauczycieli zgodnie z zastosowaną w badaniu TIMSS 2023 metodą Jackknife Repeated Replication (JRR)</w:t>
      </w:r>
    </w:p>
    <w:p>
      <w:pPr>
        <w:pStyle w:val="SourceCode"/>
      </w:pPr>
      <w:r>
        <w:rPr>
          <w:rStyle w:val="CommentTok"/>
        </w:rPr>
        <w:t xml:space="preserve"># Krok 1: Wczytanie danych z ankiet nauczycieli i uczniów dla wybranych krajów</w:t>
      </w:r>
      <w:r>
        <w:br/>
      </w:r>
      <w:r>
        <w:br/>
      </w:r>
      <w:r>
        <w:rPr>
          <w:rStyle w:val="CommentTok"/>
        </w:rPr>
        <w:t xml:space="preserve"># Pliki ATG – teacher context </w:t>
      </w:r>
      <w:r>
        <w:br/>
      </w:r>
      <w:r>
        <w:rPr>
          <w:rStyle w:val="CommentTok"/>
        </w:rPr>
        <w:t xml:space="preserve"># Pliki AST - student-teacher linkage</w:t>
      </w:r>
      <w:r>
        <w:br/>
      </w:r>
      <w:r>
        <w:br/>
      </w:r>
      <w:r>
        <w:rPr>
          <w:rStyle w:val="NormalTok"/>
        </w:rPr>
        <w:t xml:space="preserve">timss_2023_atg_files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(dir_timss_2023,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".*ATG(POL|AUS|ARM|BHR).*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timss_2023_ast_files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(dir_timss_2023,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".*AST(POL|AUS|ARM|BHR).*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timss_2023_atg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timss_2023_atg_files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timss_2023_ast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timss_2023_ast_files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Krok 2: Połączenie baz danych</w:t>
      </w:r>
      <w:r>
        <w:br/>
      </w:r>
      <w:r>
        <w:rPr>
          <w:rStyle w:val="NormalTok"/>
        </w:rPr>
        <w:t xml:space="preserve">timss_2023_teacher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timss_2023_atg,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(timss_2023_ast,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(timss_2023_atg)), </w:t>
      </w:r>
      <w:r>
        <w:br/>
      </w:r>
      <w:r>
        <w:rPr>
          <w:rStyle w:val="NormalTok"/>
        </w:rPr>
        <w:t xml:space="preserve">                                CTY, </w:t>
      </w:r>
      <w:r>
        <w:br/>
      </w:r>
      <w:r>
        <w:rPr>
          <w:rStyle w:val="NormalTok"/>
        </w:rPr>
        <w:t xml:space="preserve">                                IDCNTRY, </w:t>
      </w:r>
      <w:r>
        <w:br/>
      </w:r>
      <w:r>
        <w:rPr>
          <w:rStyle w:val="NormalTok"/>
        </w:rPr>
        <w:t xml:space="preserve">                                IDSCHOOL, </w:t>
      </w:r>
      <w:r>
        <w:br/>
      </w:r>
      <w:r>
        <w:rPr>
          <w:rStyle w:val="NormalTok"/>
        </w:rPr>
        <w:t xml:space="preserve">                                IDTEACH, </w:t>
      </w:r>
      <w:r>
        <w:br/>
      </w:r>
      <w:r>
        <w:rPr>
          <w:rStyle w:val="NormalTok"/>
        </w:rPr>
        <w:t xml:space="preserve">                                IDTEALIN),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"IDCNTRY"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"IDTEACH"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"IDTEALIN"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Krok 3: Stworzenie 250 wag replikacyjnych z wykorzystaniem wagi nauczycieli </w:t>
      </w:r>
      <w:r>
        <w:br/>
      </w:r>
      <w:r>
        <w:rPr>
          <w:rStyle w:val="CommentTok"/>
        </w:rPr>
        <w:t xml:space="preserve"># matematyki (MATWGT)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timss_2023_teacher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timss_2023_teacher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i)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MATWGT,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MATWGT</w:t>
      </w:r>
      <w:r>
        <w:br/>
      </w:r>
      <w:r>
        <w:rPr>
          <w:rStyle w:val="NormalTok"/>
        </w:rPr>
        <w:t xml:space="preserve">  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j)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MATWGT,</w:t>
      </w:r>
      <w:r>
        <w:br/>
      </w:r>
      <w:r>
        <w:rPr>
          <w:rStyle w:val="NormalTok"/>
        </w:rPr>
        <w:t xml:space="preserve">      JKZONE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JKREP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MATWGT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Krok 4: Pozostawienie w zbiorze do dalszych analiz tylko nauczycieli </w:t>
      </w:r>
      <w:r>
        <w:br/>
      </w:r>
      <w:r>
        <w:rPr>
          <w:rStyle w:val="CommentTok"/>
        </w:rPr>
        <w:t xml:space="preserve"># matematyki (usuwamy wszystkie wiersze, gdzie zmienna "MATWGT" przyjmuje </w:t>
      </w:r>
      <w:r>
        <w:br/>
      </w:r>
      <w:r>
        <w:rPr>
          <w:rStyle w:val="CommentTok"/>
        </w:rPr>
        <w:t xml:space="preserve"># wartość NA)</w:t>
      </w:r>
      <w:r>
        <w:br/>
      </w:r>
      <w:r>
        <w:rPr>
          <w:rStyle w:val="NormalTok"/>
        </w:rPr>
        <w:t xml:space="preserve">timss_2023_teacher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timss_2023_teacher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(MATWGT))</w:t>
      </w:r>
      <w:r>
        <w:br/>
      </w:r>
      <w:r>
        <w:br/>
      </w:r>
      <w:r>
        <w:rPr>
          <w:rStyle w:val="CommentTok"/>
        </w:rPr>
        <w:t xml:space="preserve"># Krok 5: Zmiana wielkości liter w nazwach zmiennych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(timss_2023_teacher)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(timss_2023_teacher))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 analizach dotyczących nauczycieli matematyki w badaniu TIMSS 2023 należy użyć parametru custom weights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cm.weights = c("matwgt", paste0("jr", 1:250))</w:t>
            </w:r>
            <w:r>
              <w:t xml:space="preserve"> </w:t>
            </w:r>
            <w:r>
              <w:t xml:space="preserve">wskazując wagę główną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matwgt</w:t>
            </w:r>
            <w:r>
              <w:t xml:space="preserve"> </w:t>
            </w:r>
            <w:r>
              <w:t xml:space="preserve">oraz utworzone wcześniej wagi replikacyjne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(jr1, ..., jr250)</w:t>
            </w:r>
            <w:r>
              <w:t xml:space="preserve">. Dla poprawnego przeliczenia błędów standardowych uwzględniających zastosowane wagi, konieczne jest także podanie wartości argumentu współczynnika wariancji: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var.factor = 125</w:t>
            </w:r>
            <w:r>
              <w:t xml:space="preserve">.</w:t>
            </w:r>
          </w:p>
          <w:p/>
        </w:tc>
      </w:tr>
    </w:tbl>
    <w:bookmarkEnd w:id="74"/>
    <w:bookmarkStart w:id="75" w:name="X40aa15e223c84a4f3402175038d16af9ef878cc"/>
    <w:p>
      <w:pPr>
        <w:pStyle w:val="Heading3"/>
      </w:pPr>
      <w:r>
        <w:t xml:space="preserve">6.6.2 Przykład 5 – Odsetki nauczycieli matematyki według wieku</w:t>
      </w:r>
    </w:p>
    <w:p>
      <w:pPr>
        <w:pStyle w:val="SourceCode"/>
      </w:pPr>
      <w:r>
        <w:rPr>
          <w:rStyle w:val="CommentTok"/>
        </w:rPr>
        <w:t xml:space="preserve"># rekodowanie wieku do zmiennej kategorycznej</w:t>
      </w:r>
      <w:r>
        <w:br/>
      </w:r>
      <w:r>
        <w:rPr>
          <w:rStyle w:val="NormalTok"/>
        </w:rPr>
        <w:t xml:space="preserve">timss_2023_teacher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timss_2023_teacher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atbg03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(atbg03,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"Under 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"25–29"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"30–39"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"40–49"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"50–59"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"60 or more"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Analysis_05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timss_2023_teacher,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"matwgt"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"atbg03"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(Analysis_05)</w:t>
      </w:r>
    </w:p>
    <w:bookmarkEnd w:id="75"/>
    <w:bookmarkStart w:id="76" w:name="Xa8ffd206cd23f1e9e3bec218942ee96ef445d0d"/>
    <w:p>
      <w:pPr>
        <w:pStyle w:val="Heading3"/>
      </w:pPr>
      <w:r>
        <w:t xml:space="preserve">6.6.3 Przykład 6 – Średnia długość stażu nauczycieli matematyki</w:t>
      </w:r>
    </w:p>
    <w:p>
      <w:pPr>
        <w:pStyle w:val="SourceCode"/>
      </w:pPr>
      <w:r>
        <w:rPr>
          <w:rStyle w:val="NormalTok"/>
        </w:rPr>
        <w:t xml:space="preserve">Analysis_06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timss_2023_teacher,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cm.weights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"matwgt"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"atbg01"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(Analysis_06)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6" w:name="analiza-danych-iccs-2022"/>
    <w:p>
      <w:pPr>
        <w:pStyle w:val="Heading1"/>
      </w:pPr>
      <w:r>
        <w:t xml:space="preserve">7. Analiza danych ICCS 2022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Część krajów uczestniczących w badaniu ICCS 2022 po raz pierwszy przeprowadziła je w formie testów komputerowych. W krajach tych zrealizowano dodatkowy komponent badania w formie ankiet papierowych, tzw. „bridge study”. Dane z próby „bridge” nie są uwzględniane w raportowaniu wyników ICCS 2022, dlatego w analizach pomijamy je, wybierając wyłącznie pliki z przyrostkiem „C4” w nazwie.</w:t>
            </w:r>
          </w:p>
          <w:p/>
        </w:tc>
      </w:tr>
    </w:tbl>
    <w:bookmarkStart w:id="87" w:name="przygotowanie-danych-1"/>
    <w:p>
      <w:pPr>
        <w:pStyle w:val="Heading2"/>
      </w:pPr>
      <w:r>
        <w:t xml:space="preserve">7.1 Przygotowanie danych</w:t>
      </w:r>
    </w:p>
    <w:p>
      <w:pPr>
        <w:pStyle w:val="SourceCode"/>
      </w:pPr>
      <w:r>
        <w:rPr>
          <w:rStyle w:val="CommentTok"/>
        </w:rPr>
        <w:t xml:space="preserve"># Krok 1: wskazanie folderu z plikami SPSS</w:t>
      </w:r>
      <w:r>
        <w:br/>
      </w:r>
      <w:r>
        <w:rPr>
          <w:rStyle w:val="NormalTok"/>
        </w:rPr>
        <w:t xml:space="preserve">dir_iccs_2022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"C:/DATA/ICCS 2022/SPSS Data/ICCS_2022_G8"</w:t>
      </w:r>
      <w:r>
        <w:br/>
      </w:r>
      <w:r>
        <w:br/>
      </w:r>
      <w:r>
        <w:rPr>
          <w:rStyle w:val="CommentTok"/>
        </w:rPr>
        <w:t xml:space="preserve"># Krok 2: utworzenie list plików dla wybranych krajów (Chorwacja, Hiszpania, </w:t>
      </w:r>
      <w:r>
        <w:br/>
      </w:r>
      <w:r>
        <w:rPr>
          <w:rStyle w:val="CommentTok"/>
        </w:rPr>
        <w:t xml:space="preserve"># Polska, Rumunia, Szwecja) oraz poszczególnych zbiorów danych</w:t>
      </w:r>
      <w:r>
        <w:br/>
      </w:r>
      <w:r>
        <w:br/>
      </w:r>
      <w:r>
        <w:rPr>
          <w:rStyle w:val="CommentTok"/>
        </w:rPr>
        <w:t xml:space="preserve"># Uwaga: pomijamy pliki z edycji "bridge", wybierając pliki z przyrostkiem "C4"</w:t>
      </w:r>
      <w:r>
        <w:br/>
      </w:r>
      <w:r>
        <w:rPr>
          <w:rStyle w:val="CommentTok"/>
        </w:rPr>
        <w:t xml:space="preserve"># w nazwie</w:t>
      </w:r>
      <w:r>
        <w:br/>
      </w:r>
      <w:r>
        <w:br/>
      </w:r>
      <w:r>
        <w:rPr>
          <w:rStyle w:val="CommentTok"/>
        </w:rPr>
        <w:t xml:space="preserve"># Pliki Student Civic Knowledge (ISA), zawierające wyniki dotyczące kompetencji</w:t>
      </w:r>
      <w:r>
        <w:br/>
      </w:r>
      <w:r>
        <w:rPr>
          <w:rStyle w:val="CommentTok"/>
        </w:rPr>
        <w:t xml:space="preserve"># obywatelskich</w:t>
      </w:r>
      <w:r>
        <w:br/>
      </w:r>
      <w:r>
        <w:rPr>
          <w:rStyle w:val="NormalTok"/>
        </w:rPr>
        <w:t xml:space="preserve">iccs_isa_files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".*ISA(POL|HRV|ESP|SWE|ROU)C4.*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Pliki International Student Questionnaire (ISG), zawierające dane z ankiety</w:t>
      </w:r>
      <w:r>
        <w:br/>
      </w:r>
      <w:r>
        <w:rPr>
          <w:rStyle w:val="CommentTok"/>
        </w:rPr>
        <w:t xml:space="preserve"># uczniowskiej</w:t>
      </w:r>
      <w:r>
        <w:br/>
      </w:r>
      <w:r>
        <w:rPr>
          <w:rStyle w:val="NormalTok"/>
        </w:rPr>
        <w:t xml:space="preserve">iccs_isg_files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".*ISG(POL|HRV|ESP|SWE|ROU)C4.*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Pliki School Questionnaire (ICG), zawierające dane z ankiety</w:t>
      </w:r>
      <w:r>
        <w:br/>
      </w:r>
      <w:r>
        <w:rPr>
          <w:rStyle w:val="CommentTok"/>
        </w:rPr>
        <w:t xml:space="preserve"># dyrektorów szkół</w:t>
      </w:r>
      <w:r>
        <w:br/>
      </w:r>
      <w:r>
        <w:rPr>
          <w:rStyle w:val="NormalTok"/>
        </w:rPr>
        <w:t xml:space="preserve">iccs_icg_files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".*ICG(POL|HRV|ESP|SWE|ROU)C4.*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Pliki Teacher Questionnaire (ITG), zawierające dane z ankiety</w:t>
      </w:r>
      <w:r>
        <w:br/>
      </w:r>
      <w:r>
        <w:rPr>
          <w:rStyle w:val="CommentTok"/>
        </w:rPr>
        <w:t xml:space="preserve"># nauczycielskiej</w:t>
      </w:r>
      <w:r>
        <w:br/>
      </w:r>
      <w:r>
        <w:rPr>
          <w:rStyle w:val="NormalTok"/>
        </w:rPr>
        <w:t xml:space="preserve">iccs_itg_files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(dir_iccs_2022,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".*ITG(POL|HRV|ESP|SWE|ROU)C4.*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.sav$"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Krok 3: Połączenie danych z ankiet z wybranych krajów z wykorzystaniem</w:t>
      </w:r>
      <w:r>
        <w:br/>
      </w:r>
      <w:r>
        <w:rPr>
          <w:rStyle w:val="CommentTok"/>
        </w:rPr>
        <w:t xml:space="preserve"># wcześniej utworzonych list plików</w:t>
      </w:r>
      <w:r>
        <w:br/>
      </w:r>
      <w:r>
        <w:rPr>
          <w:rStyle w:val="NormalTok"/>
        </w:rPr>
        <w:t xml:space="preserve">iccs_2022_isa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iccs_isa_files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iccs_2022_isg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iccs_isg_files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iccs_2022_icg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iccs_icg_files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iccs_2022_itg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iccs_itg_files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(read_sav)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 przypadku badania ICCS 2022, przy łączeniu zbiorów danych zawierających wyniki dotyczące kompetencji</w:t>
            </w:r>
            <w:r>
              <w:t xml:space="preserve"> </w:t>
            </w:r>
            <w:r>
              <w:t xml:space="preserve">obywatelskich uczniów (pliki z prefiksem ISA) oraz wyniki ankiety uczniowskiej (pliki z prefiksem ISG) uwzględniamy w argumencie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funkcji</w:t>
            </w:r>
            <w:r>
              <w:t xml:space="preserve"> </w:t>
            </w:r>
            <w:r>
              <w:rPr>
                <w:rStyle w:val="VerbatimChar"/>
              </w:rPr>
              <w:t xml:space="preserve">left_join()</w:t>
            </w:r>
            <w:r>
              <w:t xml:space="preserve"> </w:t>
            </w:r>
            <w:r>
              <w:t xml:space="preserve">wartości PV, główną zmienną wagową oraz wagi replikacyjne uczniów. Jest to konieczne, ponieważ zmienne te występują w obydwu zbiorach.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Krok 4: Połączenie zbiorów danych dotyczących uczniów (wyniki dotyczące </w:t>
      </w:r>
      <w:r>
        <w:br/>
      </w:r>
      <w:r>
        <w:rPr>
          <w:rStyle w:val="CommentTok"/>
        </w:rPr>
        <w:t xml:space="preserve"># kompetencji obywatelskich oraz dane z ankiety uczniowskiej) oraz </w:t>
      </w:r>
      <w:r>
        <w:br/>
      </w:r>
      <w:r>
        <w:rPr>
          <w:rStyle w:val="CommentTok"/>
        </w:rPr>
        <w:t xml:space="preserve"># dyrektorów szkół</w:t>
      </w:r>
      <w:r>
        <w:br/>
      </w:r>
      <w:r>
        <w:br/>
      </w:r>
      <w:r>
        <w:rPr>
          <w:rStyle w:val="NormalTok"/>
        </w:rPr>
        <w:t xml:space="preserve">iccs_2022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iccs_2022_isa,</w:t>
      </w:r>
      <w:r>
        <w:br/>
      </w:r>
      <w:r>
        <w:rPr>
          <w:rStyle w:val="NormalTok"/>
        </w:rPr>
        <w:t xml:space="preserve">  iccs_2022_isg,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"IDSCHOOL"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"IDSTUD"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"std_GENDER"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"TOTWGTS"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"CIV"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"SRWGT0"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"SRWGT"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iccs_2022_icg,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"IDSCHOOL"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 badaniu ICCS, możemy traktować zbiór nauczycielski jako niezależny od zbioru uczniowskiego i badać nauczycieli z wykorzystaniem wag nauczycielskich.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Nie łączymy danych nauczycieli z innymi zbiorami, ponieważ nie jest to </w:t>
      </w:r>
      <w:r>
        <w:br/>
      </w:r>
      <w:r>
        <w:rPr>
          <w:rStyle w:val="CommentTok"/>
        </w:rPr>
        <w:t xml:space="preserve"># potrzebne w naszych przykładowych analizach</w:t>
      </w:r>
      <w:r>
        <w:br/>
      </w:r>
      <w:r>
        <w:rPr>
          <w:rStyle w:val="NormalTok"/>
        </w:rPr>
        <w:t xml:space="preserve">iccs_2022_teacher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iccs_2022_itg</w:t>
      </w:r>
      <w:r>
        <w:br/>
      </w:r>
      <w:r>
        <w:br/>
      </w:r>
      <w:r>
        <w:rPr>
          <w:rStyle w:val="CommentTok"/>
        </w:rPr>
        <w:t xml:space="preserve"># Krok 5: Zmiana wielkości liter w nazwach zmiennych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(iccs_2022)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(iccs_2022))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(iccs_2022_teacher)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(iccs_2022_teacher))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 wypadku badania ICCS, funkcja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  <w:r>
              <w:t xml:space="preserve"> </w:t>
            </w:r>
            <w:r>
              <w:t xml:space="preserve">oczekuje, że zmienne wag replikacyjnych przyjmują nazwy bez zer prowadzących w przypadku replik o numeracji od 1 do 9 (np.</w:t>
            </w:r>
            <w:r>
              <w:t xml:space="preserve"> </w:t>
            </w:r>
            <w:r>
              <w:t xml:space="preserve">“srwgt1,…, srwgt9”</w:t>
            </w:r>
            <w:r>
              <w:t xml:space="preserve"> </w:t>
            </w:r>
            <w:r>
              <w:t xml:space="preserve">lub</w:t>
            </w:r>
            <w:r>
              <w:t xml:space="preserve"> </w:t>
            </w:r>
            <w:r>
              <w:t xml:space="preserve">“trwgt1,…, trwgt9”</w:t>
            </w:r>
            <w:r>
              <w:t xml:space="preserve">). W udostępnionym przez IEA zbiorze danych ICCS 2022 nazwy zmiennych replikacyjnych zawierają zera prowadzące, przyjmując postać</w:t>
            </w:r>
            <w:r>
              <w:t xml:space="preserve"> </w:t>
            </w:r>
            <w:r>
              <w:t xml:space="preserve">“srwgt01,…, srwgt09”</w:t>
            </w:r>
            <w:r>
              <w:t xml:space="preserve">,</w:t>
            </w:r>
            <w:r>
              <w:t xml:space="preserve"> </w:t>
            </w:r>
            <w:r>
              <w:t xml:space="preserve">“trwgt01,…, trwgt09”</w:t>
            </w:r>
            <w:r>
              <w:t xml:space="preserve">. Aby funkcja zadziałała poprawnie, konieczna jest samodzielna zmiana nazw tych zmiennych.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Krok 6: usunięcie prowadzących zer w nazwach wag replikacyjnych </w:t>
      </w:r>
      <w:r>
        <w:br/>
      </w:r>
      <w:r>
        <w:rPr>
          <w:rStyle w:val="CommentTok"/>
        </w:rPr>
        <w:t xml:space="preserve"># w zbiorach uczniów i nauczycieli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(iccs_2022)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"^srwgt0([1-9])$"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"srwgt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(iccs_2022))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(iccs_2022_teacher)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"^trwgt0([1-9])$"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"trwgt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(iccs_2022_teacher))</w:t>
      </w:r>
    </w:p>
    <w:bookmarkEnd w:id="87"/>
    <w:bookmarkStart w:id="88" w:name="X3e32213bd2e170aae4a91ab095fc077c7e2df67"/>
    <w:p>
      <w:pPr>
        <w:pStyle w:val="Heading2"/>
      </w:pPr>
      <w:r>
        <w:t xml:space="preserve">7.2 Przykład 1 – Średnie wyniki uczniów w zakresie wiedzy i rozumienia kwestii obywatelskich w podziale na płeć</w:t>
      </w:r>
    </w:p>
    <w:p>
      <w:pPr>
        <w:pStyle w:val="SourceCode"/>
      </w:pPr>
      <w:r>
        <w:rPr>
          <w:rStyle w:val="NormalTok"/>
        </w:rPr>
        <w:t xml:space="preserve">Analysis_01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"pv@civ"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"std_gender"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(Analysis_01)</w:t>
      </w:r>
    </w:p>
    <w:bookmarkEnd w:id="88"/>
    <w:bookmarkStart w:id="89" w:name="X0d55aaa94d957a67e54c8137d9c358348c427e1"/>
    <w:p>
      <w:pPr>
        <w:pStyle w:val="Heading2"/>
      </w:pPr>
      <w:r>
        <w:t xml:space="preserve">7.3 Przykład 2 – Regresja liniowa: wpływ płci ucznia na wyniki w zakresie wiedzy i rozumienia kwestii obywatelskich</w:t>
      </w:r>
    </w:p>
    <w:p>
      <w:pPr>
        <w:pStyle w:val="SourceCode"/>
      </w:pPr>
      <w:r>
        <w:rPr>
          <w:rStyle w:val="NormalTok"/>
        </w:rPr>
        <w:t xml:space="preserve">Analysis_02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"pv@civ"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regressor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"std_gender"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Przykładowy kod poprawiający czytelność tabeli wynikowej</w:t>
      </w:r>
    </w:p>
    <w:p>
      <w:pPr>
        <w:pStyle w:val="SourceCode"/>
      </w:pPr>
      <w:r>
        <w:rPr>
          <w:rStyle w:val="NormalTok"/>
        </w:rPr>
        <w:t xml:space="preserve">Table_02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Analysis_02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country,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"b.reg_pv@civ"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Intercept_SE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"se.reg_pv@civ"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Intercept_t        =</w:t>
      </w:r>
      <w:r>
        <w:rPr>
          <w:rStyle w:val="NormalTok"/>
        </w:rPr>
        <w:t xml:space="preserve"> Intercept_Estimate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Intercept_SE,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gender_Estimate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"b.reg_pv@civ"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"std_gender"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gender_SE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"se.reg_pv@civ"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"std_gender"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gender_t           =</w:t>
      </w:r>
      <w:r>
        <w:rPr>
          <w:rStyle w:val="NormalTok"/>
        </w:rPr>
        <w:t xml:space="preserve"> gender_Estimate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gender_SE,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R2_Estimate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"b.reg_pv@civ"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R2_SE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"se.reg_pv@civ"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               =</w:t>
      </w:r>
      <w:r>
        <w:rPr>
          <w:rStyle w:val="NormalTok"/>
        </w:rPr>
        <w:t xml:space="preserve"> R2_Estimate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R2_SE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make_reg_table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R2_Estimate),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Std. Error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Intercept_SE,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gender_SE,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R2_SE),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Intercept_t,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gender_t,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"R-squared"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Table_02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(Table_02),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make_reg_table</w:t>
      </w:r>
      <w:r>
        <w:rPr>
          <w:rStyle w:val="NormalTok"/>
        </w:rPr>
        <w:t xml:space="preserve">(Table_02[i, ])),</w:t>
      </w:r>
      <w:r>
        <w:br/>
      </w:r>
      <w:r>
        <w:rPr>
          <w:rStyle w:val="NormalTok"/>
        </w:rPr>
        <w:t xml:space="preserve">                     Table_02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(Table_02)</w:t>
      </w:r>
    </w:p>
    <w:bookmarkEnd w:id="89"/>
    <w:bookmarkStart w:id="92" w:name="Xe59693d0947ac0a7bcef599ec41480834ab8abd"/>
    <w:p>
      <w:pPr>
        <w:pStyle w:val="Heading2"/>
      </w:pPr>
      <w:r>
        <w:t xml:space="preserve">7.4 Przykład 3 – Partycypacja uczniów w życiu szkoły według dyrektorów szkół</w:t>
      </w:r>
    </w:p>
    <w:bookmarkStart w:id="90" w:name="X89d77c09636690e80578395a6804f6fc6376c17"/>
    <w:p>
      <w:pPr>
        <w:pStyle w:val="Heading3"/>
      </w:pPr>
      <w:r>
        <w:t xml:space="preserve">7.4.1 Przykład 3A - Jak często uczniowie są zachęcani do włączania się w planowanie zajęć w klasie? Odsetek uczniów w szkołach, których dyrektorzy odpowiedzieli w określony sposób</w:t>
      </w:r>
    </w:p>
    <w:p>
      <w:pPr>
        <w:pStyle w:val="SourceCode"/>
      </w:pPr>
      <w:r>
        <w:rPr>
          <w:rStyle w:val="NormalTok"/>
        </w:rPr>
        <w:t xml:space="preserve">Analysis_03a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"ic4g03d"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(Analysis_03a,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90"/>
    <w:bookmarkStart w:id="91" w:name="X50fcf4bd801ec41c72b868f4a3803982b9ed485"/>
    <w:p>
      <w:pPr>
        <w:pStyle w:val="Heading3"/>
      </w:pPr>
      <w:r>
        <w:t xml:space="preserve">7.4.2 Przykład 3B – Jak często uczniowie są zachęcani do włączania się w tworzenie szkolnych zasad i regulaminów? Odsetek uczniów w szkołach, których dyrektorzy odpowiedzieli w określony sposób</w:t>
      </w:r>
    </w:p>
    <w:p>
      <w:pPr>
        <w:pStyle w:val="SourceCode"/>
      </w:pPr>
      <w:r>
        <w:rPr>
          <w:rStyle w:val="NormalTok"/>
        </w:rPr>
        <w:t xml:space="preserve">Analysis_03b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iccs_2022,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"ic4g03b"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(Analysis_03b,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91"/>
    <w:bookmarkEnd w:id="92"/>
    <w:bookmarkStart w:id="95" w:name="Xc71072e2aa0f23f8480680d78028ea67209ecaa"/>
    <w:p>
      <w:pPr>
        <w:pStyle w:val="Heading2"/>
      </w:pPr>
      <w:r>
        <w:t xml:space="preserve">7.5 Przykład 4 - Odpowiedzi nauczycieli na pytanie:</w:t>
      </w:r>
      <w:r>
        <w:t xml:space="preserve"> </w:t>
      </w:r>
      <w:r>
        <w:t xml:space="preserve">“Jak ważne dla bycia dobrym obywatelem w dorosłym życiu są następujące zachowania: Uczestniczenie w dyskusjach o polityce”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Aby funkcja</w:t>
            </w:r>
            <w:r>
              <w:t xml:space="preserve"> </w:t>
            </w:r>
            <w:r>
              <w:rPr>
                <w:rStyle w:val="VerbatimChar"/>
              </w:rPr>
              <w:t xml:space="preserve">Rrepest()</w:t>
            </w:r>
            <w:r>
              <w:t xml:space="preserve"> </w:t>
            </w:r>
            <w:r>
              <w:t xml:space="preserve">automatycznie pobrała wagi przypisane do nauczycieli, należy ustawić wartość argumentu</w:t>
            </w:r>
            <w:r>
              <w:t xml:space="preserve"> </w:t>
            </w:r>
            <w:r>
              <w:rPr>
                <w:b/>
                <w:bCs/>
              </w:rPr>
              <w:t xml:space="preserve">‘svy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“ICCS_T”</w:t>
            </w:r>
            <w:r>
              <w:rPr>
                <w:b/>
                <w:bCs/>
              </w:rPr>
              <w:t xml:space="preserve">’</w:t>
            </w:r>
            <w:r>
              <w:t xml:space="preserve">. Jeżeli pozostawimy argument</w:t>
            </w:r>
            <w:r>
              <w:t xml:space="preserve"> </w:t>
            </w:r>
            <w:r>
              <w:t xml:space="preserve">‘svy =</w:t>
            </w:r>
            <w:r>
              <w:t xml:space="preserve"> </w:t>
            </w:r>
            <w:r>
              <w:t xml:space="preserve">“ICCS”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konieczne</w:t>
            </w:r>
            <w:r>
              <w:t xml:space="preserve"> </w:t>
            </w:r>
            <w:r>
              <w:t xml:space="preserve">jest zastosowanie argumentu custom weights: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cm.weights = c("totwgtt", paste0("trwgt", 1:75))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Analysis_04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iccs_2022_teacher,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"ICCS_T"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"it4g17e"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6" w:name="analiza-danych-talis-2018"/>
    <w:p>
      <w:pPr>
        <w:pStyle w:val="Heading1"/>
      </w:pPr>
      <w:r>
        <w:t xml:space="preserve">8. Analiza danych TALIS 2018</w:t>
      </w:r>
    </w:p>
    <w:p>
      <w:pPr>
        <w:pStyle w:val="FirstParagraph"/>
      </w:pPr>
      <w:r>
        <w:t xml:space="preserve">W przypadku badania TALIS możemy prowadzić analizy na dwóch niezależnych poziomach: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TALISTCH</w:t>
      </w:r>
      <w:r>
        <w:t xml:space="preserve"> </w:t>
      </w:r>
      <w:r>
        <w:t xml:space="preserve">– nauczyciele (domyślne wagi:</w:t>
      </w:r>
      <w:r>
        <w:t xml:space="preserve"> </w:t>
      </w:r>
      <w:r>
        <w:rPr>
          <w:rStyle w:val="VerbatimChar"/>
          <w:b/>
          <w:bCs/>
        </w:rPr>
        <w:t xml:space="preserve">TCHWGT</w:t>
      </w:r>
      <w:r>
        <w:t xml:space="preserve"> </w:t>
      </w:r>
      <w:r>
        <w:t xml:space="preserve">jako waga główna oraz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wag replikacyjnych</w:t>
      </w:r>
      <w:r>
        <w:t xml:space="preserve"> </w:t>
      </w:r>
      <w:r>
        <w:rPr>
          <w:rStyle w:val="VerbatimChar"/>
          <w:b/>
          <w:bCs/>
        </w:rPr>
        <w:t xml:space="preserve">TRWGT1,…, TRWGT100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TALISSCH</w:t>
      </w:r>
      <w:r>
        <w:t xml:space="preserve"> </w:t>
      </w:r>
      <w:r>
        <w:t xml:space="preserve">– dyrektorzy/szkoły (domyślne wagi:</w:t>
      </w:r>
      <w:r>
        <w:t xml:space="preserve"> </w:t>
      </w:r>
      <w:r>
        <w:rPr>
          <w:rStyle w:val="VerbatimChar"/>
          <w:b/>
          <w:bCs/>
        </w:rPr>
        <w:t xml:space="preserve">SCHWGT</w:t>
      </w:r>
      <w:r>
        <w:t xml:space="preserve"> </w:t>
      </w:r>
      <w:r>
        <w:t xml:space="preserve">jako waga główna oraz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wag replikacyjnych</w:t>
      </w:r>
      <w:r>
        <w:t xml:space="preserve"> </w:t>
      </w:r>
      <w:r>
        <w:rPr>
          <w:rStyle w:val="VerbatimChar"/>
          <w:b/>
          <w:bCs/>
        </w:rPr>
        <w:t xml:space="preserve">SRWGT1,…, SRWGT100</w:t>
      </w:r>
      <w:r>
        <w:t xml:space="preserve">).</w:t>
      </w:r>
    </w:p>
    <w:p>
      <w:pPr>
        <w:pStyle w:val="FirstParagraph"/>
      </w:pPr>
      <w:r>
        <w:t xml:space="preserve">Aby funkcja</w:t>
      </w:r>
      <w:r>
        <w:t xml:space="preserve"> </w:t>
      </w:r>
      <w:r>
        <w:rPr>
          <w:rStyle w:val="VerbatimChar"/>
        </w:rPr>
        <w:t xml:space="preserve">Rrepest()</w:t>
      </w:r>
      <w:r>
        <w:t xml:space="preserve"> </w:t>
      </w:r>
      <w:r>
        <w:t xml:space="preserve">wczytała właściwe zmienne wagowe, konieczne jest poprawne ustawienie argumentu</w:t>
      </w:r>
      <w:r>
        <w:t xml:space="preserve"> </w:t>
      </w:r>
      <w:r>
        <w:rPr>
          <w:rStyle w:val="VerbatimChar"/>
        </w:rPr>
        <w:t xml:space="preserve">svy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svy = "TALISTCH"</w:t>
      </w:r>
      <w:r>
        <w:t xml:space="preserve"> </w:t>
      </w:r>
      <w:r>
        <w:t xml:space="preserve">dla analiz wykonywanych na zbiorze nauczycielskim, lub</w:t>
      </w:r>
      <w:r>
        <w:t xml:space="preserve"> </w:t>
      </w:r>
      <w:r>
        <w:rPr>
          <w:rStyle w:val="VerbatimChar"/>
          <w:b/>
          <w:bCs/>
        </w:rPr>
        <w:t xml:space="preserve">svy = "TALISSCH"</w:t>
      </w:r>
      <w:r>
        <w:t xml:space="preserve"> </w:t>
      </w:r>
      <w:r>
        <w:t xml:space="preserve">dla analiz wykonywanych na zbiorze szkolnym (dane z kwestionariusza dyrektorów szkół).</w:t>
      </w:r>
    </w:p>
    <w:bookmarkStart w:id="97" w:name="przygotowanie-danych-2"/>
    <w:p>
      <w:pPr>
        <w:pStyle w:val="Heading2"/>
      </w:pPr>
      <w:r>
        <w:t xml:space="preserve">8.1 Przygotowanie danych</w:t>
      </w:r>
    </w:p>
    <w:p>
      <w:pPr>
        <w:pStyle w:val="SourceCode"/>
      </w:pPr>
      <w:r>
        <w:br/>
      </w:r>
      <w:r>
        <w:rPr>
          <w:rStyle w:val="CommentTok"/>
        </w:rPr>
        <w:t xml:space="preserve"># Krok 1: wskazanie folderu z plikami SPSS</w:t>
      </w:r>
      <w:r>
        <w:br/>
      </w:r>
      <w:r>
        <w:rPr>
          <w:rStyle w:val="NormalTok"/>
        </w:rPr>
        <w:t xml:space="preserve">dir_talis_2018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"C:/DATA/TALIS 2018/SPSS Data/SPSS_2018_international"</w:t>
      </w:r>
      <w:r>
        <w:br/>
      </w:r>
      <w:r>
        <w:br/>
      </w:r>
      <w:r>
        <w:rPr>
          <w:rStyle w:val="CommentTok"/>
        </w:rPr>
        <w:t xml:space="preserve"># Krok 2: Wczytanie danych:</w:t>
      </w:r>
      <w:r>
        <w:br/>
      </w:r>
      <w:r>
        <w:br/>
      </w:r>
      <w:r>
        <w:rPr>
          <w:rStyle w:val="CommentTok"/>
        </w:rPr>
        <w:t xml:space="preserve"># Dane dotyczące nauczycieli - pliki z prefiksem BTG:</w:t>
      </w:r>
      <w:r>
        <w:br/>
      </w:r>
      <w:r>
        <w:rPr>
          <w:rStyle w:val="NormalTok"/>
        </w:rPr>
        <w:t xml:space="preserve">talis_2018_tch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(dir_talis_2018, </w:t>
      </w:r>
      <w:r>
        <w:rPr>
          <w:rStyle w:val="StringTok"/>
        </w:rPr>
        <w:t xml:space="preserve">"BTGINTT3.sav"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Dane dotyczące dyrektorów szkół - pliki z prefiksem BCG:</w:t>
      </w:r>
      <w:r>
        <w:br/>
      </w:r>
      <w:r>
        <w:rPr>
          <w:rStyle w:val="NormalTok"/>
        </w:rPr>
        <w:t xml:space="preserve">talis_2018_sch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(dir_talis_2018, </w:t>
      </w:r>
      <w:r>
        <w:rPr>
          <w:rStyle w:val="StringTok"/>
        </w:rPr>
        <w:t xml:space="preserve">"BCGINTT3.sav"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Krok 3: Wybór krajów do analizy (Czechy, Japonia, Kazachstan, Kolumbia) </w:t>
      </w:r>
      <w:r>
        <w:br/>
      </w:r>
      <w:r>
        <w:rPr>
          <w:rStyle w:val="CommentTok"/>
        </w:rPr>
        <w:t xml:space="preserve"># i filtrowanie zbiorów danych:</w:t>
      </w:r>
      <w:r>
        <w:br/>
      </w:r>
      <w:r>
        <w:br/>
      </w:r>
      <w:r>
        <w:rPr>
          <w:rStyle w:val="NormalTok"/>
        </w:rPr>
        <w:t xml:space="preserve">countries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"JPN"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talis_2018_tch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talis_2018_tch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countries)</w:t>
      </w:r>
      <w:r>
        <w:br/>
      </w:r>
      <w:r>
        <w:rPr>
          <w:rStyle w:val="NormalTok"/>
        </w:rPr>
        <w:t xml:space="preserve">talis_2018_sch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talis_2018_sch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countries)</w:t>
      </w:r>
      <w:r>
        <w:br/>
      </w:r>
      <w:r>
        <w:br/>
      </w:r>
      <w:r>
        <w:rPr>
          <w:rStyle w:val="CommentTok"/>
        </w:rPr>
        <w:t xml:space="preserve"># Krok 4: zmiana wielkości liter w nazwach zmiennych na małe: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(talis_2018_tch)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(talis_2018_tch))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(talis_2018_sch)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(talis_2018_sch))</w:t>
      </w:r>
    </w:p>
    <w:bookmarkEnd w:id="97"/>
    <w:bookmarkStart w:id="102" w:name="analizy-talistch---poziom-nauczycieli"/>
    <w:p>
      <w:pPr>
        <w:pStyle w:val="Heading2"/>
      </w:pPr>
      <w:r>
        <w:t xml:space="preserve">8.2 Analizy (TALISTCH - poziom nauczycieli)</w:t>
      </w:r>
    </w:p>
    <w:bookmarkStart w:id="98" w:name="Xfc3cc4fff8b8cf2054febc64322a74fed5ce41d"/>
    <w:p>
      <w:pPr>
        <w:pStyle w:val="Heading3"/>
      </w:pPr>
      <w:r>
        <w:t xml:space="preserve">8.2.1 Przykład 1 - Tabela rozkładów częstości płci nauczycieli</w:t>
      </w:r>
    </w:p>
    <w:p>
      <w:pPr>
        <w:pStyle w:val="SourceCode"/>
      </w:pPr>
      <w:r>
        <w:rPr>
          <w:rStyle w:val="NormalTok"/>
        </w:rPr>
        <w:t xml:space="preserve">Analysis_01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talis_2018_tch,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"TALISTCH"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"tt3g01"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(Analysis_01)</w:t>
      </w:r>
    </w:p>
    <w:bookmarkEnd w:id="98"/>
    <w:bookmarkStart w:id="99" w:name="Xd402a9b0bc8406a22bfd231cf25ac0ba02162c9"/>
    <w:p>
      <w:pPr>
        <w:pStyle w:val="Heading3"/>
      </w:pPr>
      <w:r>
        <w:t xml:space="preserve">8.2.2 Przykład 2 - Średnia liczba godzin poświęcanych przez nauczycieli tygodniowo na komunikację i współpracę z rodzicami</w:t>
      </w:r>
    </w:p>
    <w:p>
      <w:pPr>
        <w:pStyle w:val="SourceCode"/>
      </w:pPr>
      <w:r>
        <w:rPr>
          <w:rStyle w:val="NormalTok"/>
        </w:rPr>
        <w:t xml:space="preserve">Analysis_02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talis_2018_tch,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"TALISTCH"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"tt3g18h"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(Analysis_02)</w:t>
      </w:r>
    </w:p>
    <w:bookmarkEnd w:id="99"/>
    <w:bookmarkStart w:id="100" w:name="Xf4f494b90b95087bb5342a47b250b5fc0dfaebd"/>
    <w:p>
      <w:pPr>
        <w:pStyle w:val="Heading3"/>
      </w:pPr>
      <w:r>
        <w:t xml:space="preserve">8.2.3 Przykład 3 - Średnia liczba godzin poświęcanych przez nauczycieli tygodniowo na aktywności związane z rozwojem zawodowym</w:t>
      </w:r>
    </w:p>
    <w:p>
      <w:pPr>
        <w:pStyle w:val="SourceCode"/>
      </w:pPr>
      <w:r>
        <w:rPr>
          <w:rStyle w:val="NormalTok"/>
        </w:rPr>
        <w:t xml:space="preserve">Analysis_03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talis_2018_tch,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"TALISTCH"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"tt3g18g"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(Analysis_03)</w:t>
      </w:r>
    </w:p>
    <w:bookmarkEnd w:id="100"/>
    <w:bookmarkStart w:id="101" w:name="X0d655b0dffeba42b0bb4c1969e573ad4f869b8c"/>
    <w:p>
      <w:pPr>
        <w:pStyle w:val="Heading3"/>
      </w:pPr>
      <w:r>
        <w:t xml:space="preserve">8.2.4 Przykład 4 - Regresja liniowa: wpływ możliwości aktywnego uczestnictwa w decyzjach dotyczących szkoły na ogólny poziom satysfakcji nauczycieli z wykonywanej pracy</w:t>
      </w:r>
    </w:p>
    <w:p>
      <w:pPr>
        <w:pStyle w:val="SourceCode"/>
      </w:pPr>
      <w:r>
        <w:rPr>
          <w:rStyle w:val="NormalTok"/>
        </w:rPr>
        <w:t xml:space="preserve">Analysis_04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talis_2018_tch,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"TALISTCH"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"t3jobsa"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regressor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"tt3g48a"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Przykładowy kod poprawiający czytelność tabeli wynikowej</w:t>
      </w:r>
    </w:p>
    <w:p>
      <w:pPr>
        <w:pStyle w:val="SourceCode"/>
      </w:pPr>
      <w:r>
        <w:rPr>
          <w:rStyle w:val="NormalTok"/>
        </w:rPr>
        <w:t xml:space="preserve">Table_04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Analysis_04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cntry,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"b.reg_t3jobsa"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Intercept_SE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"se.reg_t3jobsa"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Intercept_t        =</w:t>
      </w:r>
      <w:r>
        <w:rPr>
          <w:rStyle w:val="NormalTok"/>
        </w:rPr>
        <w:t xml:space="preserve"> Intercept_Estimate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Intercept_SE,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tt3g48a_Estimate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"b.reg_t3jobsa"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"tt3g48a"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tt3g48a_SE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"se.reg_t3jobsa"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"tt3g48a"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tt3g48a_t          =</w:t>
      </w:r>
      <w:r>
        <w:rPr>
          <w:rStyle w:val="NormalTok"/>
        </w:rPr>
        <w:t xml:space="preserve"> tt3g48a_Estimate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tt3g48a_SE,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R2_Estimate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"b.reg_t3jobsa"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R2_SE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"se.reg_t3jobsa"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"rsqr"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               =</w:t>
      </w:r>
      <w:r>
        <w:rPr>
          <w:rStyle w:val="NormalTok"/>
        </w:rPr>
        <w:t xml:space="preserve"> R2_Estimate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R2_SE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make_reg_table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tt3g48a_Estimate,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R2_Estimate),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Std. Error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Intercept_SE,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tt3g48a_SE,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R2_SE),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Intercept_t, 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tt3g48a_t,        </w:t>
      </w:r>
      <w:r>
        <w:br/>
      </w:r>
      <w:r>
        <w:rPr>
          <w:rStyle w:val="NormalTok"/>
        </w:rPr>
        <w:t xml:space="preserve">       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"tt3g48a"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"R-squared"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Final_04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(Table_04),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make_reg_table</w:t>
      </w:r>
      <w:r>
        <w:rPr>
          <w:rStyle w:val="NormalTok"/>
        </w:rPr>
        <w:t xml:space="preserve">(Table_04[i, ])), </w:t>
      </w:r>
      <w:r>
        <w:br/>
      </w:r>
      <w:r>
        <w:rPr>
          <w:rStyle w:val="NormalTok"/>
        </w:rPr>
        <w:t xml:space="preserve">                     Table_04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(Final_04)</w:t>
      </w:r>
    </w:p>
    <w:bookmarkEnd w:id="101"/>
    <w:bookmarkEnd w:id="102"/>
    <w:bookmarkStart w:id="105" w:name="analizy-talissch---poziom-szkół"/>
    <w:p>
      <w:pPr>
        <w:pStyle w:val="Heading2"/>
      </w:pPr>
      <w:r>
        <w:t xml:space="preserve">8.3 Analizy (TALISSCH - poziom szkół)</w:t>
      </w:r>
    </w:p>
    <w:bookmarkStart w:id="103" w:name="X997f1769467e5ac9b3036e9745e431fc3d5e4b3"/>
    <w:p>
      <w:pPr>
        <w:pStyle w:val="Heading3"/>
      </w:pPr>
      <w:r>
        <w:t xml:space="preserve">8.3.1 Przykład 5 - Średni staż pracy na stanowisku dyrektora szkoły w obecnym miejscu pracy (w latach)</w:t>
      </w:r>
    </w:p>
    <w:p>
      <w:pPr>
        <w:pStyle w:val="SourceCode"/>
      </w:pPr>
      <w:r>
        <w:rPr>
          <w:rStyle w:val="NormalTok"/>
        </w:rPr>
        <w:t xml:space="preserve">Analysis_05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talis_2018_sch,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"TALISSCH"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"tc3g04a"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(Analysis_05)</w:t>
      </w:r>
    </w:p>
    <w:bookmarkEnd w:id="103"/>
    <w:bookmarkStart w:id="104" w:name="X8c67c635f47734f32d8dc987109d503466c8ff7"/>
    <w:p>
      <w:pPr>
        <w:pStyle w:val="Heading3"/>
      </w:pPr>
      <w:r>
        <w:t xml:space="preserve">8.3.2 Przykład 6 - Odsetek dyrektorów szkół, którzy zadeklarowali, że współpracują z nauczycielami przy rozwiązywaniu problemów z dyscypliną w klasie</w:t>
      </w:r>
    </w:p>
    <w:p>
      <w:pPr>
        <w:pStyle w:val="SourceCode"/>
      </w:pPr>
      <w:r>
        <w:rPr>
          <w:rStyle w:val="NormalTok"/>
        </w:rPr>
        <w:t xml:space="preserve">Analysis_06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Rrepest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talis_2018_sch,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svy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"TALISSCH"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"tc3g22a"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"cntry"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(Analysis_06,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9" w:name="podsumowanie"/>
    <w:p>
      <w:pPr>
        <w:pStyle w:val="Heading1"/>
      </w:pPr>
      <w:r>
        <w:t xml:space="preserve">9. Podsumowanie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b/>
          <w:bCs/>
        </w:rPr>
        <w:t xml:space="preserve">Rrepest</w:t>
      </w:r>
      <w:r>
        <w:t xml:space="preserve"> </w:t>
      </w:r>
      <w:r>
        <w:t xml:space="preserve">może być traktowany jako dogodna alternatywa dla programu</w:t>
      </w:r>
      <w:r>
        <w:t xml:space="preserve"> </w:t>
      </w:r>
      <w:r>
        <w:rPr>
          <w:b/>
          <w:bCs/>
        </w:rPr>
        <w:t xml:space="preserve">IEA IDB Analyzer</w:t>
      </w:r>
      <w:r>
        <w:t xml:space="preserve"> </w:t>
      </w:r>
      <w:r>
        <w:t xml:space="preserve">w zakresie wykonywania analiz danych z międzynarodowych badań edukacyjnych, szczególnie dla osób pracujących głównie w środowisku R. Rrepest umożliwia automatyzację wielu powtarzalnych procedur, zapewniając obsługę wielu badań edukacyjnych oraz zgodność przeprowadzonych analiz z metodologią badań OECD i IEA. Jednocześnie należy zaznaczyć, że pakiet ten nie obejmuje pełnego zakresu analiz dostępnych np. w</w:t>
      </w:r>
      <w:r>
        <w:t xml:space="preserve"> </w:t>
      </w:r>
      <w:hyperlink r:id="rId107">
        <w:r>
          <w:rPr>
            <w:rStyle w:val="Hyperlink"/>
            <w:b/>
            <w:bCs/>
          </w:rPr>
          <w:t xml:space="preserve">IEA IDB Analyzer</w:t>
        </w:r>
      </w:hyperlink>
      <w:r>
        <w:t xml:space="preserve"> </w:t>
      </w:r>
      <w:r>
        <w:t xml:space="preserve">lub w</w:t>
      </w:r>
      <w:r>
        <w:t xml:space="preserve"> </w:t>
      </w:r>
      <w:hyperlink r:id="rId108">
        <w:r>
          <w:rPr>
            <w:rStyle w:val="Hyperlink"/>
            <w:b/>
            <w:bCs/>
          </w:rPr>
          <w:t xml:space="preserve">pakiecie intsvy</w:t>
        </w:r>
      </w:hyperlink>
      <w:r>
        <w:t xml:space="preserve">.</w:t>
      </w:r>
    </w:p>
    <w:p>
      <w:pPr>
        <w:pStyle w:val="BodyText"/>
      </w:pPr>
      <w:r>
        <w:t xml:space="preserve">Zachęcamy do wykorzystywania pakietu we własnych projektach badawczych, testowania jego funkcjonalności w analizie danych z międzynarodowych badań edukacyjnych oraz do zgłaszania uwag i propozycji usprawnień bezpośrednio do autorów pakietu poprzez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repozytorium GitLab</w:t>
        </w:r>
      </w:hyperlink>
      <w:r>
        <w:t xml:space="preserve">.</w:t>
      </w:r>
    </w:p>
    <w:bookmarkEnd w:id="109"/>
    <w:bookmarkStart w:id="110" w:name="bibliografia"/>
    <w:p>
      <w:pPr>
        <w:pStyle w:val="Heading1"/>
      </w:pPr>
      <w:r>
        <w:t xml:space="preserve">10. Bibliografia</w:t>
      </w:r>
    </w:p>
    <w:p>
      <w:pPr>
        <w:numPr>
          <w:ilvl w:val="0"/>
          <w:numId w:val="1020"/>
        </w:numPr>
      </w:pPr>
      <w:r>
        <w:t xml:space="preserve">Avvisati, F., &amp; Keslair, F. (2014).</w:t>
      </w:r>
      <w:r>
        <w:t xml:space="preserve"> </w:t>
      </w:r>
      <w:r>
        <w:rPr>
          <w:i/>
          <w:iCs/>
        </w:rPr>
        <w:t xml:space="preserve">REPEST: Stata module to run estimations with weighted replicate samples and plausible values</w:t>
      </w:r>
      <w:r>
        <w:t xml:space="preserve"> </w:t>
      </w:r>
      <w:r>
        <w:t xml:space="preserve">(Statistical Software Components S457918). Boston College Department of Economics. (Wersja poprawiona: 11 grudnia 2024 r.).</w:t>
      </w:r>
    </w:p>
    <w:p>
      <w:pPr>
        <w:numPr>
          <w:ilvl w:val="0"/>
          <w:numId w:val="1020"/>
        </w:numPr>
      </w:pPr>
      <w:r>
        <w:t xml:space="preserve">Ilizaliturri, R., Avvisati, F., &amp; Keslair, F. (2025).</w:t>
      </w:r>
      <w:r>
        <w:t xml:space="preserve"> </w:t>
      </w:r>
      <w:r>
        <w:rPr>
          <w:i/>
          <w:iCs/>
        </w:rPr>
        <w:t xml:space="preserve">Rrepest: An analyzer of international large-scale assessments in education</w:t>
      </w:r>
      <w:r>
        <w:t xml:space="preserve"> </w:t>
      </w:r>
      <w:r>
        <w:t xml:space="preserve">(Version 1.5.4) [R package]. CRAN. https://CRAN.R-project.org/package=Rrepest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12" Target="https://cran.r-project.org/package=Rrepest/Rrepest.pdf" TargetMode="External" /><Relationship Type="http://schemas.openxmlformats.org/officeDocument/2006/relationships/hyperlink" Id="rId13" Target="https://cran.r-project.org/web/packages/Rrepest/readme/README.html" TargetMode="External" /><Relationship Type="http://schemas.openxmlformats.org/officeDocument/2006/relationships/hyperlink" Id="rId14" Target="https://gitlab.algobank.oecd.org/edu_data/rrepest" TargetMode="External" /><Relationship Type="http://schemas.openxmlformats.org/officeDocument/2006/relationships/hyperlink" Id="rId107" Target="https://ibe.edu.pl/pl/dane/jak-analizowac-dane/idb-analyzer" TargetMode="External" /><Relationship Type="http://schemas.openxmlformats.org/officeDocument/2006/relationships/hyperlink" Id="rId108" Target="https://ibe.edu.pl/pl/dane/jak-analizowac-dane/intsvy" TargetMode="External" /><Relationship Type="http://schemas.openxmlformats.org/officeDocument/2006/relationships/hyperlink" Id="rId42" Target="https://www.iea.nl/data-tools/repository" TargetMode="External" /><Relationship Type="http://schemas.openxmlformats.org/officeDocument/2006/relationships/hyperlink" Id="rId45" Target="https://www.oecd.org/en/about/programmes/oecd-survey-on-social-and-emotional-skills.html#data" TargetMode="External" /><Relationship Type="http://schemas.openxmlformats.org/officeDocument/2006/relationships/hyperlink" Id="rId44" Target="https://www.oecd.org/en/about/programmes/talis.html#data" TargetMode="External" /><Relationship Type="http://schemas.openxmlformats.org/officeDocument/2006/relationships/hyperlink" Id="rId41" Target="https://www.oecd.org/pisa/data/" TargetMode="External" /><Relationship Type="http://schemas.openxmlformats.org/officeDocument/2006/relationships/hyperlink" Id="rId43" Target="https://www.oecd.org/skills/piaac/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ran.r-project.org/package=Rrepest/Rrepest.pdf" TargetMode="External" /><Relationship Type="http://schemas.openxmlformats.org/officeDocument/2006/relationships/hyperlink" Id="rId13" Target="https://cran.r-project.org/web/packages/Rrepest/readme/README.html" TargetMode="External" /><Relationship Type="http://schemas.openxmlformats.org/officeDocument/2006/relationships/hyperlink" Id="rId14" Target="https://gitlab.algobank.oecd.org/edu_data/rrepest" TargetMode="External" /><Relationship Type="http://schemas.openxmlformats.org/officeDocument/2006/relationships/hyperlink" Id="rId107" Target="https://ibe.edu.pl/pl/dane/jak-analizowac-dane/idb-analyzer" TargetMode="External" /><Relationship Type="http://schemas.openxmlformats.org/officeDocument/2006/relationships/hyperlink" Id="rId108" Target="https://ibe.edu.pl/pl/dane/jak-analizowac-dane/intsvy" TargetMode="External" /><Relationship Type="http://schemas.openxmlformats.org/officeDocument/2006/relationships/hyperlink" Id="rId42" Target="https://www.iea.nl/data-tools/repository" TargetMode="External" /><Relationship Type="http://schemas.openxmlformats.org/officeDocument/2006/relationships/hyperlink" Id="rId45" Target="https://www.oecd.org/en/about/programmes/oecd-survey-on-social-and-emotional-skills.html#data" TargetMode="External" /><Relationship Type="http://schemas.openxmlformats.org/officeDocument/2006/relationships/hyperlink" Id="rId44" Target="https://www.oecd.org/en/about/programmes/talis.html#data" TargetMode="External" /><Relationship Type="http://schemas.openxmlformats.org/officeDocument/2006/relationships/hyperlink" Id="rId41" Target="https://www.oecd.org/pisa/data/" TargetMode="External" /><Relationship Type="http://schemas.openxmlformats.org/officeDocument/2006/relationships/hyperlink" Id="rId43" Target="https://www.oecd.org/skills/piaac/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danych z międzynarodowych badań edukacyjnych w R z użyciem pakietu Rrepest</dc:title>
  <dc:creator>Jakub Łobaszewski (j.lobaszewski@ibe.edu.pl); Mateusz Kleczaj (m.kleczaj@ibe.edu.pl)</dc:creator>
  <dc:language>pl</dc:language>
  <cp:keywords/>
  <dcterms:created xsi:type="dcterms:W3CDTF">2026-06-29T19:03:47Z</dcterms:created>
  <dcterms:modified xsi:type="dcterms:W3CDTF">2026-06-29T19:03:47Z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expand">
    <vt:lpwstr>True</vt:lpwstr>
  </property>
  <property fmtid="{D5CDD505-2E9C-101B-9397-08002B2CF9AE}" pid="12" name="toc-title">
    <vt:lpwstr>Spis treści</vt:lpwstr>
  </property>
</Properties>
</file>