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80"/>
      </w:pPr>
      <w:r>
        <w:rPr>
          <w:rFonts w:ascii="Calibri" w:hAnsi="Calibri"/>
          <w:b/>
          <w:color w:val="0A2540"/>
          <w:sz w:val="56"/>
        </w:rPr>
        <w:t>BIMAHEADQUARTER CRM</w:t>
      </w:r>
    </w:p>
    <w:p>
      <w:pPr>
        <w:spacing w:after="320"/>
      </w:pPr>
      <w:r>
        <w:rPr>
          <w:rFonts w:ascii="Calibri" w:hAnsi="Calibri"/>
          <w:color w:val="0F766E"/>
          <w:sz w:val="28"/>
        </w:rPr>
        <w:t>Complete Reverse-Engineering Architecture &amp; Technical Product Specification</w:t>
      </w:r>
    </w:p>
    <w:tbl>
      <w:tblPr>
        <w:tblW w:type="auto" w:w="0"/>
        <w:jc w:val="center"/>
        <w:tblLook w:firstColumn="1" w:firstRow="1" w:lastColumn="0" w:lastRow="0" w:noHBand="0" w:noVBand="1" w:val="04A0"/>
      </w:tblPr>
      <w:tblGrid>
        <w:gridCol w:w="9936"/>
      </w:tblGrid>
      <w:tr>
        <w:tc>
          <w:tcPr>
            <w:tcW w:type="dxa" w:w="9360"/>
            <w:shd w:fill="F8FAFC"/>
            <w:tcMar>
              <w:top w:w="160" w:type="dxa"/>
              <w:bottom w:w="160" w:type="dxa"/>
              <w:left w:w="200" w:type="dxa"/>
              <w:right w:w="160" w:type="dxa"/>
            </w:tcMar>
            <w:tcBorders>
              <w:top w:val="none"/>
              <w:left w:val="single" w:sz="24" w:space="0" w:color="0A2540"/>
              <w:bottom w:val="none"/>
              <w:right w:val="none"/>
            </w:tcBorders>
          </w:tcPr>
          <w:p>
            <w:pPr>
              <w:spacing w:after="80"/>
            </w:pPr>
            <w:r>
              <w:rPr>
                <w:rFonts w:ascii="Calibri" w:hAnsi="Calibri"/>
                <w:b/>
                <w:color w:val="0A2540"/>
                <w:sz w:val="20"/>
              </w:rPr>
              <w:t>📌 Document Overview &amp; Governance</w:t>
              <w:br/>
            </w:r>
            <w:r>
              <w:rPr>
                <w:rFonts w:ascii="Calibri" w:hAnsi="Calibri"/>
                <w:color w:val="0F172A"/>
                <w:sz w:val="19"/>
              </w:rPr>
              <w:t>This document is an exhaustive, production-grade technical and product reverse-engineering specification of the entire BimaHeadquarter (InsureDesk) insurance CRM codebase. It details all user flows, API routes, PDF understanding heuristics, PostgreSQL advisory locking, renewal isolation models, claims, and external microservices.</w:t>
            </w:r>
          </w:p>
        </w:tc>
      </w:tr>
    </w:tbl>
    <w:p>
      <w:pPr>
        <w:spacing w:after="80"/>
      </w:pP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3312"/>
        <w:gridCol w:w="3312"/>
        <w:gridCol w:w="3312"/>
      </w:tblGrid>
      <w:tr>
        <w:tc>
          <w:tcPr>
            <w:tcW w:type="dxa" w:w="2592"/>
            <w:shd w:fill="0A2540"/>
            <w:tcMar>
              <w:top w:w="160" w:type="dxa"/>
              <w:bottom w:w="160" w:type="dxa"/>
              <w:left w:w="160" w:type="dxa"/>
              <w:right w:w="160" w:type="dxa"/>
            </w:tcMar>
          </w:tcPr>
          <w:p>
            <w:pPr>
              <w:jc w:val="left"/>
            </w:pPr>
            <w:r>
              <w:rPr>
                <w:rFonts w:ascii="Calibri" w:hAnsi="Calibri"/>
                <w:b/>
                <w:color w:val="FFFFFF"/>
                <w:sz w:val="19"/>
              </w:rPr>
              <w:t>Document Attribute</w:t>
            </w:r>
          </w:p>
        </w:tc>
        <w:tc>
          <w:tcPr>
            <w:tcW w:type="dxa" w:w="4896"/>
            <w:shd w:fill="0A2540"/>
            <w:tcMar>
              <w:top w:w="160" w:type="dxa"/>
              <w:bottom w:w="160" w:type="dxa"/>
              <w:left w:w="160" w:type="dxa"/>
              <w:right w:w="160" w:type="dxa"/>
            </w:tcMar>
          </w:tcPr>
          <w:p>
            <w:pPr>
              <w:jc w:val="left"/>
            </w:pPr>
            <w:r>
              <w:rPr>
                <w:rFonts w:ascii="Calibri" w:hAnsi="Calibri"/>
                <w:b/>
                <w:color w:val="FFFFFF"/>
                <w:sz w:val="19"/>
              </w:rPr>
              <w:t>Specification Value</w:t>
            </w:r>
          </w:p>
        </w:tc>
        <w:tc>
          <w:tcPr>
            <w:tcW w:type="dxa" w:w="1872"/>
            <w:shd w:fill="0A2540"/>
            <w:tcMar>
              <w:top w:w="160" w:type="dxa"/>
              <w:bottom w:w="160" w:type="dxa"/>
              <w:left w:w="160" w:type="dxa"/>
              <w:right w:w="160" w:type="dxa"/>
            </w:tcMar>
          </w:tcPr>
          <w:p>
            <w:pPr>
              <w:jc w:val="center"/>
            </w:pPr>
            <w:r>
              <w:rPr>
                <w:rFonts w:ascii="Calibri" w:hAnsi="Calibri"/>
                <w:b/>
                <w:color w:val="FFFFFF"/>
                <w:sz w:val="19"/>
              </w:rPr>
              <w:t>Verification Status</w:t>
            </w:r>
          </w:p>
        </w:tc>
      </w:tr>
      <w:tr>
        <w:tc>
          <w:tcPr>
            <w:tcW w:type="dxa" w:w="2592"/>
            <w:shd w:fill="FFFFFF"/>
            <w:tcMar>
              <w:top w:w="120" w:type="dxa"/>
              <w:bottom w:w="120" w:type="dxa"/>
              <w:left w:w="160" w:type="dxa"/>
              <w:right w:w="160" w:type="dxa"/>
            </w:tcMar>
          </w:tcPr>
          <w:p>
            <w:pPr>
              <w:jc w:val="left"/>
            </w:pPr>
            <w:r>
              <w:rPr>
                <w:rFonts w:ascii="Calibri" w:hAnsi="Calibri"/>
                <w:color w:val="0F172A"/>
                <w:sz w:val="18"/>
              </w:rPr>
              <w:t>System Name</w:t>
            </w:r>
          </w:p>
        </w:tc>
        <w:tc>
          <w:tcPr>
            <w:tcW w:type="dxa" w:w="4896"/>
            <w:shd w:fill="FFFFFF"/>
            <w:tcMar>
              <w:top w:w="120" w:type="dxa"/>
              <w:bottom w:w="120" w:type="dxa"/>
              <w:left w:w="160" w:type="dxa"/>
              <w:right w:w="160" w:type="dxa"/>
            </w:tcMar>
          </w:tcPr>
          <w:p>
            <w:pPr>
              <w:jc w:val="left"/>
            </w:pPr>
            <w:r>
              <w:rPr>
                <w:rFonts w:ascii="Calibri" w:hAnsi="Calibri"/>
                <w:color w:val="0F172A"/>
                <w:sz w:val="18"/>
              </w:rPr>
              <w:t>BimaHeadquarter CRM (Enterprise Policy PDF Intake &amp; Lifecycle)</w:t>
            </w:r>
          </w:p>
        </w:tc>
        <w:tc>
          <w:tcPr>
            <w:tcW w:type="dxa" w:w="1872"/>
            <w:shd w:fill="FFFFFF"/>
            <w:tcMar>
              <w:top w:w="120" w:type="dxa"/>
              <w:bottom w:w="120" w:type="dxa"/>
              <w:left w:w="160" w:type="dxa"/>
              <w:right w:w="160" w:type="dxa"/>
            </w:tcMar>
          </w:tcPr>
          <w:p>
            <w:pPr>
              <w:jc w:val="center"/>
            </w:pPr>
            <w:r>
              <w:rPr>
                <w:rFonts w:ascii="Calibri" w:hAnsi="Calibri"/>
                <w:color w:val="0F172A"/>
                <w:sz w:val="18"/>
              </w:rPr>
              <w:t>Verified Active</w:t>
            </w:r>
          </w:p>
        </w:tc>
      </w:tr>
      <w:tr>
        <w:tc>
          <w:tcPr>
            <w:tcW w:type="dxa" w:w="2592"/>
            <w:shd w:fill="F1F5F9"/>
            <w:tcMar>
              <w:top w:w="120" w:type="dxa"/>
              <w:bottom w:w="120" w:type="dxa"/>
              <w:left w:w="160" w:type="dxa"/>
              <w:right w:w="160" w:type="dxa"/>
            </w:tcMar>
          </w:tcPr>
          <w:p>
            <w:pPr>
              <w:jc w:val="left"/>
            </w:pPr>
            <w:r>
              <w:rPr>
                <w:rFonts w:ascii="Calibri" w:hAnsi="Calibri"/>
                <w:color w:val="0F172A"/>
                <w:sz w:val="18"/>
              </w:rPr>
              <w:t>Application Architecture</w:t>
            </w:r>
          </w:p>
        </w:tc>
        <w:tc>
          <w:tcPr>
            <w:tcW w:type="dxa" w:w="4896"/>
            <w:shd w:fill="F1F5F9"/>
            <w:tcMar>
              <w:top w:w="120" w:type="dxa"/>
              <w:bottom w:w="120" w:type="dxa"/>
              <w:left w:w="160" w:type="dxa"/>
              <w:right w:w="160" w:type="dxa"/>
            </w:tcMar>
          </w:tcPr>
          <w:p>
            <w:pPr>
              <w:jc w:val="left"/>
            </w:pPr>
            <w:r>
              <w:rPr>
                <w:rFonts w:ascii="Calibri" w:hAnsi="Calibri"/>
                <w:color w:val="0F172A"/>
                <w:sz w:val="18"/>
              </w:rPr>
              <w:t>Next.js 15.3.2 App Router, React 19.1.0, Vanilla CSS 3</w:t>
            </w:r>
          </w:p>
        </w:tc>
        <w:tc>
          <w:tcPr>
            <w:tcW w:type="dxa" w:w="1872"/>
            <w:shd w:fill="F1F5F9"/>
            <w:tcMar>
              <w:top w:w="120" w:type="dxa"/>
              <w:bottom w:w="120" w:type="dxa"/>
              <w:left w:w="160" w:type="dxa"/>
              <w:right w:w="160" w:type="dxa"/>
            </w:tcMar>
          </w:tcPr>
          <w:p>
            <w:pPr>
              <w:jc w:val="center"/>
            </w:pPr>
            <w:r>
              <w:rPr>
                <w:rFonts w:ascii="Calibri" w:hAnsi="Calibri"/>
                <w:color w:val="0F172A"/>
                <w:sz w:val="18"/>
              </w:rPr>
              <w:t>Production Grade</w:t>
            </w:r>
          </w:p>
        </w:tc>
      </w:tr>
      <w:tr>
        <w:tc>
          <w:tcPr>
            <w:tcW w:type="dxa" w:w="2592"/>
            <w:shd w:fill="FFFFFF"/>
            <w:tcMar>
              <w:top w:w="120" w:type="dxa"/>
              <w:bottom w:w="120" w:type="dxa"/>
              <w:left w:w="160" w:type="dxa"/>
              <w:right w:w="160" w:type="dxa"/>
            </w:tcMar>
          </w:tcPr>
          <w:p>
            <w:pPr>
              <w:jc w:val="left"/>
            </w:pPr>
            <w:r>
              <w:rPr>
                <w:rFonts w:ascii="Calibri" w:hAnsi="Calibri"/>
                <w:color w:val="0F172A"/>
                <w:sz w:val="18"/>
              </w:rPr>
              <w:t>Persistence Layer</w:t>
            </w:r>
          </w:p>
        </w:tc>
        <w:tc>
          <w:tcPr>
            <w:tcW w:type="dxa" w:w="4896"/>
            <w:shd w:fill="FFFFFF"/>
            <w:tcMar>
              <w:top w:w="120" w:type="dxa"/>
              <w:bottom w:w="120" w:type="dxa"/>
              <w:left w:w="160" w:type="dxa"/>
              <w:right w:w="160" w:type="dxa"/>
            </w:tcMar>
          </w:tcPr>
          <w:p>
            <w:pPr>
              <w:jc w:val="left"/>
            </w:pPr>
            <w:r>
              <w:rPr>
                <w:rFonts w:ascii="Calibri" w:hAnsi="Calibri"/>
                <w:color w:val="0F172A"/>
                <w:sz w:val="18"/>
              </w:rPr>
              <w:t>Neon Serverless PostgreSQL with Prisma ORM 6.8.2</w:t>
            </w:r>
          </w:p>
        </w:tc>
        <w:tc>
          <w:tcPr>
            <w:tcW w:type="dxa" w:w="1872"/>
            <w:shd w:fill="FFFFFF"/>
            <w:tcMar>
              <w:top w:w="120" w:type="dxa"/>
              <w:bottom w:w="120" w:type="dxa"/>
              <w:left w:w="160" w:type="dxa"/>
              <w:right w:w="160" w:type="dxa"/>
            </w:tcMar>
          </w:tcPr>
          <w:p>
            <w:pPr>
              <w:jc w:val="center"/>
            </w:pPr>
            <w:r>
              <w:rPr>
                <w:rFonts w:ascii="Calibri" w:hAnsi="Calibri"/>
                <w:color w:val="0F172A"/>
                <w:sz w:val="18"/>
              </w:rPr>
              <w:t>28 Relational Models</w:t>
            </w:r>
          </w:p>
        </w:tc>
      </w:tr>
      <w:tr>
        <w:tc>
          <w:tcPr>
            <w:tcW w:type="dxa" w:w="2592"/>
            <w:shd w:fill="F1F5F9"/>
            <w:tcMar>
              <w:top w:w="120" w:type="dxa"/>
              <w:bottom w:w="120" w:type="dxa"/>
              <w:left w:w="160" w:type="dxa"/>
              <w:right w:w="160" w:type="dxa"/>
            </w:tcMar>
          </w:tcPr>
          <w:p>
            <w:pPr>
              <w:jc w:val="left"/>
            </w:pPr>
            <w:r>
              <w:rPr>
                <w:rFonts w:ascii="Calibri" w:hAnsi="Calibri"/>
                <w:color w:val="0F172A"/>
                <w:sz w:val="18"/>
              </w:rPr>
              <w:t>Edge Security Layer</w:t>
            </w:r>
          </w:p>
        </w:tc>
        <w:tc>
          <w:tcPr>
            <w:tcW w:type="dxa" w:w="4896"/>
            <w:shd w:fill="F1F5F9"/>
            <w:tcMar>
              <w:top w:w="120" w:type="dxa"/>
              <w:bottom w:w="120" w:type="dxa"/>
              <w:left w:w="160" w:type="dxa"/>
              <w:right w:w="160" w:type="dxa"/>
            </w:tcMar>
          </w:tcPr>
          <w:p>
            <w:pPr>
              <w:jc w:val="left"/>
            </w:pPr>
            <w:r>
              <w:rPr>
                <w:rFonts w:ascii="Calibri" w:hAnsi="Calibri"/>
                <w:color w:val="0F172A"/>
                <w:sz w:val="18"/>
              </w:rPr>
              <w:t>jose HS256 JWT, HttpOnly Cookies, Stealth 404 Rewrite</w:t>
            </w:r>
          </w:p>
        </w:tc>
        <w:tc>
          <w:tcPr>
            <w:tcW w:type="dxa" w:w="1872"/>
            <w:shd w:fill="F1F5F9"/>
            <w:tcMar>
              <w:top w:w="120" w:type="dxa"/>
              <w:bottom w:w="120" w:type="dxa"/>
              <w:left w:w="160" w:type="dxa"/>
              <w:right w:w="160" w:type="dxa"/>
            </w:tcMar>
          </w:tcPr>
          <w:p>
            <w:pPr>
              <w:jc w:val="center"/>
            </w:pPr>
            <w:r>
              <w:rPr>
                <w:rFonts w:ascii="Calibri" w:hAnsi="Calibri"/>
                <w:color w:val="0F172A"/>
                <w:sz w:val="18"/>
              </w:rPr>
              <w:t>Zero-Leakage Security</w:t>
            </w:r>
          </w:p>
        </w:tc>
      </w:tr>
      <w:tr>
        <w:tc>
          <w:tcPr>
            <w:tcW w:type="dxa" w:w="2592"/>
            <w:shd w:fill="FFFFFF"/>
            <w:tcMar>
              <w:top w:w="120" w:type="dxa"/>
              <w:bottom w:w="120" w:type="dxa"/>
              <w:left w:w="160" w:type="dxa"/>
              <w:right w:w="160" w:type="dxa"/>
            </w:tcMar>
          </w:tcPr>
          <w:p>
            <w:pPr>
              <w:jc w:val="left"/>
            </w:pPr>
            <w:r>
              <w:rPr>
                <w:rFonts w:ascii="Calibri" w:hAnsi="Calibri"/>
                <w:color w:val="0F172A"/>
                <w:sz w:val="18"/>
              </w:rPr>
              <w:t>Document Intake Engine</w:t>
            </w:r>
          </w:p>
        </w:tc>
        <w:tc>
          <w:tcPr>
            <w:tcW w:type="dxa" w:w="4896"/>
            <w:shd w:fill="FFFFFF"/>
            <w:tcMar>
              <w:top w:w="120" w:type="dxa"/>
              <w:bottom w:w="120" w:type="dxa"/>
              <w:left w:w="160" w:type="dxa"/>
              <w:right w:w="160" w:type="dxa"/>
            </w:tcMar>
          </w:tcPr>
          <w:p>
            <w:pPr>
              <w:jc w:val="left"/>
            </w:pPr>
            <w:r>
              <w:rPr>
                <w:rFonts w:ascii="Calibri" w:hAnsi="Calibri"/>
                <w:color w:val="0F172A"/>
                <w:sz w:val="18"/>
              </w:rPr>
              <w:t>Multi-Tier Heuristic PDF Understanding + Tesseract.js WASM OCR</w:t>
            </w:r>
          </w:p>
        </w:tc>
        <w:tc>
          <w:tcPr>
            <w:tcW w:type="dxa" w:w="1872"/>
            <w:shd w:fill="FFFFFF"/>
            <w:tcMar>
              <w:top w:w="120" w:type="dxa"/>
              <w:bottom w:w="120" w:type="dxa"/>
              <w:left w:w="160" w:type="dxa"/>
              <w:right w:w="160" w:type="dxa"/>
            </w:tcMar>
          </w:tcPr>
          <w:p>
            <w:pPr>
              <w:jc w:val="center"/>
            </w:pPr>
            <w:r>
              <w:rPr>
                <w:rFonts w:ascii="Calibri" w:hAnsi="Calibri"/>
                <w:color w:val="0F172A"/>
                <w:sz w:val="18"/>
              </w:rPr>
              <w:t>12 Insurer Training Modules</w:t>
            </w:r>
          </w:p>
        </w:tc>
      </w:tr>
      <w:tr>
        <w:tc>
          <w:tcPr>
            <w:tcW w:type="dxa" w:w="2592"/>
            <w:shd w:fill="F1F5F9"/>
            <w:tcMar>
              <w:top w:w="120" w:type="dxa"/>
              <w:bottom w:w="120" w:type="dxa"/>
              <w:left w:w="160" w:type="dxa"/>
              <w:right w:w="160" w:type="dxa"/>
            </w:tcMar>
          </w:tcPr>
          <w:p>
            <w:pPr>
              <w:jc w:val="left"/>
            </w:pPr>
            <w:r>
              <w:rPr>
                <w:rFonts w:ascii="Calibri" w:hAnsi="Calibri"/>
                <w:color w:val="0F172A"/>
                <w:sz w:val="18"/>
              </w:rPr>
              <w:t>Outbound Communications</w:t>
            </w:r>
          </w:p>
        </w:tc>
        <w:tc>
          <w:tcPr>
            <w:tcW w:type="dxa" w:w="4896"/>
            <w:shd w:fill="F1F5F9"/>
            <w:tcMar>
              <w:top w:w="120" w:type="dxa"/>
              <w:bottom w:w="120" w:type="dxa"/>
              <w:left w:w="160" w:type="dxa"/>
              <w:right w:w="160" w:type="dxa"/>
            </w:tcMar>
          </w:tcPr>
          <w:p>
            <w:pPr>
              <w:jc w:val="left"/>
            </w:pPr>
            <w:r>
              <w:rPr>
                <w:rFonts w:ascii="Calibri" w:hAnsi="Calibri"/>
                <w:color w:val="0F172A"/>
                <w:sz w:val="18"/>
              </w:rPr>
              <w:t>Standalone Baileys WhatsApp Gateway (:8090) + Nodemailer SMTP</w:t>
            </w:r>
          </w:p>
        </w:tc>
        <w:tc>
          <w:tcPr>
            <w:tcW w:type="dxa" w:w="1872"/>
            <w:shd w:fill="F1F5F9"/>
            <w:tcMar>
              <w:top w:w="120" w:type="dxa"/>
              <w:bottom w:w="120" w:type="dxa"/>
              <w:left w:w="160" w:type="dxa"/>
              <w:right w:w="160" w:type="dxa"/>
            </w:tcMar>
          </w:tcPr>
          <w:p>
            <w:pPr>
              <w:jc w:val="center"/>
            </w:pPr>
            <w:r>
              <w:rPr>
                <w:rFonts w:ascii="Calibri" w:hAnsi="Calibri"/>
                <w:color w:val="0F172A"/>
                <w:sz w:val="18"/>
              </w:rPr>
              <w:t>Active Service</w:t>
            </w:r>
          </w:p>
        </w:tc>
      </w:tr>
      <w:tr>
        <w:tc>
          <w:tcPr>
            <w:tcW w:type="dxa" w:w="2592"/>
            <w:shd w:fill="FFFFFF"/>
            <w:tcMar>
              <w:top w:w="120" w:type="dxa"/>
              <w:bottom w:w="120" w:type="dxa"/>
              <w:left w:w="160" w:type="dxa"/>
              <w:right w:w="160" w:type="dxa"/>
            </w:tcMar>
          </w:tcPr>
          <w:p>
            <w:pPr>
              <w:jc w:val="left"/>
            </w:pPr>
            <w:r>
              <w:rPr>
                <w:rFonts w:ascii="Calibri" w:hAnsi="Calibri"/>
                <w:color w:val="0F172A"/>
                <w:sz w:val="18"/>
              </w:rPr>
              <w:t>Codebase Integrity</w:t>
            </w:r>
          </w:p>
        </w:tc>
        <w:tc>
          <w:tcPr>
            <w:tcW w:type="dxa" w:w="4896"/>
            <w:shd w:fill="FFFFFF"/>
            <w:tcMar>
              <w:top w:w="120" w:type="dxa"/>
              <w:bottom w:w="120" w:type="dxa"/>
              <w:left w:w="160" w:type="dxa"/>
              <w:right w:w="160" w:type="dxa"/>
            </w:tcMar>
          </w:tcPr>
          <w:p>
            <w:pPr>
              <w:jc w:val="left"/>
            </w:pPr>
            <w:r>
              <w:rPr>
                <w:rFonts w:ascii="Calibri" w:hAnsi="Calibri"/>
                <w:color w:val="0F172A"/>
                <w:sz w:val="18"/>
              </w:rPr>
              <w:t>100% Unchanged Read-Only Reverse-Engineering Analysis</w:t>
            </w:r>
          </w:p>
        </w:tc>
        <w:tc>
          <w:tcPr>
            <w:tcW w:type="dxa" w:w="1872"/>
            <w:shd w:fill="FFFFFF"/>
            <w:tcMar>
              <w:top w:w="120" w:type="dxa"/>
              <w:bottom w:w="120" w:type="dxa"/>
              <w:left w:w="160" w:type="dxa"/>
              <w:right w:w="160" w:type="dxa"/>
            </w:tcMar>
          </w:tcPr>
          <w:p>
            <w:pPr>
              <w:jc w:val="center"/>
            </w:pPr>
            <w:r>
              <w:rPr>
                <w:rFonts w:ascii="Calibri" w:hAnsi="Calibri"/>
                <w:color w:val="0F172A"/>
                <w:sz w:val="18"/>
              </w:rPr>
              <w:t>Zero Mutations Applied</w:t>
            </w:r>
          </w:p>
        </w:tc>
      </w:tr>
    </w:tbl>
    <w:p>
      <w:r>
        <w:br w:type="page"/>
      </w:r>
    </w:p>
    <w:p>
      <w:pPr>
        <w:pStyle w:val="Heading1"/>
        <w:keepNext/>
        <w:spacing w:before="360" w:after="160"/>
      </w:pPr>
      <w:r>
        <w:rPr>
          <w:rFonts w:ascii="Calibri" w:hAnsi="Calibri"/>
          <w:b/>
          <w:color w:val="0A2540"/>
          <w:sz w:val="32"/>
        </w:rPr>
        <w:t>1. Executive Summary &amp; Product Understanding</w:t>
      </w:r>
    </w:p>
    <w:p>
      <w:pPr>
        <w:spacing w:after="120" w:line="276" w:lineRule="auto"/>
      </w:pPr>
      <w:r>
        <w:rPr>
          <w:rFonts w:ascii="Calibri" w:hAnsi="Calibri"/>
          <w:color w:val="0F172A"/>
          <w:sz w:val="20"/>
        </w:rPr>
        <w:t>BimaHeadquarter is an enterprise-grade Insurance Operations, Policy PDF Ingestion, and Lifecycle CRM engineered specifically for the Indian general and commercial insurance ecosystem. Operating under InsureDesk IMF Pvt. Ltd., the software acts as an automated operational command center for insurance brokerages and agencies.</w:t>
      </w:r>
    </w:p>
    <w:p>
      <w:pPr>
        <w:pStyle w:val="Heading2"/>
        <w:keepNext/>
        <w:spacing w:before="280" w:after="120"/>
      </w:pPr>
      <w:r>
        <w:rPr>
          <w:rFonts w:ascii="Calibri" w:hAnsi="Calibri"/>
          <w:b/>
          <w:color w:val="0F766E"/>
          <w:sz w:val="26"/>
        </w:rPr>
        <w:t>1.1 Core Problems Solved</w:t>
      </w:r>
    </w:p>
    <w:p>
      <w:pPr>
        <w:spacing w:after="120" w:line="276" w:lineRule="auto"/>
      </w:pPr>
      <w:r>
        <w:rPr>
          <w:rFonts w:ascii="Calibri" w:hAnsi="Calibri"/>
          <w:color w:val="0F172A"/>
          <w:sz w:val="20"/>
        </w:rPr>
        <w:t>In the Indian insurance industry, insurance carriers (ICICI Lombard, Tata AIG, Bajaj Allianz, HDFC ERGO, etc.) issue policy documents in wildly disparate, non-standardized PDF formats. Text is frequently locked in flattened scanned images, complex multi-column tables, watermarked backgrounds, or inconsistent font encodings. BimaHeadquarter solves this through a multi-tier hybrid OCR and regex parsing pipeline, automated client matching, isolated renewal tracking, claims servicing, and a dedicated self-service mobile client portal.</w:t>
      </w:r>
    </w:p>
    <w:p>
      <w:pPr>
        <w:pStyle w:val="Heading2"/>
        <w:keepNext/>
        <w:spacing w:before="280" w:after="120"/>
      </w:pPr>
      <w:r>
        <w:rPr>
          <w:rFonts w:ascii="Calibri" w:hAnsi="Calibri"/>
          <w:b/>
          <w:color w:val="0F766E"/>
          <w:sz w:val="26"/>
        </w:rPr>
        <w:t>1.2 What the Product Is NOT</w:t>
      </w:r>
    </w:p>
    <w:p>
      <w:pPr>
        <w:spacing w:after="120" w:line="276" w:lineRule="auto"/>
      </w:pPr>
      <w:r>
        <w:rPr>
          <w:rFonts w:ascii="Calibri" w:hAnsi="Calibri"/>
          <w:b/>
          <w:color w:val="0F172A"/>
          <w:sz w:val="20"/>
        </w:rPr>
        <w:t xml:space="preserve">Application Boundaries: </w:t>
      </w:r>
      <w:r>
        <w:rPr>
          <w:rFonts w:ascii="Calibri" w:hAnsi="Calibri"/>
          <w:color w:val="0F172A"/>
          <w:sz w:val="20"/>
        </w:rPr>
        <w:t>To maintain architectural clarity, the codebase strictly defines its functional boundaries:</w:t>
      </w:r>
    </w:p>
    <w:p>
      <w:pPr>
        <w:spacing w:after="120" w:line="276" w:lineRule="auto"/>
      </w:pPr>
      <w:r>
        <w:rPr>
          <w:rFonts w:ascii="Calibri" w:hAnsi="Calibri"/>
          <w:color w:val="0F172A"/>
          <w:sz w:val="20"/>
        </w:rPr>
        <w:t>• It is NOT an insurance underwriter or carrier: It does not rate risk or issue original carrier binders directly.</w:t>
      </w:r>
    </w:p>
    <w:p>
      <w:pPr>
        <w:spacing w:after="120" w:line="276" w:lineRule="auto"/>
      </w:pPr>
      <w:r>
        <w:rPr>
          <w:rFonts w:ascii="Calibri" w:hAnsi="Calibri"/>
          <w:color w:val="0F172A"/>
          <w:sz w:val="20"/>
        </w:rPr>
        <w:t>• It is NOT a public e-commerce aggregator: There are no instant checkout or premium payment gateways for public shoppers.</w:t>
      </w:r>
    </w:p>
    <w:p>
      <w:pPr>
        <w:spacing w:after="120" w:line="276" w:lineRule="auto"/>
      </w:pPr>
      <w:r>
        <w:rPr>
          <w:rFonts w:ascii="Calibri" w:hAnsi="Calibri"/>
          <w:color w:val="0F172A"/>
          <w:sz w:val="20"/>
        </w:rPr>
        <w:t>• It is NOT a generic marketing mass-mailer: All outbound messages are transactional, compliance-checked, and customer-specific.</w:t>
      </w:r>
    </w:p>
    <w:p>
      <w:pPr>
        <w:pStyle w:val="Heading1"/>
        <w:keepNext/>
        <w:spacing w:before="360" w:after="160"/>
      </w:pPr>
      <w:r>
        <w:rPr>
          <w:rFonts w:ascii="Calibri" w:hAnsi="Calibri"/>
          <w:b/>
          <w:color w:val="0A2540"/>
          <w:sz w:val="32"/>
        </w:rPr>
        <w:t>2. Master End-to-End System Architecture</w:t>
      </w:r>
    </w:p>
    <w:p>
      <w:pPr>
        <w:spacing w:after="120" w:line="276" w:lineRule="auto"/>
      </w:pPr>
      <w:r>
        <w:rPr>
          <w:rFonts w:ascii="Calibri" w:hAnsi="Calibri"/>
          <w:color w:val="0F172A"/>
          <w:sz w:val="20"/>
        </w:rPr>
        <w:t>The BimaHeadquarter CRM architecture is structured into seven distinct architectural layers: User Personas, Edge Ingress Security, Presentation Layer (Next.js 15 App Router), API Controller Gateway, Core Business Logic Engines, Neon PostgreSQL Persistence Layer, and External Gateway Services.</w:t>
      </w:r>
    </w:p>
    <w:p>
      <w:pPr>
        <w:spacing w:before="200" w:after="80"/>
        <w:jc w:val="center"/>
      </w:pPr>
    </w:p>
    <w:p>
      <w:r>
        <w:drawing>
          <wp:inline xmlns:a="http://schemas.openxmlformats.org/drawingml/2006/main" xmlns:pic="http://schemas.openxmlformats.org/drawingml/2006/picture">
            <wp:extent cx="5852160" cy="3147869"/>
            <wp:docPr id="1" name="Picture 1"/>
            <wp:cNvGraphicFramePr>
              <a:graphicFrameLocks noChangeAspect="1"/>
            </wp:cNvGraphicFramePr>
            <a:graphic>
              <a:graphicData uri="http://schemas.openxmlformats.org/drawingml/2006/picture">
                <pic:pic>
                  <pic:nvPicPr>
                    <pic:cNvPr id="0" name="diagram_master.png"/>
                    <pic:cNvPicPr/>
                  </pic:nvPicPr>
                  <pic:blipFill>
                    <a:blip r:embed="rId11"/>
                    <a:stretch>
                      <a:fillRect/>
                    </a:stretch>
                  </pic:blipFill>
                  <pic:spPr>
                    <a:xfrm>
                      <a:off x="0" y="0"/>
                      <a:ext cx="5852160" cy="3147869"/>
                    </a:xfrm>
                    <a:prstGeom prst="rect"/>
                  </pic:spPr>
                </pic:pic>
              </a:graphicData>
            </a:graphic>
          </wp:inline>
        </w:drawing>
      </w:r>
    </w:p>
    <w:p>
      <w:pPr>
        <w:spacing w:after="240"/>
        <w:jc w:val="center"/>
      </w:pPr>
      <w:r>
        <w:rPr>
          <w:rFonts w:ascii="Calibri" w:hAnsi="Calibri"/>
          <w:i/>
          <w:color w:val="475569"/>
          <w:sz w:val="18"/>
        </w:rPr>
        <w:t>Figure: Master End-to-End System Architecture Flowchart</w:t>
      </w:r>
    </w:p>
    <w:p>
      <w:pPr>
        <w:pStyle w:val="Heading2"/>
        <w:keepNext/>
        <w:spacing w:before="280" w:after="120"/>
      </w:pPr>
      <w:r>
        <w:rPr>
          <w:rFonts w:ascii="Calibri" w:hAnsi="Calibri"/>
          <w:b/>
          <w:color w:val="0F766E"/>
          <w:sz w:val="26"/>
        </w:rPr>
        <w:t>2.1 Technical Trace: User Click to Database Persistence</w:t>
      </w:r>
    </w:p>
    <w:p>
      <w:pPr>
        <w:spacing w:after="120" w:line="276" w:lineRule="auto"/>
      </w:pPr>
      <w:r>
        <w:rPr>
          <w:rFonts w:ascii="Calibri" w:hAnsi="Calibri"/>
          <w:color w:val="0F172A"/>
          <w:sz w:val="20"/>
        </w:rPr>
        <w:t>Every user interaction traverses a disciplined execution chain across the stack. For instance, when an agent ingests a batch of multi-page policy PDFs, the following sequence executes synchronously and asynchronously:</w:t>
      </w:r>
    </w:p>
    <w:p>
      <w:pPr>
        <w:spacing w:after="120" w:line="276" w:lineRule="auto"/>
      </w:pPr>
      <w:r>
        <w:rPr>
          <w:rFonts w:ascii="Calibri" w:hAnsi="Calibri"/>
          <w:color w:val="0F172A"/>
          <w:sz w:val="20"/>
        </w:rPr>
        <w:t>1. Client UI: The agent drops files into PolicyDropzone.jsx within the Bulk Upload workbench (/bulk-upload).</w:t>
        <w:br/>
        <w:t>2. API Gateway: Form data streams to POST /api/upload-policy, handled by Node.js runtime.</w:t>
        <w:br/>
        <w:t>3. Storage Layer: File bytes are validated (%PDF- magic bytes, &lt;= 35MB) and saved to Google Drive API v3.</w:t>
        <w:br/>
        <w:t>4. Text Extraction: Fast digital extraction via pdf-parse; if text is absent/scanned, @napi-rs/canvas renders pages to PNG buffers and passes them to local tesseract.js OCR.</w:t>
        <w:br/>
        <w:t>5. Document Understanding: detectLayout, classifyDocument, and detectSections parse column geometry and compute insurer confidence.</w:t>
        <w:br/>
        <w:t>6. Schema &amp; Heuristics: resolveSchema loads target JSON schema; dynamicExtractor runs regex ensembles and RTO lookups.</w:t>
        <w:br/>
        <w:t>7. UI Review: The workbench renders side-by-side original canvas PDF and editable input fields with confidence badges.</w:t>
        <w:br/>
        <w:t>8. Approval &amp; Persistence: The agent clicks 'Approve &amp; Save Policy', triggering POST /api/policy-records with PostgreSQL advisory locking, updating UploadedFile to APPROVED, logging an audit trail, and dispatching a WhatsApp welcome message.</w:t>
      </w:r>
    </w:p>
    <w:p>
      <w:r>
        <w:br w:type="page"/>
      </w:r>
    </w:p>
    <w:p>
      <w:pPr>
        <w:pStyle w:val="Heading1"/>
        <w:keepNext/>
        <w:spacing w:before="360" w:after="160"/>
      </w:pPr>
      <w:r>
        <w:rPr>
          <w:rFonts w:ascii="Calibri" w:hAnsi="Calibri"/>
          <w:b/>
          <w:color w:val="0A2540"/>
          <w:sz w:val="32"/>
        </w:rPr>
        <w:t>3. User Personas &amp; RBAC Security Matrix</w:t>
      </w:r>
    </w:p>
    <w:p>
      <w:pPr>
        <w:spacing w:after="120" w:line="276" w:lineRule="auto"/>
      </w:pPr>
      <w:r>
        <w:rPr>
          <w:rFonts w:ascii="Calibri" w:hAnsi="Calibri"/>
          <w:color w:val="0F172A"/>
          <w:sz w:val="20"/>
        </w:rPr>
        <w:t>The platform enforces multi-tenant role-based access control (RBAC) via src/lib/auth/rbac.js. Every query is hard-scoped to the user's organizationId and deletedAt == null, ensuring complete tenant isolation.</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1242"/>
        <w:gridCol w:w="1242"/>
        <w:gridCol w:w="1242"/>
        <w:gridCol w:w="1242"/>
        <w:gridCol w:w="1242"/>
        <w:gridCol w:w="1242"/>
        <w:gridCol w:w="1242"/>
        <w:gridCol w:w="1242"/>
      </w:tblGrid>
      <w:tr>
        <w:tc>
          <w:tcPr>
            <w:tcW w:type="dxa" w:w="2016"/>
            <w:shd w:fill="0A2540"/>
            <w:tcMar>
              <w:top w:w="160" w:type="dxa"/>
              <w:bottom w:w="160" w:type="dxa"/>
              <w:left w:w="160" w:type="dxa"/>
              <w:right w:w="160" w:type="dxa"/>
            </w:tcMar>
          </w:tcPr>
          <w:p>
            <w:pPr>
              <w:jc w:val="left"/>
            </w:pPr>
            <w:r>
              <w:rPr>
                <w:rFonts w:ascii="Calibri" w:hAnsi="Calibri"/>
                <w:b/>
                <w:color w:val="FFFFFF"/>
                <w:sz w:val="19"/>
              </w:rPr>
              <w:t>Platform Resource</w:t>
            </w:r>
          </w:p>
        </w:tc>
        <w:tc>
          <w:tcPr>
            <w:tcW w:type="dxa" w:w="1296"/>
            <w:shd w:fill="0A2540"/>
            <w:tcMar>
              <w:top w:w="160" w:type="dxa"/>
              <w:bottom w:w="160" w:type="dxa"/>
              <w:left w:w="160" w:type="dxa"/>
              <w:right w:w="160" w:type="dxa"/>
            </w:tcMar>
          </w:tcPr>
          <w:p>
            <w:pPr>
              <w:jc w:val="left"/>
            </w:pPr>
            <w:r>
              <w:rPr>
                <w:rFonts w:ascii="Calibri" w:hAnsi="Calibri"/>
                <w:b/>
                <w:color w:val="FFFFFF"/>
                <w:sz w:val="19"/>
              </w:rPr>
              <w:t>Action</w:t>
            </w:r>
          </w:p>
        </w:tc>
        <w:tc>
          <w:tcPr>
            <w:tcW w:type="dxa" w:w="1152"/>
            <w:shd w:fill="0A2540"/>
            <w:tcMar>
              <w:top w:w="160" w:type="dxa"/>
              <w:bottom w:w="160" w:type="dxa"/>
              <w:left w:w="160" w:type="dxa"/>
              <w:right w:w="160" w:type="dxa"/>
            </w:tcMar>
          </w:tcPr>
          <w:p>
            <w:pPr>
              <w:jc w:val="center"/>
            </w:pPr>
            <w:r>
              <w:rPr>
                <w:rFonts w:ascii="Calibri" w:hAnsi="Calibri"/>
                <w:b/>
                <w:color w:val="FFFFFF"/>
                <w:sz w:val="19"/>
              </w:rPr>
              <w:t>Super Admin</w:t>
            </w:r>
          </w:p>
        </w:tc>
        <w:tc>
          <w:tcPr>
            <w:tcW w:type="dxa" w:w="1152"/>
            <w:shd w:fill="0A2540"/>
            <w:tcMar>
              <w:top w:w="160" w:type="dxa"/>
              <w:bottom w:w="160" w:type="dxa"/>
              <w:left w:w="160" w:type="dxa"/>
              <w:right w:w="160" w:type="dxa"/>
            </w:tcMar>
          </w:tcPr>
          <w:p>
            <w:pPr>
              <w:jc w:val="center"/>
            </w:pPr>
            <w:r>
              <w:rPr>
                <w:rFonts w:ascii="Calibri" w:hAnsi="Calibri"/>
                <w:b/>
                <w:color w:val="FFFFFF"/>
                <w:sz w:val="19"/>
              </w:rPr>
              <w:t>Tenant Admin</w:t>
            </w:r>
          </w:p>
        </w:tc>
        <w:tc>
          <w:tcPr>
            <w:tcW w:type="dxa" w:w="1152"/>
            <w:shd w:fill="0A2540"/>
            <w:tcMar>
              <w:top w:w="160" w:type="dxa"/>
              <w:bottom w:w="160" w:type="dxa"/>
              <w:left w:w="160" w:type="dxa"/>
              <w:right w:w="160" w:type="dxa"/>
            </w:tcMar>
          </w:tcPr>
          <w:p>
            <w:pPr>
              <w:jc w:val="center"/>
            </w:pPr>
            <w:r>
              <w:rPr>
                <w:rFonts w:ascii="Calibri" w:hAnsi="Calibri"/>
                <w:b/>
                <w:color w:val="FFFFFF"/>
                <w:sz w:val="19"/>
              </w:rPr>
              <w:t>Manager</w:t>
            </w:r>
          </w:p>
        </w:tc>
        <w:tc>
          <w:tcPr>
            <w:tcW w:type="dxa" w:w="1008"/>
            <w:shd w:fill="0A2540"/>
            <w:tcMar>
              <w:top w:w="160" w:type="dxa"/>
              <w:bottom w:w="160" w:type="dxa"/>
              <w:left w:w="160" w:type="dxa"/>
              <w:right w:w="160" w:type="dxa"/>
            </w:tcMar>
          </w:tcPr>
          <w:p>
            <w:pPr>
              <w:jc w:val="center"/>
            </w:pPr>
            <w:r>
              <w:rPr>
                <w:rFonts w:ascii="Calibri" w:hAnsi="Calibri"/>
                <w:b/>
                <w:color w:val="FFFFFF"/>
                <w:sz w:val="19"/>
              </w:rPr>
              <w:t>Agent</w:t>
            </w:r>
          </w:p>
        </w:tc>
        <w:tc>
          <w:tcPr>
            <w:tcW w:type="dxa" w:w="864"/>
            <w:shd w:fill="0A2540"/>
            <w:tcMar>
              <w:top w:w="160" w:type="dxa"/>
              <w:bottom w:w="160" w:type="dxa"/>
              <w:left w:w="160" w:type="dxa"/>
              <w:right w:w="160" w:type="dxa"/>
            </w:tcMar>
          </w:tcPr>
          <w:p>
            <w:pPr>
              <w:jc w:val="center"/>
            </w:pPr>
            <w:r>
              <w:rPr>
                <w:rFonts w:ascii="Calibri" w:hAnsi="Calibri"/>
                <w:b/>
                <w:color w:val="FFFFFF"/>
                <w:sz w:val="19"/>
              </w:rPr>
              <w:t>Viewer</w:t>
            </w:r>
          </w:p>
        </w:tc>
        <w:tc>
          <w:tcPr>
            <w:tcW w:type="dxa" w:w="1296"/>
            <w:shd w:fill="0A2540"/>
            <w:tcMar>
              <w:top w:w="160" w:type="dxa"/>
              <w:bottom w:w="160" w:type="dxa"/>
              <w:left w:w="160" w:type="dxa"/>
              <w:right w:w="160" w:type="dxa"/>
            </w:tcMar>
          </w:tcPr>
          <w:p>
            <w:pPr>
              <w:jc w:val="center"/>
            </w:pPr>
            <w:r>
              <w:rPr>
                <w:rFonts w:ascii="Calibri" w:hAnsi="Calibri"/>
                <w:b/>
                <w:color w:val="FFFFFF"/>
                <w:sz w:val="19"/>
              </w:rPr>
              <w:t>Client Portal</w:t>
            </w:r>
          </w:p>
        </w:tc>
      </w:tr>
      <w:tr>
        <w:tc>
          <w:tcPr>
            <w:tcW w:type="dxa" w:w="2016"/>
            <w:shd w:fill="FFFFFF"/>
            <w:tcMar>
              <w:top w:w="120" w:type="dxa"/>
              <w:bottom w:w="120" w:type="dxa"/>
              <w:left w:w="160" w:type="dxa"/>
              <w:right w:w="160" w:type="dxa"/>
            </w:tcMar>
          </w:tcPr>
          <w:p>
            <w:pPr>
              <w:jc w:val="left"/>
            </w:pPr>
            <w:r>
              <w:rPr>
                <w:rFonts w:ascii="Calibri" w:hAnsi="Calibri"/>
                <w:color w:val="0F172A"/>
                <w:sz w:val="18"/>
              </w:rPr>
              <w:t>Policy Records</w:t>
            </w:r>
          </w:p>
        </w:tc>
        <w:tc>
          <w:tcPr>
            <w:tcW w:type="dxa" w:w="1296"/>
            <w:shd w:fill="FFFFFF"/>
            <w:tcMar>
              <w:top w:w="120" w:type="dxa"/>
              <w:bottom w:w="120" w:type="dxa"/>
              <w:left w:w="160" w:type="dxa"/>
              <w:right w:w="160" w:type="dxa"/>
            </w:tcMar>
          </w:tcPr>
          <w:p>
            <w:pPr>
              <w:jc w:val="left"/>
            </w:pPr>
            <w:r>
              <w:rPr>
                <w:rFonts w:ascii="Calibri" w:hAnsi="Calibri"/>
                <w:color w:val="0F172A"/>
                <w:sz w:val="18"/>
              </w:rPr>
              <w:t>Read / Search</w:t>
            </w:r>
          </w:p>
        </w:tc>
        <w:tc>
          <w:tcPr>
            <w:tcW w:type="dxa" w:w="1152"/>
            <w:shd w:fill="FFFFFF"/>
            <w:tcMar>
              <w:top w:w="120" w:type="dxa"/>
              <w:bottom w:w="120" w:type="dxa"/>
              <w:left w:w="160" w:type="dxa"/>
              <w:right w:w="160" w:type="dxa"/>
            </w:tcMar>
          </w:tcPr>
          <w:p>
            <w:pPr>
              <w:jc w:val="center"/>
            </w:pPr>
            <w:r>
              <w:rPr>
                <w:rFonts w:ascii="Calibri" w:hAnsi="Calibri"/>
                <w:color w:val="0F172A"/>
                <w:sz w:val="18"/>
              </w:rPr>
              <w:t>All Tenants</w:t>
            </w:r>
          </w:p>
        </w:tc>
        <w:tc>
          <w:tcPr>
            <w:tcW w:type="dxa" w:w="1152"/>
            <w:shd w:fill="FFFFFF"/>
            <w:tcMar>
              <w:top w:w="120" w:type="dxa"/>
              <w:bottom w:w="120" w:type="dxa"/>
              <w:left w:w="160" w:type="dxa"/>
              <w:right w:w="160" w:type="dxa"/>
            </w:tcMar>
          </w:tcPr>
          <w:p>
            <w:pPr>
              <w:jc w:val="center"/>
            </w:pPr>
            <w:r>
              <w:rPr>
                <w:rFonts w:ascii="Calibri" w:hAnsi="Calibri"/>
                <w:color w:val="0F172A"/>
                <w:sz w:val="18"/>
              </w:rPr>
              <w:t>Tenant Scope</w:t>
            </w:r>
          </w:p>
        </w:tc>
        <w:tc>
          <w:tcPr>
            <w:tcW w:type="dxa" w:w="1152"/>
            <w:shd w:fill="FFFFFF"/>
            <w:tcMar>
              <w:top w:w="120" w:type="dxa"/>
              <w:bottom w:w="120" w:type="dxa"/>
              <w:left w:w="160" w:type="dxa"/>
              <w:right w:w="160" w:type="dxa"/>
            </w:tcMar>
          </w:tcPr>
          <w:p>
            <w:pPr>
              <w:jc w:val="center"/>
            </w:pPr>
            <w:r>
              <w:rPr>
                <w:rFonts w:ascii="Calibri" w:hAnsi="Calibri"/>
                <w:color w:val="0F172A"/>
                <w:sz w:val="18"/>
              </w:rPr>
              <w:t>Tenant Scope</w:t>
            </w:r>
          </w:p>
        </w:tc>
        <w:tc>
          <w:tcPr>
            <w:tcW w:type="dxa" w:w="1008"/>
            <w:shd w:fill="FFFFFF"/>
            <w:tcMar>
              <w:top w:w="120" w:type="dxa"/>
              <w:bottom w:w="120" w:type="dxa"/>
              <w:left w:w="160" w:type="dxa"/>
              <w:right w:w="160" w:type="dxa"/>
            </w:tcMar>
          </w:tcPr>
          <w:p>
            <w:pPr>
              <w:jc w:val="center"/>
            </w:pPr>
            <w:r>
              <w:rPr>
                <w:rFonts w:ascii="Calibri" w:hAnsi="Calibri"/>
                <w:color w:val="0F172A"/>
                <w:sz w:val="18"/>
              </w:rPr>
              <w:t>Tenant Scope</w:t>
            </w:r>
          </w:p>
        </w:tc>
        <w:tc>
          <w:tcPr>
            <w:tcW w:type="dxa" w:w="864"/>
            <w:shd w:fill="FFFFFF"/>
            <w:tcMar>
              <w:top w:w="120" w:type="dxa"/>
              <w:bottom w:w="120" w:type="dxa"/>
              <w:left w:w="160" w:type="dxa"/>
              <w:right w:w="160" w:type="dxa"/>
            </w:tcMar>
          </w:tcPr>
          <w:p>
            <w:pPr>
              <w:jc w:val="center"/>
            </w:pPr>
            <w:r>
              <w:rPr>
                <w:rFonts w:ascii="Calibri" w:hAnsi="Calibri"/>
                <w:color w:val="0F172A"/>
                <w:sz w:val="18"/>
              </w:rPr>
              <w:t>Tenant Scope</w:t>
            </w:r>
          </w:p>
        </w:tc>
        <w:tc>
          <w:tcPr>
            <w:tcW w:type="dxa" w:w="1296"/>
            <w:shd w:fill="FFFFFF"/>
            <w:tcMar>
              <w:top w:w="120" w:type="dxa"/>
              <w:bottom w:w="120" w:type="dxa"/>
              <w:left w:w="160" w:type="dxa"/>
              <w:right w:w="160" w:type="dxa"/>
            </w:tcMar>
          </w:tcPr>
          <w:p>
            <w:pPr>
              <w:jc w:val="center"/>
            </w:pPr>
            <w:r>
              <w:rPr>
                <w:rFonts w:ascii="Calibri" w:hAnsi="Calibri"/>
                <w:color w:val="0F172A"/>
                <w:sz w:val="18"/>
              </w:rPr>
              <w:t>Own Policies Only</w:t>
            </w:r>
          </w:p>
        </w:tc>
      </w:tr>
      <w:tr>
        <w:tc>
          <w:tcPr>
            <w:tcW w:type="dxa" w:w="2016"/>
            <w:shd w:fill="F1F5F9"/>
            <w:tcMar>
              <w:top w:w="120" w:type="dxa"/>
              <w:bottom w:w="120" w:type="dxa"/>
              <w:left w:w="160" w:type="dxa"/>
              <w:right w:w="160" w:type="dxa"/>
            </w:tcMar>
          </w:tcPr>
          <w:p>
            <w:pPr>
              <w:jc w:val="left"/>
            </w:pPr>
            <w:r>
              <w:rPr>
                <w:rFonts w:ascii="Calibri" w:hAnsi="Calibri"/>
                <w:color w:val="0F172A"/>
                <w:sz w:val="18"/>
              </w:rPr>
              <w:t>Policy Records</w:t>
            </w:r>
          </w:p>
        </w:tc>
        <w:tc>
          <w:tcPr>
            <w:tcW w:type="dxa" w:w="1296"/>
            <w:shd w:fill="F1F5F9"/>
            <w:tcMar>
              <w:top w:w="120" w:type="dxa"/>
              <w:bottom w:w="120" w:type="dxa"/>
              <w:left w:w="160" w:type="dxa"/>
              <w:right w:w="160" w:type="dxa"/>
            </w:tcMar>
          </w:tcPr>
          <w:p>
            <w:pPr>
              <w:jc w:val="left"/>
            </w:pPr>
            <w:r>
              <w:rPr>
                <w:rFonts w:ascii="Calibri" w:hAnsi="Calibri"/>
                <w:color w:val="0F172A"/>
                <w:sz w:val="18"/>
              </w:rPr>
              <w:t>Create / Ingest</w:t>
            </w:r>
          </w:p>
        </w:tc>
        <w:tc>
          <w:tcPr>
            <w:tcW w:type="dxa" w:w="1152"/>
            <w:shd w:fill="F1F5F9"/>
            <w:tcMar>
              <w:top w:w="120" w:type="dxa"/>
              <w:bottom w:w="120" w:type="dxa"/>
              <w:left w:w="160" w:type="dxa"/>
              <w:right w:w="160" w:type="dxa"/>
            </w:tcMar>
          </w:tcPr>
          <w:p>
            <w:pPr>
              <w:jc w:val="center"/>
            </w:pPr>
            <w:r>
              <w:rPr>
                <w:rFonts w:ascii="Calibri" w:hAnsi="Calibri"/>
                <w:color w:val="0F172A"/>
                <w:sz w:val="18"/>
              </w:rPr>
              <w:t>Allowed</w:t>
            </w:r>
          </w:p>
        </w:tc>
        <w:tc>
          <w:tcPr>
            <w:tcW w:type="dxa" w:w="1152"/>
            <w:shd w:fill="F1F5F9"/>
            <w:tcMar>
              <w:top w:w="120" w:type="dxa"/>
              <w:bottom w:w="120" w:type="dxa"/>
              <w:left w:w="160" w:type="dxa"/>
              <w:right w:w="160" w:type="dxa"/>
            </w:tcMar>
          </w:tcPr>
          <w:p>
            <w:pPr>
              <w:jc w:val="center"/>
            </w:pPr>
            <w:r>
              <w:rPr>
                <w:rFonts w:ascii="Calibri" w:hAnsi="Calibri"/>
                <w:color w:val="0F172A"/>
                <w:sz w:val="18"/>
              </w:rPr>
              <w:t>Allowed</w:t>
            </w:r>
          </w:p>
        </w:tc>
        <w:tc>
          <w:tcPr>
            <w:tcW w:type="dxa" w:w="1152"/>
            <w:shd w:fill="F1F5F9"/>
            <w:tcMar>
              <w:top w:w="120" w:type="dxa"/>
              <w:bottom w:w="120" w:type="dxa"/>
              <w:left w:w="160" w:type="dxa"/>
              <w:right w:w="160" w:type="dxa"/>
            </w:tcMar>
          </w:tcPr>
          <w:p>
            <w:pPr>
              <w:jc w:val="center"/>
            </w:pPr>
            <w:r>
              <w:rPr>
                <w:rFonts w:ascii="Calibri" w:hAnsi="Calibri"/>
                <w:color w:val="0F172A"/>
                <w:sz w:val="18"/>
              </w:rPr>
              <w:t>Allowed</w:t>
            </w:r>
          </w:p>
        </w:tc>
        <w:tc>
          <w:tcPr>
            <w:tcW w:type="dxa" w:w="1008"/>
            <w:shd w:fill="F1F5F9"/>
            <w:tcMar>
              <w:top w:w="120" w:type="dxa"/>
              <w:bottom w:w="120" w:type="dxa"/>
              <w:left w:w="160" w:type="dxa"/>
              <w:right w:w="160" w:type="dxa"/>
            </w:tcMar>
          </w:tcPr>
          <w:p>
            <w:pPr>
              <w:jc w:val="center"/>
            </w:pPr>
            <w:r>
              <w:rPr>
                <w:rFonts w:ascii="Calibri" w:hAnsi="Calibri"/>
                <w:color w:val="0F172A"/>
                <w:sz w:val="18"/>
              </w:rPr>
              <w:t>Allowed</w:t>
            </w:r>
          </w:p>
        </w:tc>
        <w:tc>
          <w:tcPr>
            <w:tcW w:type="dxa" w:w="864"/>
            <w:shd w:fill="F1F5F9"/>
            <w:tcMar>
              <w:top w:w="120" w:type="dxa"/>
              <w:bottom w:w="120" w:type="dxa"/>
              <w:left w:w="160" w:type="dxa"/>
              <w:right w:w="160" w:type="dxa"/>
            </w:tcMar>
          </w:tcPr>
          <w:p>
            <w:pPr>
              <w:jc w:val="center"/>
            </w:pPr>
            <w:r>
              <w:rPr>
                <w:rFonts w:ascii="Calibri" w:hAnsi="Calibri"/>
                <w:color w:val="0F172A"/>
                <w:sz w:val="18"/>
              </w:rPr>
              <w:t>Denied</w:t>
            </w:r>
          </w:p>
        </w:tc>
        <w:tc>
          <w:tcPr>
            <w:tcW w:type="dxa" w:w="1296"/>
            <w:shd w:fill="F1F5F9"/>
            <w:tcMar>
              <w:top w:w="120" w:type="dxa"/>
              <w:bottom w:w="120" w:type="dxa"/>
              <w:left w:w="160" w:type="dxa"/>
              <w:right w:w="160" w:type="dxa"/>
            </w:tcMar>
          </w:tcPr>
          <w:p>
            <w:pPr>
              <w:jc w:val="center"/>
            </w:pPr>
            <w:r>
              <w:rPr>
                <w:rFonts w:ascii="Calibri" w:hAnsi="Calibri"/>
                <w:color w:val="0F172A"/>
                <w:sz w:val="18"/>
              </w:rPr>
              <w:t>Denied</w:t>
            </w:r>
          </w:p>
        </w:tc>
      </w:tr>
      <w:tr>
        <w:tc>
          <w:tcPr>
            <w:tcW w:type="dxa" w:w="2016"/>
            <w:shd w:fill="FFFFFF"/>
            <w:tcMar>
              <w:top w:w="120" w:type="dxa"/>
              <w:bottom w:w="120" w:type="dxa"/>
              <w:left w:w="160" w:type="dxa"/>
              <w:right w:w="160" w:type="dxa"/>
            </w:tcMar>
          </w:tcPr>
          <w:p>
            <w:pPr>
              <w:jc w:val="left"/>
            </w:pPr>
            <w:r>
              <w:rPr>
                <w:rFonts w:ascii="Calibri" w:hAnsi="Calibri"/>
                <w:color w:val="0F172A"/>
                <w:sz w:val="18"/>
              </w:rPr>
              <w:t>Policy Records</w:t>
            </w:r>
          </w:p>
        </w:tc>
        <w:tc>
          <w:tcPr>
            <w:tcW w:type="dxa" w:w="1296"/>
            <w:shd w:fill="FFFFFF"/>
            <w:tcMar>
              <w:top w:w="120" w:type="dxa"/>
              <w:bottom w:w="120" w:type="dxa"/>
              <w:left w:w="160" w:type="dxa"/>
              <w:right w:w="160" w:type="dxa"/>
            </w:tcMar>
          </w:tcPr>
          <w:p>
            <w:pPr>
              <w:jc w:val="left"/>
            </w:pPr>
            <w:r>
              <w:rPr>
                <w:rFonts w:ascii="Calibri" w:hAnsi="Calibri"/>
                <w:color w:val="0F172A"/>
                <w:sz w:val="18"/>
              </w:rPr>
              <w:t>Edit / Update</w:t>
            </w:r>
          </w:p>
        </w:tc>
        <w:tc>
          <w:tcPr>
            <w:tcW w:type="dxa" w:w="1152"/>
            <w:shd w:fill="FFFFFF"/>
            <w:tcMar>
              <w:top w:w="120" w:type="dxa"/>
              <w:bottom w:w="120" w:type="dxa"/>
              <w:left w:w="160" w:type="dxa"/>
              <w:right w:w="160" w:type="dxa"/>
            </w:tcMar>
          </w:tcPr>
          <w:p>
            <w:pPr>
              <w:jc w:val="center"/>
            </w:pPr>
            <w:r>
              <w:rPr>
                <w:rFonts w:ascii="Calibri" w:hAnsi="Calibri"/>
                <w:color w:val="0F172A"/>
                <w:sz w:val="18"/>
              </w:rPr>
              <w:t>Allowed</w:t>
            </w:r>
          </w:p>
        </w:tc>
        <w:tc>
          <w:tcPr>
            <w:tcW w:type="dxa" w:w="1152"/>
            <w:shd w:fill="FFFFFF"/>
            <w:tcMar>
              <w:top w:w="120" w:type="dxa"/>
              <w:bottom w:w="120" w:type="dxa"/>
              <w:left w:w="160" w:type="dxa"/>
              <w:right w:w="160" w:type="dxa"/>
            </w:tcMar>
          </w:tcPr>
          <w:p>
            <w:pPr>
              <w:jc w:val="center"/>
            </w:pPr>
            <w:r>
              <w:rPr>
                <w:rFonts w:ascii="Calibri" w:hAnsi="Calibri"/>
                <w:color w:val="0F172A"/>
                <w:sz w:val="18"/>
              </w:rPr>
              <w:t>Allowed</w:t>
            </w:r>
          </w:p>
        </w:tc>
        <w:tc>
          <w:tcPr>
            <w:tcW w:type="dxa" w:w="1152"/>
            <w:shd w:fill="FFFFFF"/>
            <w:tcMar>
              <w:top w:w="120" w:type="dxa"/>
              <w:bottom w:w="120" w:type="dxa"/>
              <w:left w:w="160" w:type="dxa"/>
              <w:right w:w="160" w:type="dxa"/>
            </w:tcMar>
          </w:tcPr>
          <w:p>
            <w:pPr>
              <w:jc w:val="center"/>
            </w:pPr>
            <w:r>
              <w:rPr>
                <w:rFonts w:ascii="Calibri" w:hAnsi="Calibri"/>
                <w:color w:val="0F172A"/>
                <w:sz w:val="18"/>
              </w:rPr>
              <w:t>Allowed</w:t>
            </w:r>
          </w:p>
        </w:tc>
        <w:tc>
          <w:tcPr>
            <w:tcW w:type="dxa" w:w="1008"/>
            <w:shd w:fill="FFFFFF"/>
            <w:tcMar>
              <w:top w:w="120" w:type="dxa"/>
              <w:bottom w:w="120" w:type="dxa"/>
              <w:left w:w="160" w:type="dxa"/>
              <w:right w:w="160" w:type="dxa"/>
            </w:tcMar>
          </w:tcPr>
          <w:p>
            <w:pPr>
              <w:jc w:val="center"/>
            </w:pPr>
            <w:r>
              <w:rPr>
                <w:rFonts w:ascii="Calibri" w:hAnsi="Calibri"/>
                <w:color w:val="0F172A"/>
                <w:sz w:val="18"/>
              </w:rPr>
              <w:t>Allowed</w:t>
            </w:r>
          </w:p>
        </w:tc>
        <w:tc>
          <w:tcPr>
            <w:tcW w:type="dxa" w:w="864"/>
            <w:shd w:fill="FFFFFF"/>
            <w:tcMar>
              <w:top w:w="120" w:type="dxa"/>
              <w:bottom w:w="120" w:type="dxa"/>
              <w:left w:w="160" w:type="dxa"/>
              <w:right w:w="160" w:type="dxa"/>
            </w:tcMar>
          </w:tcPr>
          <w:p>
            <w:pPr>
              <w:jc w:val="center"/>
            </w:pPr>
            <w:r>
              <w:rPr>
                <w:rFonts w:ascii="Calibri" w:hAnsi="Calibri"/>
                <w:color w:val="0F172A"/>
                <w:sz w:val="18"/>
              </w:rPr>
              <w:t>Denied</w:t>
            </w:r>
          </w:p>
        </w:tc>
        <w:tc>
          <w:tcPr>
            <w:tcW w:type="dxa" w:w="1296"/>
            <w:shd w:fill="FFFFFF"/>
            <w:tcMar>
              <w:top w:w="120" w:type="dxa"/>
              <w:bottom w:w="120" w:type="dxa"/>
              <w:left w:w="160" w:type="dxa"/>
              <w:right w:w="160" w:type="dxa"/>
            </w:tcMar>
          </w:tcPr>
          <w:p>
            <w:pPr>
              <w:jc w:val="center"/>
            </w:pPr>
            <w:r>
              <w:rPr>
                <w:rFonts w:ascii="Calibri" w:hAnsi="Calibri"/>
                <w:color w:val="0F172A"/>
                <w:sz w:val="18"/>
              </w:rPr>
              <w:t>Denied</w:t>
            </w:r>
          </w:p>
        </w:tc>
      </w:tr>
      <w:tr>
        <w:tc>
          <w:tcPr>
            <w:tcW w:type="dxa" w:w="2016"/>
            <w:shd w:fill="F1F5F9"/>
            <w:tcMar>
              <w:top w:w="120" w:type="dxa"/>
              <w:bottom w:w="120" w:type="dxa"/>
              <w:left w:w="160" w:type="dxa"/>
              <w:right w:w="160" w:type="dxa"/>
            </w:tcMar>
          </w:tcPr>
          <w:p>
            <w:pPr>
              <w:jc w:val="left"/>
            </w:pPr>
            <w:r>
              <w:rPr>
                <w:rFonts w:ascii="Calibri" w:hAnsi="Calibri"/>
                <w:color w:val="0F172A"/>
                <w:sz w:val="18"/>
              </w:rPr>
              <w:t>Policy Records</w:t>
            </w:r>
          </w:p>
        </w:tc>
        <w:tc>
          <w:tcPr>
            <w:tcW w:type="dxa" w:w="1296"/>
            <w:shd w:fill="F1F5F9"/>
            <w:tcMar>
              <w:top w:w="120" w:type="dxa"/>
              <w:bottom w:w="120" w:type="dxa"/>
              <w:left w:w="160" w:type="dxa"/>
              <w:right w:w="160" w:type="dxa"/>
            </w:tcMar>
          </w:tcPr>
          <w:p>
            <w:pPr>
              <w:jc w:val="left"/>
            </w:pPr>
            <w:r>
              <w:rPr>
                <w:rFonts w:ascii="Calibri" w:hAnsi="Calibri"/>
                <w:color w:val="0F172A"/>
                <w:sz w:val="18"/>
              </w:rPr>
              <w:t>Delete (Soft)</w:t>
            </w:r>
          </w:p>
        </w:tc>
        <w:tc>
          <w:tcPr>
            <w:tcW w:type="dxa" w:w="1152"/>
            <w:shd w:fill="F1F5F9"/>
            <w:tcMar>
              <w:top w:w="120" w:type="dxa"/>
              <w:bottom w:w="120" w:type="dxa"/>
              <w:left w:w="160" w:type="dxa"/>
              <w:right w:w="160" w:type="dxa"/>
            </w:tcMar>
          </w:tcPr>
          <w:p>
            <w:pPr>
              <w:jc w:val="center"/>
            </w:pPr>
            <w:r>
              <w:rPr>
                <w:rFonts w:ascii="Calibri" w:hAnsi="Calibri"/>
                <w:color w:val="0F172A"/>
                <w:sz w:val="18"/>
              </w:rPr>
              <w:t>Allowed</w:t>
            </w:r>
          </w:p>
        </w:tc>
        <w:tc>
          <w:tcPr>
            <w:tcW w:type="dxa" w:w="1152"/>
            <w:shd w:fill="F1F5F9"/>
            <w:tcMar>
              <w:top w:w="120" w:type="dxa"/>
              <w:bottom w:w="120" w:type="dxa"/>
              <w:left w:w="160" w:type="dxa"/>
              <w:right w:w="160" w:type="dxa"/>
            </w:tcMar>
          </w:tcPr>
          <w:p>
            <w:pPr>
              <w:jc w:val="center"/>
            </w:pPr>
            <w:r>
              <w:rPr>
                <w:rFonts w:ascii="Calibri" w:hAnsi="Calibri"/>
                <w:color w:val="0F172A"/>
                <w:sz w:val="18"/>
              </w:rPr>
              <w:t>Denied</w:t>
            </w:r>
          </w:p>
        </w:tc>
        <w:tc>
          <w:tcPr>
            <w:tcW w:type="dxa" w:w="1152"/>
            <w:shd w:fill="F1F5F9"/>
            <w:tcMar>
              <w:top w:w="120" w:type="dxa"/>
              <w:bottom w:w="120" w:type="dxa"/>
              <w:left w:w="160" w:type="dxa"/>
              <w:right w:w="160" w:type="dxa"/>
            </w:tcMar>
          </w:tcPr>
          <w:p>
            <w:pPr>
              <w:jc w:val="center"/>
            </w:pPr>
            <w:r>
              <w:rPr>
                <w:rFonts w:ascii="Calibri" w:hAnsi="Calibri"/>
                <w:color w:val="0F172A"/>
                <w:sz w:val="18"/>
              </w:rPr>
              <w:t>Denied</w:t>
            </w:r>
          </w:p>
        </w:tc>
        <w:tc>
          <w:tcPr>
            <w:tcW w:type="dxa" w:w="1008"/>
            <w:shd w:fill="F1F5F9"/>
            <w:tcMar>
              <w:top w:w="120" w:type="dxa"/>
              <w:bottom w:w="120" w:type="dxa"/>
              <w:left w:w="160" w:type="dxa"/>
              <w:right w:w="160" w:type="dxa"/>
            </w:tcMar>
          </w:tcPr>
          <w:p>
            <w:pPr>
              <w:jc w:val="center"/>
            </w:pPr>
            <w:r>
              <w:rPr>
                <w:rFonts w:ascii="Calibri" w:hAnsi="Calibri"/>
                <w:color w:val="0F172A"/>
                <w:sz w:val="18"/>
              </w:rPr>
              <w:t>Denied</w:t>
            </w:r>
          </w:p>
        </w:tc>
        <w:tc>
          <w:tcPr>
            <w:tcW w:type="dxa" w:w="864"/>
            <w:shd w:fill="F1F5F9"/>
            <w:tcMar>
              <w:top w:w="120" w:type="dxa"/>
              <w:bottom w:w="120" w:type="dxa"/>
              <w:left w:w="160" w:type="dxa"/>
              <w:right w:w="160" w:type="dxa"/>
            </w:tcMar>
          </w:tcPr>
          <w:p>
            <w:pPr>
              <w:jc w:val="center"/>
            </w:pPr>
            <w:r>
              <w:rPr>
                <w:rFonts w:ascii="Calibri" w:hAnsi="Calibri"/>
                <w:color w:val="0F172A"/>
                <w:sz w:val="18"/>
              </w:rPr>
              <w:t>Denied</w:t>
            </w:r>
          </w:p>
        </w:tc>
        <w:tc>
          <w:tcPr>
            <w:tcW w:type="dxa" w:w="1296"/>
            <w:shd w:fill="F1F5F9"/>
            <w:tcMar>
              <w:top w:w="120" w:type="dxa"/>
              <w:bottom w:w="120" w:type="dxa"/>
              <w:left w:w="160" w:type="dxa"/>
              <w:right w:w="160" w:type="dxa"/>
            </w:tcMar>
          </w:tcPr>
          <w:p>
            <w:pPr>
              <w:jc w:val="center"/>
            </w:pPr>
            <w:r>
              <w:rPr>
                <w:rFonts w:ascii="Calibri" w:hAnsi="Calibri"/>
                <w:color w:val="0F172A"/>
                <w:sz w:val="18"/>
              </w:rPr>
              <w:t>Denied</w:t>
            </w:r>
          </w:p>
        </w:tc>
      </w:tr>
      <w:tr>
        <w:tc>
          <w:tcPr>
            <w:tcW w:type="dxa" w:w="2016"/>
            <w:shd w:fill="FFFFFF"/>
            <w:tcMar>
              <w:top w:w="120" w:type="dxa"/>
              <w:bottom w:w="120" w:type="dxa"/>
              <w:left w:w="160" w:type="dxa"/>
              <w:right w:w="160" w:type="dxa"/>
            </w:tcMar>
          </w:tcPr>
          <w:p>
            <w:pPr>
              <w:jc w:val="left"/>
            </w:pPr>
            <w:r>
              <w:rPr>
                <w:rFonts w:ascii="Calibri" w:hAnsi="Calibri"/>
                <w:color w:val="0F172A"/>
                <w:sz w:val="18"/>
              </w:rPr>
              <w:t>Policy Records</w:t>
            </w:r>
          </w:p>
        </w:tc>
        <w:tc>
          <w:tcPr>
            <w:tcW w:type="dxa" w:w="1296"/>
            <w:shd w:fill="FFFFFF"/>
            <w:tcMar>
              <w:top w:w="120" w:type="dxa"/>
              <w:bottom w:w="120" w:type="dxa"/>
              <w:left w:w="160" w:type="dxa"/>
              <w:right w:w="160" w:type="dxa"/>
            </w:tcMar>
          </w:tcPr>
          <w:p>
            <w:pPr>
              <w:jc w:val="left"/>
            </w:pPr>
            <w:r>
              <w:rPr>
                <w:rFonts w:ascii="Calibri" w:hAnsi="Calibri"/>
                <w:color w:val="0F172A"/>
                <w:sz w:val="18"/>
              </w:rPr>
              <w:t>Excel Export</w:t>
            </w:r>
          </w:p>
        </w:tc>
        <w:tc>
          <w:tcPr>
            <w:tcW w:type="dxa" w:w="1152"/>
            <w:shd w:fill="FFFFFF"/>
            <w:tcMar>
              <w:top w:w="120" w:type="dxa"/>
              <w:bottom w:w="120" w:type="dxa"/>
              <w:left w:w="160" w:type="dxa"/>
              <w:right w:w="160" w:type="dxa"/>
            </w:tcMar>
          </w:tcPr>
          <w:p>
            <w:pPr>
              <w:jc w:val="center"/>
            </w:pPr>
            <w:r>
              <w:rPr>
                <w:rFonts w:ascii="Calibri" w:hAnsi="Calibri"/>
                <w:color w:val="0F172A"/>
                <w:sz w:val="18"/>
              </w:rPr>
              <w:t>Allowed</w:t>
            </w:r>
          </w:p>
        </w:tc>
        <w:tc>
          <w:tcPr>
            <w:tcW w:type="dxa" w:w="1152"/>
            <w:shd w:fill="FFFFFF"/>
            <w:tcMar>
              <w:top w:w="120" w:type="dxa"/>
              <w:bottom w:w="120" w:type="dxa"/>
              <w:left w:w="160" w:type="dxa"/>
              <w:right w:w="160" w:type="dxa"/>
            </w:tcMar>
          </w:tcPr>
          <w:p>
            <w:pPr>
              <w:jc w:val="center"/>
            </w:pPr>
            <w:r>
              <w:rPr>
                <w:rFonts w:ascii="Calibri" w:hAnsi="Calibri"/>
                <w:color w:val="0F172A"/>
                <w:sz w:val="18"/>
              </w:rPr>
              <w:t>Allowed</w:t>
            </w:r>
          </w:p>
        </w:tc>
        <w:tc>
          <w:tcPr>
            <w:tcW w:type="dxa" w:w="1152"/>
            <w:shd w:fill="FFFFFF"/>
            <w:tcMar>
              <w:top w:w="120" w:type="dxa"/>
              <w:bottom w:w="120" w:type="dxa"/>
              <w:left w:w="160" w:type="dxa"/>
              <w:right w:w="160" w:type="dxa"/>
            </w:tcMar>
          </w:tcPr>
          <w:p>
            <w:pPr>
              <w:jc w:val="center"/>
            </w:pPr>
            <w:r>
              <w:rPr>
                <w:rFonts w:ascii="Calibri" w:hAnsi="Calibri"/>
                <w:color w:val="0F172A"/>
                <w:sz w:val="18"/>
              </w:rPr>
              <w:t>Allowed</w:t>
            </w:r>
          </w:p>
        </w:tc>
        <w:tc>
          <w:tcPr>
            <w:tcW w:type="dxa" w:w="1008"/>
            <w:shd w:fill="FFFFFF"/>
            <w:tcMar>
              <w:top w:w="120" w:type="dxa"/>
              <w:bottom w:w="120" w:type="dxa"/>
              <w:left w:w="160" w:type="dxa"/>
              <w:right w:w="160" w:type="dxa"/>
            </w:tcMar>
          </w:tcPr>
          <w:p>
            <w:pPr>
              <w:jc w:val="center"/>
            </w:pPr>
            <w:r>
              <w:rPr>
                <w:rFonts w:ascii="Calibri" w:hAnsi="Calibri"/>
                <w:color w:val="0F172A"/>
                <w:sz w:val="18"/>
              </w:rPr>
              <w:t>Denied</w:t>
            </w:r>
          </w:p>
        </w:tc>
        <w:tc>
          <w:tcPr>
            <w:tcW w:type="dxa" w:w="864"/>
            <w:shd w:fill="FFFFFF"/>
            <w:tcMar>
              <w:top w:w="120" w:type="dxa"/>
              <w:bottom w:w="120" w:type="dxa"/>
              <w:left w:w="160" w:type="dxa"/>
              <w:right w:w="160" w:type="dxa"/>
            </w:tcMar>
          </w:tcPr>
          <w:p>
            <w:pPr>
              <w:jc w:val="center"/>
            </w:pPr>
            <w:r>
              <w:rPr>
                <w:rFonts w:ascii="Calibri" w:hAnsi="Calibri"/>
                <w:color w:val="0F172A"/>
                <w:sz w:val="18"/>
              </w:rPr>
              <w:t>Denied</w:t>
            </w:r>
          </w:p>
        </w:tc>
        <w:tc>
          <w:tcPr>
            <w:tcW w:type="dxa" w:w="1296"/>
            <w:shd w:fill="FFFFFF"/>
            <w:tcMar>
              <w:top w:w="120" w:type="dxa"/>
              <w:bottom w:w="120" w:type="dxa"/>
              <w:left w:w="160" w:type="dxa"/>
              <w:right w:w="160" w:type="dxa"/>
            </w:tcMar>
          </w:tcPr>
          <w:p>
            <w:pPr>
              <w:jc w:val="center"/>
            </w:pPr>
            <w:r>
              <w:rPr>
                <w:rFonts w:ascii="Calibri" w:hAnsi="Calibri"/>
                <w:color w:val="0F172A"/>
                <w:sz w:val="18"/>
              </w:rPr>
              <w:t>Denied</w:t>
            </w:r>
          </w:p>
        </w:tc>
      </w:tr>
      <w:tr>
        <w:tc>
          <w:tcPr>
            <w:tcW w:type="dxa" w:w="2016"/>
            <w:shd w:fill="F1F5F9"/>
            <w:tcMar>
              <w:top w:w="120" w:type="dxa"/>
              <w:bottom w:w="120" w:type="dxa"/>
              <w:left w:w="160" w:type="dxa"/>
              <w:right w:w="160" w:type="dxa"/>
            </w:tcMar>
          </w:tcPr>
          <w:p>
            <w:pPr>
              <w:jc w:val="left"/>
            </w:pPr>
            <w:r>
              <w:rPr>
                <w:rFonts w:ascii="Calibri" w:hAnsi="Calibri"/>
                <w:color w:val="0F172A"/>
                <w:sz w:val="18"/>
              </w:rPr>
              <w:t>Renewals Desk</w:t>
            </w:r>
          </w:p>
        </w:tc>
        <w:tc>
          <w:tcPr>
            <w:tcW w:type="dxa" w:w="1296"/>
            <w:shd w:fill="F1F5F9"/>
            <w:tcMar>
              <w:top w:w="120" w:type="dxa"/>
              <w:bottom w:w="120" w:type="dxa"/>
              <w:left w:w="160" w:type="dxa"/>
              <w:right w:w="160" w:type="dxa"/>
            </w:tcMar>
          </w:tcPr>
          <w:p>
            <w:pPr>
              <w:jc w:val="left"/>
            </w:pPr>
            <w:r>
              <w:rPr>
                <w:rFonts w:ascii="Calibri" w:hAnsi="Calibri"/>
                <w:color w:val="0F172A"/>
                <w:sz w:val="18"/>
              </w:rPr>
              <w:t>Manage &amp; Call</w:t>
            </w:r>
          </w:p>
        </w:tc>
        <w:tc>
          <w:tcPr>
            <w:tcW w:type="dxa" w:w="1152"/>
            <w:shd w:fill="F1F5F9"/>
            <w:tcMar>
              <w:top w:w="120" w:type="dxa"/>
              <w:bottom w:w="120" w:type="dxa"/>
              <w:left w:w="160" w:type="dxa"/>
              <w:right w:w="160" w:type="dxa"/>
            </w:tcMar>
          </w:tcPr>
          <w:p>
            <w:pPr>
              <w:jc w:val="center"/>
            </w:pPr>
            <w:r>
              <w:rPr>
                <w:rFonts w:ascii="Calibri" w:hAnsi="Calibri"/>
                <w:color w:val="0F172A"/>
                <w:sz w:val="18"/>
              </w:rPr>
              <w:t>All Tenants</w:t>
            </w:r>
          </w:p>
        </w:tc>
        <w:tc>
          <w:tcPr>
            <w:tcW w:type="dxa" w:w="1152"/>
            <w:shd w:fill="F1F5F9"/>
            <w:tcMar>
              <w:top w:w="120" w:type="dxa"/>
              <w:bottom w:w="120" w:type="dxa"/>
              <w:left w:w="160" w:type="dxa"/>
              <w:right w:w="160" w:type="dxa"/>
            </w:tcMar>
          </w:tcPr>
          <w:p>
            <w:pPr>
              <w:jc w:val="center"/>
            </w:pPr>
            <w:r>
              <w:rPr>
                <w:rFonts w:ascii="Calibri" w:hAnsi="Calibri"/>
                <w:color w:val="0F172A"/>
                <w:sz w:val="18"/>
              </w:rPr>
              <w:t>Allowed</w:t>
            </w:r>
          </w:p>
        </w:tc>
        <w:tc>
          <w:tcPr>
            <w:tcW w:type="dxa" w:w="1152"/>
            <w:shd w:fill="F1F5F9"/>
            <w:tcMar>
              <w:top w:w="120" w:type="dxa"/>
              <w:bottom w:w="120" w:type="dxa"/>
              <w:left w:w="160" w:type="dxa"/>
              <w:right w:w="160" w:type="dxa"/>
            </w:tcMar>
          </w:tcPr>
          <w:p>
            <w:pPr>
              <w:jc w:val="center"/>
            </w:pPr>
            <w:r>
              <w:rPr>
                <w:rFonts w:ascii="Calibri" w:hAnsi="Calibri"/>
                <w:color w:val="0F172A"/>
                <w:sz w:val="18"/>
              </w:rPr>
              <w:t>Allowed</w:t>
            </w:r>
          </w:p>
        </w:tc>
        <w:tc>
          <w:tcPr>
            <w:tcW w:type="dxa" w:w="1008"/>
            <w:shd w:fill="F1F5F9"/>
            <w:tcMar>
              <w:top w:w="120" w:type="dxa"/>
              <w:bottom w:w="120" w:type="dxa"/>
              <w:left w:w="160" w:type="dxa"/>
              <w:right w:w="160" w:type="dxa"/>
            </w:tcMar>
          </w:tcPr>
          <w:p>
            <w:pPr>
              <w:jc w:val="center"/>
            </w:pPr>
            <w:r>
              <w:rPr>
                <w:rFonts w:ascii="Calibri" w:hAnsi="Calibri"/>
                <w:color w:val="0F172A"/>
                <w:sz w:val="18"/>
              </w:rPr>
              <w:t>Allowed</w:t>
            </w:r>
          </w:p>
        </w:tc>
        <w:tc>
          <w:tcPr>
            <w:tcW w:type="dxa" w:w="864"/>
            <w:shd w:fill="F1F5F9"/>
            <w:tcMar>
              <w:top w:w="120" w:type="dxa"/>
              <w:bottom w:w="120" w:type="dxa"/>
              <w:left w:w="160" w:type="dxa"/>
              <w:right w:w="160" w:type="dxa"/>
            </w:tcMar>
          </w:tcPr>
          <w:p>
            <w:pPr>
              <w:jc w:val="center"/>
            </w:pPr>
            <w:r>
              <w:rPr>
                <w:rFonts w:ascii="Calibri" w:hAnsi="Calibri"/>
                <w:color w:val="0F172A"/>
                <w:sz w:val="18"/>
              </w:rPr>
              <w:t>Read Only</w:t>
            </w:r>
          </w:p>
        </w:tc>
        <w:tc>
          <w:tcPr>
            <w:tcW w:type="dxa" w:w="1296"/>
            <w:shd w:fill="F1F5F9"/>
            <w:tcMar>
              <w:top w:w="120" w:type="dxa"/>
              <w:bottom w:w="120" w:type="dxa"/>
              <w:left w:w="160" w:type="dxa"/>
              <w:right w:w="160" w:type="dxa"/>
            </w:tcMar>
          </w:tcPr>
          <w:p>
            <w:pPr>
              <w:jc w:val="center"/>
            </w:pPr>
            <w:r>
              <w:rPr>
                <w:rFonts w:ascii="Calibri" w:hAnsi="Calibri"/>
                <w:color w:val="0F172A"/>
                <w:sz w:val="18"/>
              </w:rPr>
              <w:t>Denied</w:t>
            </w:r>
          </w:p>
        </w:tc>
      </w:tr>
      <w:tr>
        <w:tc>
          <w:tcPr>
            <w:tcW w:type="dxa" w:w="2016"/>
            <w:shd w:fill="FFFFFF"/>
            <w:tcMar>
              <w:top w:w="120" w:type="dxa"/>
              <w:bottom w:w="120" w:type="dxa"/>
              <w:left w:w="160" w:type="dxa"/>
              <w:right w:w="160" w:type="dxa"/>
            </w:tcMar>
          </w:tcPr>
          <w:p>
            <w:pPr>
              <w:jc w:val="left"/>
            </w:pPr>
            <w:r>
              <w:rPr>
                <w:rFonts w:ascii="Calibri" w:hAnsi="Calibri"/>
                <w:color w:val="0F172A"/>
                <w:sz w:val="18"/>
              </w:rPr>
              <w:t>Claims Desk</w:t>
            </w:r>
          </w:p>
        </w:tc>
        <w:tc>
          <w:tcPr>
            <w:tcW w:type="dxa" w:w="1296"/>
            <w:shd w:fill="FFFFFF"/>
            <w:tcMar>
              <w:top w:w="120" w:type="dxa"/>
              <w:bottom w:w="120" w:type="dxa"/>
              <w:left w:w="160" w:type="dxa"/>
              <w:right w:w="160" w:type="dxa"/>
            </w:tcMar>
          </w:tcPr>
          <w:p>
            <w:pPr>
              <w:jc w:val="left"/>
            </w:pPr>
            <w:r>
              <w:rPr>
                <w:rFonts w:ascii="Calibri" w:hAnsi="Calibri"/>
                <w:color w:val="0F172A"/>
                <w:sz w:val="18"/>
              </w:rPr>
              <w:t>Register &amp; Edit</w:t>
            </w:r>
          </w:p>
        </w:tc>
        <w:tc>
          <w:tcPr>
            <w:tcW w:type="dxa" w:w="1152"/>
            <w:shd w:fill="FFFFFF"/>
            <w:tcMar>
              <w:top w:w="120" w:type="dxa"/>
              <w:bottom w:w="120" w:type="dxa"/>
              <w:left w:w="160" w:type="dxa"/>
              <w:right w:w="160" w:type="dxa"/>
            </w:tcMar>
          </w:tcPr>
          <w:p>
            <w:pPr>
              <w:jc w:val="center"/>
            </w:pPr>
            <w:r>
              <w:rPr>
                <w:rFonts w:ascii="Calibri" w:hAnsi="Calibri"/>
                <w:color w:val="0F172A"/>
                <w:sz w:val="18"/>
              </w:rPr>
              <w:t>All Tenants</w:t>
            </w:r>
          </w:p>
        </w:tc>
        <w:tc>
          <w:tcPr>
            <w:tcW w:type="dxa" w:w="1152"/>
            <w:shd w:fill="FFFFFF"/>
            <w:tcMar>
              <w:top w:w="120" w:type="dxa"/>
              <w:bottom w:w="120" w:type="dxa"/>
              <w:left w:w="160" w:type="dxa"/>
              <w:right w:w="160" w:type="dxa"/>
            </w:tcMar>
          </w:tcPr>
          <w:p>
            <w:pPr>
              <w:jc w:val="center"/>
            </w:pPr>
            <w:r>
              <w:rPr>
                <w:rFonts w:ascii="Calibri" w:hAnsi="Calibri"/>
                <w:color w:val="0F172A"/>
                <w:sz w:val="18"/>
              </w:rPr>
              <w:t>Allowed</w:t>
            </w:r>
          </w:p>
        </w:tc>
        <w:tc>
          <w:tcPr>
            <w:tcW w:type="dxa" w:w="1152"/>
            <w:shd w:fill="FFFFFF"/>
            <w:tcMar>
              <w:top w:w="120" w:type="dxa"/>
              <w:bottom w:w="120" w:type="dxa"/>
              <w:left w:w="160" w:type="dxa"/>
              <w:right w:w="160" w:type="dxa"/>
            </w:tcMar>
          </w:tcPr>
          <w:p>
            <w:pPr>
              <w:jc w:val="center"/>
            </w:pPr>
            <w:r>
              <w:rPr>
                <w:rFonts w:ascii="Calibri" w:hAnsi="Calibri"/>
                <w:color w:val="0F172A"/>
                <w:sz w:val="18"/>
              </w:rPr>
              <w:t>Allowed</w:t>
            </w:r>
          </w:p>
        </w:tc>
        <w:tc>
          <w:tcPr>
            <w:tcW w:type="dxa" w:w="1008"/>
            <w:shd w:fill="FFFFFF"/>
            <w:tcMar>
              <w:top w:w="120" w:type="dxa"/>
              <w:bottom w:w="120" w:type="dxa"/>
              <w:left w:w="160" w:type="dxa"/>
              <w:right w:w="160" w:type="dxa"/>
            </w:tcMar>
          </w:tcPr>
          <w:p>
            <w:pPr>
              <w:jc w:val="center"/>
            </w:pPr>
            <w:r>
              <w:rPr>
                <w:rFonts w:ascii="Calibri" w:hAnsi="Calibri"/>
                <w:color w:val="0F172A"/>
                <w:sz w:val="18"/>
              </w:rPr>
              <w:t>Allowed</w:t>
            </w:r>
          </w:p>
        </w:tc>
        <w:tc>
          <w:tcPr>
            <w:tcW w:type="dxa" w:w="864"/>
            <w:shd w:fill="FFFFFF"/>
            <w:tcMar>
              <w:top w:w="120" w:type="dxa"/>
              <w:bottom w:w="120" w:type="dxa"/>
              <w:left w:w="160" w:type="dxa"/>
              <w:right w:w="160" w:type="dxa"/>
            </w:tcMar>
          </w:tcPr>
          <w:p>
            <w:pPr>
              <w:jc w:val="center"/>
            </w:pPr>
            <w:r>
              <w:rPr>
                <w:rFonts w:ascii="Calibri" w:hAnsi="Calibri"/>
                <w:color w:val="0F172A"/>
                <w:sz w:val="18"/>
              </w:rPr>
              <w:t>Read Only</w:t>
            </w:r>
          </w:p>
        </w:tc>
        <w:tc>
          <w:tcPr>
            <w:tcW w:type="dxa" w:w="1296"/>
            <w:shd w:fill="FFFFFF"/>
            <w:tcMar>
              <w:top w:w="120" w:type="dxa"/>
              <w:bottom w:w="120" w:type="dxa"/>
              <w:left w:w="160" w:type="dxa"/>
              <w:right w:w="160" w:type="dxa"/>
            </w:tcMar>
          </w:tcPr>
          <w:p>
            <w:pPr>
              <w:jc w:val="center"/>
            </w:pPr>
            <w:r>
              <w:rPr>
                <w:rFonts w:ascii="Calibri" w:hAnsi="Calibri"/>
                <w:color w:val="0F172A"/>
                <w:sz w:val="18"/>
              </w:rPr>
              <w:t>Own Claims Only</w:t>
            </w:r>
          </w:p>
        </w:tc>
      </w:tr>
      <w:tr>
        <w:tc>
          <w:tcPr>
            <w:tcW w:type="dxa" w:w="2016"/>
            <w:shd w:fill="F1F5F9"/>
            <w:tcMar>
              <w:top w:w="120" w:type="dxa"/>
              <w:bottom w:w="120" w:type="dxa"/>
              <w:left w:w="160" w:type="dxa"/>
              <w:right w:w="160" w:type="dxa"/>
            </w:tcMar>
          </w:tcPr>
          <w:p>
            <w:pPr>
              <w:jc w:val="left"/>
            </w:pPr>
            <w:r>
              <w:rPr>
                <w:rFonts w:ascii="Calibri" w:hAnsi="Calibri"/>
                <w:color w:val="0F172A"/>
                <w:sz w:val="18"/>
              </w:rPr>
              <w:t>Endorsements</w:t>
            </w:r>
          </w:p>
        </w:tc>
        <w:tc>
          <w:tcPr>
            <w:tcW w:type="dxa" w:w="1296"/>
            <w:shd w:fill="F1F5F9"/>
            <w:tcMar>
              <w:top w:w="120" w:type="dxa"/>
              <w:bottom w:w="120" w:type="dxa"/>
              <w:left w:w="160" w:type="dxa"/>
              <w:right w:w="160" w:type="dxa"/>
            </w:tcMar>
          </w:tcPr>
          <w:p>
            <w:pPr>
              <w:jc w:val="left"/>
            </w:pPr>
            <w:r>
              <w:rPr>
                <w:rFonts w:ascii="Calibri" w:hAnsi="Calibri"/>
                <w:color w:val="0F172A"/>
                <w:sz w:val="18"/>
              </w:rPr>
              <w:t>Process &amp; Letter</w:t>
            </w:r>
          </w:p>
        </w:tc>
        <w:tc>
          <w:tcPr>
            <w:tcW w:type="dxa" w:w="1152"/>
            <w:shd w:fill="F1F5F9"/>
            <w:tcMar>
              <w:top w:w="120" w:type="dxa"/>
              <w:bottom w:w="120" w:type="dxa"/>
              <w:left w:w="160" w:type="dxa"/>
              <w:right w:w="160" w:type="dxa"/>
            </w:tcMar>
          </w:tcPr>
          <w:p>
            <w:pPr>
              <w:jc w:val="center"/>
            </w:pPr>
            <w:r>
              <w:rPr>
                <w:rFonts w:ascii="Calibri" w:hAnsi="Calibri"/>
                <w:color w:val="0F172A"/>
                <w:sz w:val="18"/>
              </w:rPr>
              <w:t>All Tenants</w:t>
            </w:r>
          </w:p>
        </w:tc>
        <w:tc>
          <w:tcPr>
            <w:tcW w:type="dxa" w:w="1152"/>
            <w:shd w:fill="F1F5F9"/>
            <w:tcMar>
              <w:top w:w="120" w:type="dxa"/>
              <w:bottom w:w="120" w:type="dxa"/>
              <w:left w:w="160" w:type="dxa"/>
              <w:right w:w="160" w:type="dxa"/>
            </w:tcMar>
          </w:tcPr>
          <w:p>
            <w:pPr>
              <w:jc w:val="center"/>
            </w:pPr>
            <w:r>
              <w:rPr>
                <w:rFonts w:ascii="Calibri" w:hAnsi="Calibri"/>
                <w:color w:val="0F172A"/>
                <w:sz w:val="18"/>
              </w:rPr>
              <w:t>Allowed</w:t>
            </w:r>
          </w:p>
        </w:tc>
        <w:tc>
          <w:tcPr>
            <w:tcW w:type="dxa" w:w="1152"/>
            <w:shd w:fill="F1F5F9"/>
            <w:tcMar>
              <w:top w:w="120" w:type="dxa"/>
              <w:bottom w:w="120" w:type="dxa"/>
              <w:left w:w="160" w:type="dxa"/>
              <w:right w:w="160" w:type="dxa"/>
            </w:tcMar>
          </w:tcPr>
          <w:p>
            <w:pPr>
              <w:jc w:val="center"/>
            </w:pPr>
            <w:r>
              <w:rPr>
                <w:rFonts w:ascii="Calibri" w:hAnsi="Calibri"/>
                <w:color w:val="0F172A"/>
                <w:sz w:val="18"/>
              </w:rPr>
              <w:t>Allowed</w:t>
            </w:r>
          </w:p>
        </w:tc>
        <w:tc>
          <w:tcPr>
            <w:tcW w:type="dxa" w:w="1008"/>
            <w:shd w:fill="F1F5F9"/>
            <w:tcMar>
              <w:top w:w="120" w:type="dxa"/>
              <w:bottom w:w="120" w:type="dxa"/>
              <w:left w:w="160" w:type="dxa"/>
              <w:right w:w="160" w:type="dxa"/>
            </w:tcMar>
          </w:tcPr>
          <w:p>
            <w:pPr>
              <w:jc w:val="center"/>
            </w:pPr>
            <w:r>
              <w:rPr>
                <w:rFonts w:ascii="Calibri" w:hAnsi="Calibri"/>
                <w:color w:val="0F172A"/>
                <w:sz w:val="18"/>
              </w:rPr>
              <w:t>Allowed</w:t>
            </w:r>
          </w:p>
        </w:tc>
        <w:tc>
          <w:tcPr>
            <w:tcW w:type="dxa" w:w="864"/>
            <w:shd w:fill="F1F5F9"/>
            <w:tcMar>
              <w:top w:w="120" w:type="dxa"/>
              <w:bottom w:w="120" w:type="dxa"/>
              <w:left w:w="160" w:type="dxa"/>
              <w:right w:w="160" w:type="dxa"/>
            </w:tcMar>
          </w:tcPr>
          <w:p>
            <w:pPr>
              <w:jc w:val="center"/>
            </w:pPr>
            <w:r>
              <w:rPr>
                <w:rFonts w:ascii="Calibri" w:hAnsi="Calibri"/>
                <w:color w:val="0F172A"/>
                <w:sz w:val="18"/>
              </w:rPr>
              <w:t>Read Only</w:t>
            </w:r>
          </w:p>
        </w:tc>
        <w:tc>
          <w:tcPr>
            <w:tcW w:type="dxa" w:w="1296"/>
            <w:shd w:fill="F1F5F9"/>
            <w:tcMar>
              <w:top w:w="120" w:type="dxa"/>
              <w:bottom w:w="120" w:type="dxa"/>
              <w:left w:w="160" w:type="dxa"/>
              <w:right w:w="160" w:type="dxa"/>
            </w:tcMar>
          </w:tcPr>
          <w:p>
            <w:pPr>
              <w:jc w:val="center"/>
            </w:pPr>
            <w:r>
              <w:rPr>
                <w:rFonts w:ascii="Calibri" w:hAnsi="Calibri"/>
                <w:color w:val="0F172A"/>
                <w:sz w:val="18"/>
              </w:rPr>
              <w:t>Request Only</w:t>
            </w:r>
          </w:p>
        </w:tc>
      </w:tr>
      <w:tr>
        <w:tc>
          <w:tcPr>
            <w:tcW w:type="dxa" w:w="2016"/>
            <w:shd w:fill="FFFFFF"/>
            <w:tcMar>
              <w:top w:w="120" w:type="dxa"/>
              <w:bottom w:w="120" w:type="dxa"/>
              <w:left w:w="160" w:type="dxa"/>
              <w:right w:w="160" w:type="dxa"/>
            </w:tcMar>
          </w:tcPr>
          <w:p>
            <w:pPr>
              <w:jc w:val="left"/>
            </w:pPr>
            <w:r>
              <w:rPr>
                <w:rFonts w:ascii="Calibri" w:hAnsi="Calibri"/>
                <w:color w:val="0F172A"/>
                <w:sz w:val="18"/>
              </w:rPr>
              <w:t>User Accounts</w:t>
            </w:r>
          </w:p>
        </w:tc>
        <w:tc>
          <w:tcPr>
            <w:tcW w:type="dxa" w:w="1296"/>
            <w:shd w:fill="FFFFFF"/>
            <w:tcMar>
              <w:top w:w="120" w:type="dxa"/>
              <w:bottom w:w="120" w:type="dxa"/>
              <w:left w:w="160" w:type="dxa"/>
              <w:right w:w="160" w:type="dxa"/>
            </w:tcMar>
          </w:tcPr>
          <w:p>
            <w:pPr>
              <w:jc w:val="left"/>
            </w:pPr>
            <w:r>
              <w:rPr>
                <w:rFonts w:ascii="Calibri" w:hAnsi="Calibri"/>
                <w:color w:val="0F172A"/>
                <w:sz w:val="18"/>
              </w:rPr>
              <w:t>Provision / LOB</w:t>
            </w:r>
          </w:p>
        </w:tc>
        <w:tc>
          <w:tcPr>
            <w:tcW w:type="dxa" w:w="1152"/>
            <w:shd w:fill="FFFFFF"/>
            <w:tcMar>
              <w:top w:w="120" w:type="dxa"/>
              <w:bottom w:w="120" w:type="dxa"/>
              <w:left w:w="160" w:type="dxa"/>
              <w:right w:w="160" w:type="dxa"/>
            </w:tcMar>
          </w:tcPr>
          <w:p>
            <w:pPr>
              <w:jc w:val="center"/>
            </w:pPr>
            <w:r>
              <w:rPr>
                <w:rFonts w:ascii="Calibri" w:hAnsi="Calibri"/>
                <w:color w:val="0F172A"/>
                <w:sz w:val="18"/>
              </w:rPr>
              <w:t>All Tenants</w:t>
            </w:r>
          </w:p>
        </w:tc>
        <w:tc>
          <w:tcPr>
            <w:tcW w:type="dxa" w:w="1152"/>
            <w:shd w:fill="FFFFFF"/>
            <w:tcMar>
              <w:top w:w="120" w:type="dxa"/>
              <w:bottom w:w="120" w:type="dxa"/>
              <w:left w:w="160" w:type="dxa"/>
              <w:right w:w="160" w:type="dxa"/>
            </w:tcMar>
          </w:tcPr>
          <w:p>
            <w:pPr>
              <w:jc w:val="center"/>
            </w:pPr>
            <w:r>
              <w:rPr>
                <w:rFonts w:ascii="Calibri" w:hAnsi="Calibri"/>
                <w:color w:val="0F172A"/>
                <w:sz w:val="18"/>
              </w:rPr>
              <w:t>Allowed</w:t>
            </w:r>
          </w:p>
        </w:tc>
        <w:tc>
          <w:tcPr>
            <w:tcW w:type="dxa" w:w="1152"/>
            <w:shd w:fill="FFFFFF"/>
            <w:tcMar>
              <w:top w:w="120" w:type="dxa"/>
              <w:bottom w:w="120" w:type="dxa"/>
              <w:left w:w="160" w:type="dxa"/>
              <w:right w:w="160" w:type="dxa"/>
            </w:tcMar>
          </w:tcPr>
          <w:p>
            <w:pPr>
              <w:jc w:val="center"/>
            </w:pPr>
            <w:r>
              <w:rPr>
                <w:rFonts w:ascii="Calibri" w:hAnsi="Calibri"/>
                <w:color w:val="0F172A"/>
                <w:sz w:val="18"/>
              </w:rPr>
              <w:t>Agents Only</w:t>
            </w:r>
          </w:p>
        </w:tc>
        <w:tc>
          <w:tcPr>
            <w:tcW w:type="dxa" w:w="1008"/>
            <w:shd w:fill="FFFFFF"/>
            <w:tcMar>
              <w:top w:w="120" w:type="dxa"/>
              <w:bottom w:w="120" w:type="dxa"/>
              <w:left w:w="160" w:type="dxa"/>
              <w:right w:w="160" w:type="dxa"/>
            </w:tcMar>
          </w:tcPr>
          <w:p>
            <w:pPr>
              <w:jc w:val="center"/>
            </w:pPr>
            <w:r>
              <w:rPr>
                <w:rFonts w:ascii="Calibri" w:hAnsi="Calibri"/>
                <w:color w:val="0F172A"/>
                <w:sz w:val="18"/>
              </w:rPr>
              <w:t>Denied</w:t>
            </w:r>
          </w:p>
        </w:tc>
        <w:tc>
          <w:tcPr>
            <w:tcW w:type="dxa" w:w="864"/>
            <w:shd w:fill="FFFFFF"/>
            <w:tcMar>
              <w:top w:w="120" w:type="dxa"/>
              <w:bottom w:w="120" w:type="dxa"/>
              <w:left w:w="160" w:type="dxa"/>
              <w:right w:w="160" w:type="dxa"/>
            </w:tcMar>
          </w:tcPr>
          <w:p>
            <w:pPr>
              <w:jc w:val="center"/>
            </w:pPr>
            <w:r>
              <w:rPr>
                <w:rFonts w:ascii="Calibri" w:hAnsi="Calibri"/>
                <w:color w:val="0F172A"/>
                <w:sz w:val="18"/>
              </w:rPr>
              <w:t>Denied</w:t>
            </w:r>
          </w:p>
        </w:tc>
        <w:tc>
          <w:tcPr>
            <w:tcW w:type="dxa" w:w="1296"/>
            <w:shd w:fill="FFFFFF"/>
            <w:tcMar>
              <w:top w:w="120" w:type="dxa"/>
              <w:bottom w:w="120" w:type="dxa"/>
              <w:left w:w="160" w:type="dxa"/>
              <w:right w:w="160" w:type="dxa"/>
            </w:tcMar>
          </w:tcPr>
          <w:p>
            <w:pPr>
              <w:jc w:val="center"/>
            </w:pPr>
            <w:r>
              <w:rPr>
                <w:rFonts w:ascii="Calibri" w:hAnsi="Calibri"/>
                <w:color w:val="0F172A"/>
                <w:sz w:val="18"/>
              </w:rPr>
              <w:t>Denied</w:t>
            </w:r>
          </w:p>
        </w:tc>
      </w:tr>
      <w:tr>
        <w:tc>
          <w:tcPr>
            <w:tcW w:type="dxa" w:w="2016"/>
            <w:shd w:fill="F1F5F9"/>
            <w:tcMar>
              <w:top w:w="120" w:type="dxa"/>
              <w:bottom w:w="120" w:type="dxa"/>
              <w:left w:w="160" w:type="dxa"/>
              <w:right w:w="160" w:type="dxa"/>
            </w:tcMar>
          </w:tcPr>
          <w:p>
            <w:pPr>
              <w:jc w:val="left"/>
            </w:pPr>
            <w:r>
              <w:rPr>
                <w:rFonts w:ascii="Calibri" w:hAnsi="Calibri"/>
                <w:color w:val="0F172A"/>
                <w:sz w:val="18"/>
              </w:rPr>
              <w:t>Client MPIN</w:t>
            </w:r>
          </w:p>
        </w:tc>
        <w:tc>
          <w:tcPr>
            <w:tcW w:type="dxa" w:w="1296"/>
            <w:shd w:fill="F1F5F9"/>
            <w:tcMar>
              <w:top w:w="120" w:type="dxa"/>
              <w:bottom w:w="120" w:type="dxa"/>
              <w:left w:w="160" w:type="dxa"/>
              <w:right w:w="160" w:type="dxa"/>
            </w:tcMar>
          </w:tcPr>
          <w:p>
            <w:pPr>
              <w:jc w:val="left"/>
            </w:pPr>
            <w:r>
              <w:rPr>
                <w:rFonts w:ascii="Calibri" w:hAnsi="Calibri"/>
                <w:color w:val="0F172A"/>
                <w:sz w:val="18"/>
              </w:rPr>
              <w:t>Reset / Provision</w:t>
            </w:r>
          </w:p>
        </w:tc>
        <w:tc>
          <w:tcPr>
            <w:tcW w:type="dxa" w:w="1152"/>
            <w:shd w:fill="F1F5F9"/>
            <w:tcMar>
              <w:top w:w="120" w:type="dxa"/>
              <w:bottom w:w="120" w:type="dxa"/>
              <w:left w:w="160" w:type="dxa"/>
              <w:right w:w="160" w:type="dxa"/>
            </w:tcMar>
          </w:tcPr>
          <w:p>
            <w:pPr>
              <w:jc w:val="center"/>
            </w:pPr>
            <w:r>
              <w:rPr>
                <w:rFonts w:ascii="Calibri" w:hAnsi="Calibri"/>
                <w:color w:val="0F172A"/>
                <w:sz w:val="18"/>
              </w:rPr>
              <w:t>Allowed</w:t>
            </w:r>
          </w:p>
        </w:tc>
        <w:tc>
          <w:tcPr>
            <w:tcW w:type="dxa" w:w="1152"/>
            <w:shd w:fill="F1F5F9"/>
            <w:tcMar>
              <w:top w:w="120" w:type="dxa"/>
              <w:bottom w:w="120" w:type="dxa"/>
              <w:left w:w="160" w:type="dxa"/>
              <w:right w:w="160" w:type="dxa"/>
            </w:tcMar>
          </w:tcPr>
          <w:p>
            <w:pPr>
              <w:jc w:val="center"/>
            </w:pPr>
            <w:r>
              <w:rPr>
                <w:rFonts w:ascii="Calibri" w:hAnsi="Calibri"/>
                <w:color w:val="0F172A"/>
                <w:sz w:val="18"/>
              </w:rPr>
              <w:t>Allowed</w:t>
            </w:r>
          </w:p>
        </w:tc>
        <w:tc>
          <w:tcPr>
            <w:tcW w:type="dxa" w:w="1152"/>
            <w:shd w:fill="F1F5F9"/>
            <w:tcMar>
              <w:top w:w="120" w:type="dxa"/>
              <w:bottom w:w="120" w:type="dxa"/>
              <w:left w:w="160" w:type="dxa"/>
              <w:right w:w="160" w:type="dxa"/>
            </w:tcMar>
          </w:tcPr>
          <w:p>
            <w:pPr>
              <w:jc w:val="center"/>
            </w:pPr>
            <w:r>
              <w:rPr>
                <w:rFonts w:ascii="Calibri" w:hAnsi="Calibri"/>
                <w:color w:val="0F172A"/>
                <w:sz w:val="18"/>
              </w:rPr>
              <w:t>Allowed</w:t>
            </w:r>
          </w:p>
        </w:tc>
        <w:tc>
          <w:tcPr>
            <w:tcW w:type="dxa" w:w="1008"/>
            <w:shd w:fill="F1F5F9"/>
            <w:tcMar>
              <w:top w:w="120" w:type="dxa"/>
              <w:bottom w:w="120" w:type="dxa"/>
              <w:left w:w="160" w:type="dxa"/>
              <w:right w:w="160" w:type="dxa"/>
            </w:tcMar>
          </w:tcPr>
          <w:p>
            <w:pPr>
              <w:jc w:val="center"/>
            </w:pPr>
            <w:r>
              <w:rPr>
                <w:rFonts w:ascii="Calibri" w:hAnsi="Calibri"/>
                <w:color w:val="0F172A"/>
                <w:sz w:val="18"/>
              </w:rPr>
              <w:t>Denied</w:t>
            </w:r>
          </w:p>
        </w:tc>
        <w:tc>
          <w:tcPr>
            <w:tcW w:type="dxa" w:w="864"/>
            <w:shd w:fill="F1F5F9"/>
            <w:tcMar>
              <w:top w:w="120" w:type="dxa"/>
              <w:bottom w:w="120" w:type="dxa"/>
              <w:left w:w="160" w:type="dxa"/>
              <w:right w:w="160" w:type="dxa"/>
            </w:tcMar>
          </w:tcPr>
          <w:p>
            <w:pPr>
              <w:jc w:val="center"/>
            </w:pPr>
            <w:r>
              <w:rPr>
                <w:rFonts w:ascii="Calibri" w:hAnsi="Calibri"/>
                <w:color w:val="0F172A"/>
                <w:sz w:val="18"/>
              </w:rPr>
              <w:t>Denied</w:t>
            </w:r>
          </w:p>
        </w:tc>
        <w:tc>
          <w:tcPr>
            <w:tcW w:type="dxa" w:w="1296"/>
            <w:shd w:fill="F1F5F9"/>
            <w:tcMar>
              <w:top w:w="120" w:type="dxa"/>
              <w:bottom w:w="120" w:type="dxa"/>
              <w:left w:w="160" w:type="dxa"/>
              <w:right w:w="160" w:type="dxa"/>
            </w:tcMar>
          </w:tcPr>
          <w:p>
            <w:pPr>
              <w:jc w:val="center"/>
            </w:pPr>
            <w:r>
              <w:rPr>
                <w:rFonts w:ascii="Calibri" w:hAnsi="Calibri"/>
                <w:color w:val="0F172A"/>
                <w:sz w:val="18"/>
              </w:rPr>
              <w:t>Self (Verified)</w:t>
            </w:r>
          </w:p>
        </w:tc>
      </w:tr>
      <w:tr>
        <w:tc>
          <w:tcPr>
            <w:tcW w:type="dxa" w:w="2016"/>
            <w:shd w:fill="FFFFFF"/>
            <w:tcMar>
              <w:top w:w="120" w:type="dxa"/>
              <w:bottom w:w="120" w:type="dxa"/>
              <w:left w:w="160" w:type="dxa"/>
              <w:right w:w="160" w:type="dxa"/>
            </w:tcMar>
          </w:tcPr>
          <w:p>
            <w:pPr>
              <w:jc w:val="left"/>
            </w:pPr>
            <w:r>
              <w:rPr>
                <w:rFonts w:ascii="Calibri" w:hAnsi="Calibri"/>
                <w:color w:val="0F172A"/>
                <w:sz w:val="18"/>
              </w:rPr>
              <w:t>Audit Logs</w:t>
            </w:r>
          </w:p>
        </w:tc>
        <w:tc>
          <w:tcPr>
            <w:tcW w:type="dxa" w:w="1296"/>
            <w:shd w:fill="FFFFFF"/>
            <w:tcMar>
              <w:top w:w="120" w:type="dxa"/>
              <w:bottom w:w="120" w:type="dxa"/>
              <w:left w:w="160" w:type="dxa"/>
              <w:right w:w="160" w:type="dxa"/>
            </w:tcMar>
          </w:tcPr>
          <w:p>
            <w:pPr>
              <w:jc w:val="left"/>
            </w:pPr>
            <w:r>
              <w:rPr>
                <w:rFonts w:ascii="Calibri" w:hAnsi="Calibri"/>
                <w:color w:val="0F172A"/>
                <w:sz w:val="18"/>
              </w:rPr>
              <w:t>Compliance Audit</w:t>
            </w:r>
          </w:p>
        </w:tc>
        <w:tc>
          <w:tcPr>
            <w:tcW w:type="dxa" w:w="1152"/>
            <w:shd w:fill="FFFFFF"/>
            <w:tcMar>
              <w:top w:w="120" w:type="dxa"/>
              <w:bottom w:w="120" w:type="dxa"/>
              <w:left w:w="160" w:type="dxa"/>
              <w:right w:w="160" w:type="dxa"/>
            </w:tcMar>
          </w:tcPr>
          <w:p>
            <w:pPr>
              <w:jc w:val="center"/>
            </w:pPr>
            <w:r>
              <w:rPr>
                <w:rFonts w:ascii="Calibri" w:hAnsi="Calibri"/>
                <w:color w:val="0F172A"/>
                <w:sz w:val="18"/>
              </w:rPr>
              <w:t>All Tenants</w:t>
            </w:r>
          </w:p>
        </w:tc>
        <w:tc>
          <w:tcPr>
            <w:tcW w:type="dxa" w:w="1152"/>
            <w:shd w:fill="FFFFFF"/>
            <w:tcMar>
              <w:top w:w="120" w:type="dxa"/>
              <w:bottom w:w="120" w:type="dxa"/>
              <w:left w:w="160" w:type="dxa"/>
              <w:right w:w="160" w:type="dxa"/>
            </w:tcMar>
          </w:tcPr>
          <w:p>
            <w:pPr>
              <w:jc w:val="center"/>
            </w:pPr>
            <w:r>
              <w:rPr>
                <w:rFonts w:ascii="Calibri" w:hAnsi="Calibri"/>
                <w:color w:val="0F172A"/>
                <w:sz w:val="18"/>
              </w:rPr>
              <w:t>Allowed</w:t>
            </w:r>
          </w:p>
        </w:tc>
        <w:tc>
          <w:tcPr>
            <w:tcW w:type="dxa" w:w="1152"/>
            <w:shd w:fill="FFFFFF"/>
            <w:tcMar>
              <w:top w:w="120" w:type="dxa"/>
              <w:bottom w:w="120" w:type="dxa"/>
              <w:left w:w="160" w:type="dxa"/>
              <w:right w:w="160" w:type="dxa"/>
            </w:tcMar>
          </w:tcPr>
          <w:p>
            <w:pPr>
              <w:jc w:val="center"/>
            </w:pPr>
            <w:r>
              <w:rPr>
                <w:rFonts w:ascii="Calibri" w:hAnsi="Calibri"/>
                <w:color w:val="0F172A"/>
                <w:sz w:val="18"/>
              </w:rPr>
              <w:t>Allowed</w:t>
            </w:r>
          </w:p>
        </w:tc>
        <w:tc>
          <w:tcPr>
            <w:tcW w:type="dxa" w:w="1008"/>
            <w:shd w:fill="FFFFFF"/>
            <w:tcMar>
              <w:top w:w="120" w:type="dxa"/>
              <w:bottom w:w="120" w:type="dxa"/>
              <w:left w:w="160" w:type="dxa"/>
              <w:right w:w="160" w:type="dxa"/>
            </w:tcMar>
          </w:tcPr>
          <w:p>
            <w:pPr>
              <w:jc w:val="center"/>
            </w:pPr>
            <w:r>
              <w:rPr>
                <w:rFonts w:ascii="Calibri" w:hAnsi="Calibri"/>
                <w:color w:val="0F172A"/>
                <w:sz w:val="18"/>
              </w:rPr>
              <w:t>Denied</w:t>
            </w:r>
          </w:p>
        </w:tc>
        <w:tc>
          <w:tcPr>
            <w:tcW w:type="dxa" w:w="864"/>
            <w:shd w:fill="FFFFFF"/>
            <w:tcMar>
              <w:top w:w="120" w:type="dxa"/>
              <w:bottom w:w="120" w:type="dxa"/>
              <w:left w:w="160" w:type="dxa"/>
              <w:right w:w="160" w:type="dxa"/>
            </w:tcMar>
          </w:tcPr>
          <w:p>
            <w:pPr>
              <w:jc w:val="center"/>
            </w:pPr>
            <w:r>
              <w:rPr>
                <w:rFonts w:ascii="Calibri" w:hAnsi="Calibri"/>
                <w:color w:val="0F172A"/>
                <w:sz w:val="18"/>
              </w:rPr>
              <w:t>Denied</w:t>
            </w:r>
          </w:p>
        </w:tc>
        <w:tc>
          <w:tcPr>
            <w:tcW w:type="dxa" w:w="1296"/>
            <w:shd w:fill="FFFFFF"/>
            <w:tcMar>
              <w:top w:w="120" w:type="dxa"/>
              <w:bottom w:w="120" w:type="dxa"/>
              <w:left w:w="160" w:type="dxa"/>
              <w:right w:w="160" w:type="dxa"/>
            </w:tcMar>
          </w:tcPr>
          <w:p>
            <w:pPr>
              <w:jc w:val="center"/>
            </w:pPr>
            <w:r>
              <w:rPr>
                <w:rFonts w:ascii="Calibri" w:hAnsi="Calibri"/>
                <w:color w:val="0F172A"/>
                <w:sz w:val="18"/>
              </w:rPr>
              <w:t>Denied</w:t>
            </w:r>
          </w:p>
        </w:tc>
      </w:tr>
    </w:tbl>
    <w:tbl>
      <w:tblPr>
        <w:tblW w:type="auto" w:w="0"/>
        <w:jc w:val="center"/>
        <w:tblLook w:firstColumn="1" w:firstRow="1" w:lastColumn="0" w:lastRow="0" w:noHBand="0" w:noVBand="1" w:val="04A0"/>
      </w:tblPr>
      <w:tblGrid>
        <w:gridCol w:w="9936"/>
      </w:tblGrid>
      <w:tr>
        <w:tc>
          <w:tcPr>
            <w:tcW w:type="dxa" w:w="9360"/>
            <w:shd w:fill="F8FAFC"/>
            <w:tcMar>
              <w:top w:w="160" w:type="dxa"/>
              <w:bottom w:w="160" w:type="dxa"/>
              <w:left w:w="200" w:type="dxa"/>
              <w:right w:w="160" w:type="dxa"/>
            </w:tcMar>
            <w:tcBorders>
              <w:top w:val="none"/>
              <w:left w:val="single" w:sz="24" w:space="0" w:color="0F766E"/>
              <w:bottom w:val="none"/>
              <w:right w:val="none"/>
            </w:tcBorders>
          </w:tcPr>
          <w:p>
            <w:pPr>
              <w:spacing w:after="80"/>
            </w:pPr>
            <w:r>
              <w:rPr>
                <w:rFonts w:ascii="Calibri" w:hAnsi="Calibri"/>
                <w:b/>
                <w:color w:val="0A2540"/>
                <w:sz w:val="20"/>
              </w:rPr>
              <w:t>📌 Backend Enforcement vs Frontend Visibility</w:t>
              <w:br/>
            </w:r>
            <w:r>
              <w:rPr>
                <w:rFonts w:ascii="Calibri" w:hAnsi="Calibri"/>
                <w:color w:val="0F172A"/>
                <w:sz w:val="19"/>
              </w:rPr>
              <w:t>Authorization is strictly enforced in backend API routes and Prisma query filters (getTenantFilter). Hiding a button in the UI is never relied upon as a security boundary.</w:t>
            </w:r>
          </w:p>
        </w:tc>
      </w:tr>
    </w:tbl>
    <w:p>
      <w:pPr>
        <w:spacing w:after="80"/>
      </w:pPr>
    </w:p>
    <w:p>
      <w:pPr>
        <w:pStyle w:val="Heading1"/>
        <w:keepNext/>
        <w:spacing w:before="360" w:after="160"/>
      </w:pPr>
      <w:r>
        <w:rPr>
          <w:rFonts w:ascii="Calibri" w:hAnsi="Calibri"/>
          <w:b/>
          <w:color w:val="0A2540"/>
          <w:sz w:val="32"/>
        </w:rPr>
        <w:t>4. Ingress &amp; Edge Routing (src/middleware.ts)</w:t>
      </w:r>
    </w:p>
    <w:p>
      <w:pPr>
        <w:spacing w:after="120" w:line="276" w:lineRule="auto"/>
      </w:pPr>
      <w:r>
        <w:rPr>
          <w:rFonts w:ascii="Calibri" w:hAnsi="Calibri"/>
          <w:color w:val="0F172A"/>
          <w:sz w:val="20"/>
        </w:rPr>
        <w:t>Edge ingress security is handled by Next.js middleware using the lightweight jose library. It intercepts all incoming requests before page rendering or API execution.</w:t>
      </w:r>
    </w:p>
    <w:p>
      <w:pPr>
        <w:pStyle w:val="Heading2"/>
        <w:keepNext/>
        <w:spacing w:before="280" w:after="120"/>
      </w:pPr>
      <w:r>
        <w:rPr>
          <w:rFonts w:ascii="Calibri" w:hAnsi="Calibri"/>
          <w:b/>
          <w:color w:val="0F766E"/>
          <w:sz w:val="26"/>
        </w:rPr>
        <w:t>4.1 The Stealth 404 Security Technique</w:t>
      </w:r>
    </w:p>
    <w:p>
      <w:pPr>
        <w:spacing w:after="120" w:line="276" w:lineRule="auto"/>
      </w:pPr>
      <w:r>
        <w:rPr>
          <w:rFonts w:ascii="Calibri" w:hAnsi="Calibri"/>
          <w:color w:val="0F172A"/>
          <w:sz w:val="20"/>
        </w:rPr>
        <w:t>Standard applications redirect unauthorized users to a login page, exposing the existence of private administrative portals. BimaHeadquarter implements a stealth 404 rewrite: if an unauthenticated user or automated scanner accesses any protected route prefix (/dashboard, /policy-records, /bulk-upload, /operations, etc.), the middleware rewrites the request internally to /not-found, making the CRM appear completely non-existent to unauthorized parties.</w:t>
      </w:r>
    </w:p>
    <w:p>
      <w:pPr>
        <w:pStyle w:val="Heading2"/>
        <w:keepNext/>
        <w:spacing w:before="280" w:after="120"/>
      </w:pPr>
      <w:r>
        <w:rPr>
          <w:rFonts w:ascii="Calibri" w:hAnsi="Calibri"/>
          <w:b/>
          <w:color w:val="0F766E"/>
          <w:sz w:val="26"/>
        </w:rPr>
        <w:t>4.2 Role-Based Partitioning &amp; Session Invalidation</w:t>
      </w:r>
    </w:p>
    <w:p>
      <w:pPr>
        <w:spacing w:after="120" w:line="276" w:lineRule="auto"/>
      </w:pPr>
      <w:r>
        <w:rPr>
          <w:rFonts w:ascii="Calibri" w:hAnsi="Calibri"/>
          <w:color w:val="0F172A"/>
          <w:sz w:val="20"/>
        </w:rPr>
        <w:t>• Clients attempting to access staff routes are immediately redirected to /client/portal.</w:t>
        <w:br/>
        <w:t>• Staff attempting to access client routes or the public login page are redirected to /dashboard.</w:t>
        <w:br/>
        <w:t>• Token validation employs an in-memory cache (globalThis.__bimaUserClaimsCache) with a 15-second TTL, allowing rapid sub-navigation without imposing repetitive database query overhead.</w:t>
      </w:r>
    </w:p>
    <w:p>
      <w:r>
        <w:br w:type="page"/>
      </w:r>
    </w:p>
    <w:p>
      <w:pPr>
        <w:pStyle w:val="Heading1"/>
        <w:keepNext/>
        <w:spacing w:before="360" w:after="160"/>
      </w:pPr>
      <w:r>
        <w:rPr>
          <w:rFonts w:ascii="Calibri" w:hAnsi="Calibri"/>
          <w:b/>
          <w:color w:val="0A2540"/>
          <w:sz w:val="32"/>
        </w:rPr>
        <w:t>5. Intelligent Multi-Stage PDF Understanding &amp; OCR Pipeline</w:t>
      </w:r>
    </w:p>
    <w:p>
      <w:pPr>
        <w:spacing w:after="120" w:line="276" w:lineRule="auto"/>
      </w:pPr>
      <w:r>
        <w:rPr>
          <w:rFonts w:ascii="Calibri" w:hAnsi="Calibri"/>
          <w:color w:val="0F172A"/>
          <w:sz w:val="20"/>
        </w:rPr>
        <w:t>The PDF extraction pipeline in src/lib/policies/ is the technical core of the system. It processes native digital text, scanned image PDFs, and degraded scans through seven sequential stages.</w:t>
      </w:r>
    </w:p>
    <w:p>
      <w:pPr>
        <w:spacing w:before="200" w:after="80"/>
        <w:jc w:val="center"/>
      </w:pPr>
    </w:p>
    <w:p>
      <w:r>
        <w:drawing>
          <wp:inline xmlns:a="http://schemas.openxmlformats.org/drawingml/2006/main" xmlns:pic="http://schemas.openxmlformats.org/drawingml/2006/picture">
            <wp:extent cx="5852160" cy="25817424"/>
            <wp:docPr id="2" name="Picture 2"/>
            <wp:cNvGraphicFramePr>
              <a:graphicFrameLocks noChangeAspect="1"/>
            </wp:cNvGraphicFramePr>
            <a:graphic>
              <a:graphicData uri="http://schemas.openxmlformats.org/drawingml/2006/picture">
                <pic:pic>
                  <pic:nvPicPr>
                    <pic:cNvPr id="0" name="diagram_ocr.png"/>
                    <pic:cNvPicPr/>
                  </pic:nvPicPr>
                  <pic:blipFill>
                    <a:blip r:embed="rId12"/>
                    <a:stretch>
                      <a:fillRect/>
                    </a:stretch>
                  </pic:blipFill>
                  <pic:spPr>
                    <a:xfrm>
                      <a:off x="0" y="0"/>
                      <a:ext cx="5852160" cy="25817424"/>
                    </a:xfrm>
                    <a:prstGeom prst="rect"/>
                  </pic:spPr>
                </pic:pic>
              </a:graphicData>
            </a:graphic>
          </wp:inline>
        </w:drawing>
      </w:r>
    </w:p>
    <w:p>
      <w:pPr>
        <w:spacing w:after="240"/>
        <w:jc w:val="center"/>
      </w:pPr>
      <w:r>
        <w:rPr>
          <w:rFonts w:ascii="Calibri" w:hAnsi="Calibri"/>
          <w:i/>
          <w:color w:val="475569"/>
          <w:sz w:val="18"/>
        </w:rPr>
        <w:t>Figure: Intelligent Multi-Stage PDF Extraction &amp; OCR Pipeline</w:t>
      </w:r>
    </w:p>
    <w:p>
      <w:pPr>
        <w:pStyle w:val="Heading2"/>
        <w:keepNext/>
        <w:spacing w:before="280" w:after="120"/>
      </w:pPr>
      <w:r>
        <w:rPr>
          <w:rFonts w:ascii="Calibri" w:hAnsi="Calibri"/>
          <w:b/>
          <w:color w:val="0F766E"/>
          <w:sz w:val="26"/>
        </w:rPr>
        <w:t>5.1 Seven-Stage Pipeline Breakdown</w:t>
      </w:r>
    </w:p>
    <w:p>
      <w:pPr>
        <w:spacing w:after="120" w:line="276" w:lineRule="auto"/>
      </w:pPr>
      <w:r>
        <w:rPr>
          <w:rFonts w:ascii="Calibri" w:hAnsi="Calibri"/>
          <w:color w:val="0F172A"/>
          <w:sz w:val="20"/>
        </w:rPr>
        <w:t>• Stage 1 (Binary Validation): Validates file size (&lt;= 35MB), checks %PDF- magic bytes, computes SHA-256 hash, and saves file stream to Google Drive v3.</w:t>
      </w:r>
    </w:p>
    <w:p>
      <w:pPr>
        <w:spacing w:after="120" w:line="276" w:lineRule="auto"/>
      </w:pPr>
      <w:r>
        <w:rPr>
          <w:rFonts w:ascii="Calibri" w:hAnsi="Calibri"/>
          <w:color w:val="0F172A"/>
          <w:sz w:val="20"/>
        </w:rPr>
        <w:t>• Stage 2 (Text Extraction &amp; OCR): Runs pdf-parse digital stream. Evaluates quality with isTextQualityAcceptable(). If digital text is missing or garbled, @napi-rs/canvas renders PNG buffers and executes local tesseract.js WASM OCR.</w:t>
      </w:r>
    </w:p>
    <w:p>
      <w:pPr>
        <w:spacing w:after="120" w:line="276" w:lineRule="auto"/>
      </w:pPr>
      <w:r>
        <w:rPr>
          <w:rFonts w:ascii="Calibri" w:hAnsi="Calibri"/>
          <w:color w:val="0F172A"/>
          <w:sz w:val="20"/>
        </w:rPr>
        <w:t>• Stage 3 (Document Understanding): detectLayout analyzes column geometry and bounding boxes; classifyDocument identifies carrier and category; detectSections maps insured, vehicle, coverage, and premium blocks; detectTables extracts tabular grid coordinates.</w:t>
      </w:r>
    </w:p>
    <w:p>
      <w:pPr>
        <w:spacing w:after="120" w:line="276" w:lineRule="auto"/>
      </w:pPr>
      <w:r>
        <w:rPr>
          <w:rFonts w:ascii="Calibri" w:hAnsi="Calibri"/>
          <w:color w:val="0F172A"/>
          <w:sz w:val="20"/>
        </w:rPr>
        <w:t>• Stage 4 (Dynamic Schema Resolution): resolveSchema matches (Insurer, DocumentCategory, Format) and loads exact JSON schema.</w:t>
      </w:r>
    </w:p>
    <w:p>
      <w:pPr>
        <w:spacing w:after="120" w:line="276" w:lineRule="auto"/>
      </w:pPr>
      <w:r>
        <w:rPr>
          <w:rFonts w:ascii="Calibri" w:hAnsi="Calibri"/>
          <w:color w:val="0F172A"/>
          <w:sz w:val="20"/>
        </w:rPr>
        <w:t>• Stage 5 (Dynamic Extraction): Executes regex ensembles for dates, monetary amounts, policy numbers, and Indian vehicle registration plates. Cross-references RTO location lookup database (e.g. 'MP04' -&gt; 'Bhopal RTO'). Decodes vehicle make, model, variant, engine number, and chassis number.</w:t>
      </w:r>
    </w:p>
    <w:p>
      <w:pPr>
        <w:spacing w:after="120" w:line="276" w:lineRule="auto"/>
      </w:pPr>
      <w:r>
        <w:rPr>
          <w:rFonts w:ascii="Calibri" w:hAnsi="Calibri"/>
          <w:color w:val="0F172A"/>
          <w:sz w:val="20"/>
        </w:rPr>
        <w:t>• Stage 6 (Scoped Insurer Training Registry): Executes scoped rules under training/registry.cjs. Strictly enforces bidirectional isolation: non-motor changes never touch motor parsers.</w:t>
      </w:r>
    </w:p>
    <w:p>
      <w:pPr>
        <w:spacing w:after="120" w:line="276" w:lineRule="auto"/>
      </w:pPr>
      <w:r>
        <w:rPr>
          <w:rFonts w:ascii="Calibri" w:hAnsi="Calibri"/>
          <w:color w:val="0F172A"/>
          <w:sz w:val="20"/>
        </w:rPr>
        <w:t>• Stage 7 (Confidence Scoring &amp; Review): Evaluates field confidence (0.00-1.00). Checks mandatory fields. Populates FixedPolicyPreview. When approved, trainingMemory.js persists human corrections.</w:t>
      </w:r>
    </w:p>
    <w:p>
      <w:pPr>
        <w:pStyle w:val="Heading2"/>
        <w:keepNext/>
        <w:spacing w:before="280" w:after="120"/>
      </w:pPr>
      <w:r>
        <w:rPr>
          <w:rFonts w:ascii="Calibri" w:hAnsi="Calibri"/>
          <w:b/>
          <w:color w:val="0F766E"/>
          <w:sz w:val="26"/>
        </w:rPr>
        <w:t>5.2 Supported Insurers &amp; Line of Business (LOB) Catalog</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2484"/>
        <w:gridCol w:w="2484"/>
        <w:gridCol w:w="2484"/>
        <w:gridCol w:w="2484"/>
      </w:tblGrid>
      <w:tr>
        <w:tc>
          <w:tcPr>
            <w:tcW w:type="dxa" w:w="2304"/>
            <w:shd w:fill="0A2540"/>
            <w:tcMar>
              <w:top w:w="160" w:type="dxa"/>
              <w:bottom w:w="160" w:type="dxa"/>
              <w:left w:w="160" w:type="dxa"/>
              <w:right w:w="160" w:type="dxa"/>
            </w:tcMar>
          </w:tcPr>
          <w:p>
            <w:pPr>
              <w:jc w:val="left"/>
            </w:pPr>
            <w:r>
              <w:rPr>
                <w:rFonts w:ascii="Calibri" w:hAnsi="Calibri"/>
                <w:b/>
                <w:color w:val="FFFFFF"/>
                <w:sz w:val="19"/>
              </w:rPr>
              <w:t>Insurance Carrier</w:t>
            </w:r>
          </w:p>
        </w:tc>
        <w:tc>
          <w:tcPr>
            <w:tcW w:type="dxa" w:w="3600"/>
            <w:shd w:fill="0A2540"/>
            <w:tcMar>
              <w:top w:w="160" w:type="dxa"/>
              <w:bottom w:w="160" w:type="dxa"/>
              <w:left w:w="160" w:type="dxa"/>
              <w:right w:w="160" w:type="dxa"/>
            </w:tcMar>
          </w:tcPr>
          <w:p>
            <w:pPr>
              <w:jc w:val="left"/>
            </w:pPr>
            <w:r>
              <w:rPr>
                <w:rFonts w:ascii="Calibri" w:hAnsi="Calibri"/>
                <w:b/>
                <w:color w:val="FFFFFF"/>
                <w:sz w:val="19"/>
              </w:rPr>
              <w:t>Supported Lines of Business (LOB)</w:t>
            </w:r>
          </w:p>
        </w:tc>
        <w:tc>
          <w:tcPr>
            <w:tcW w:type="dxa" w:w="2016"/>
            <w:shd w:fill="0A2540"/>
            <w:tcMar>
              <w:top w:w="160" w:type="dxa"/>
              <w:bottom w:w="160" w:type="dxa"/>
              <w:left w:w="160" w:type="dxa"/>
              <w:right w:w="160" w:type="dxa"/>
            </w:tcMar>
          </w:tcPr>
          <w:p>
            <w:pPr>
              <w:jc w:val="left"/>
            </w:pPr>
            <w:r>
              <w:rPr>
                <w:rFonts w:ascii="Calibri" w:hAnsi="Calibri"/>
                <w:b/>
                <w:color w:val="FFFFFF"/>
                <w:sz w:val="19"/>
              </w:rPr>
              <w:t>Parser Architecture</w:t>
            </w:r>
          </w:p>
        </w:tc>
        <w:tc>
          <w:tcPr>
            <w:tcW w:type="dxa" w:w="1440"/>
            <w:shd w:fill="0A2540"/>
            <w:tcMar>
              <w:top w:w="160" w:type="dxa"/>
              <w:bottom w:w="160" w:type="dxa"/>
              <w:left w:w="160" w:type="dxa"/>
              <w:right w:w="160" w:type="dxa"/>
            </w:tcMar>
          </w:tcPr>
          <w:p>
            <w:pPr>
              <w:jc w:val="center"/>
            </w:pPr>
            <w:r>
              <w:rPr>
                <w:rFonts w:ascii="Calibri" w:hAnsi="Calibri"/>
                <w:b/>
                <w:color w:val="FFFFFF"/>
                <w:sz w:val="19"/>
              </w:rPr>
              <w:t>Isolation Status</w:t>
            </w:r>
          </w:p>
        </w:tc>
      </w:tr>
      <w:tr>
        <w:tc>
          <w:tcPr>
            <w:tcW w:type="dxa" w:w="2304"/>
            <w:shd w:fill="FFFFFF"/>
            <w:tcMar>
              <w:top w:w="120" w:type="dxa"/>
              <w:bottom w:w="120" w:type="dxa"/>
              <w:left w:w="160" w:type="dxa"/>
              <w:right w:w="160" w:type="dxa"/>
            </w:tcMar>
          </w:tcPr>
          <w:p>
            <w:pPr>
              <w:jc w:val="left"/>
            </w:pPr>
            <w:r>
              <w:rPr>
                <w:rFonts w:ascii="Calibri" w:hAnsi="Calibri"/>
                <w:color w:val="0F172A"/>
                <w:sz w:val="18"/>
              </w:rPr>
              <w:t>ICICI Lombard</w:t>
            </w:r>
          </w:p>
        </w:tc>
        <w:tc>
          <w:tcPr>
            <w:tcW w:type="dxa" w:w="3600"/>
            <w:shd w:fill="FFFFFF"/>
            <w:tcMar>
              <w:top w:w="120" w:type="dxa"/>
              <w:bottom w:w="120" w:type="dxa"/>
              <w:left w:w="160" w:type="dxa"/>
              <w:right w:w="160" w:type="dxa"/>
            </w:tcMar>
          </w:tcPr>
          <w:p>
            <w:pPr>
              <w:jc w:val="left"/>
            </w:pPr>
            <w:r>
              <w:rPr>
                <w:rFonts w:ascii="Calibri" w:hAnsi="Calibri"/>
                <w:color w:val="0F172A"/>
                <w:sz w:val="18"/>
              </w:rPr>
              <w:t>Motor (PVT/GCV/PCV), Fire SFSP, Warehouse, MSME, Health, CPM, Marine, PLI, WC</w:t>
            </w:r>
          </w:p>
        </w:tc>
        <w:tc>
          <w:tcPr>
            <w:tcW w:type="dxa" w:w="2016"/>
            <w:shd w:fill="FFFFFF"/>
            <w:tcMar>
              <w:top w:w="120" w:type="dxa"/>
              <w:bottom w:w="120" w:type="dxa"/>
              <w:left w:w="160" w:type="dxa"/>
              <w:right w:w="160" w:type="dxa"/>
            </w:tcMar>
          </w:tcPr>
          <w:p>
            <w:pPr>
              <w:jc w:val="left"/>
            </w:pPr>
            <w:r>
              <w:rPr>
                <w:rFonts w:ascii="Calibri" w:hAnsi="Calibri"/>
                <w:color w:val="0F172A"/>
                <w:sz w:val="18"/>
              </w:rPr>
              <w:t>Dedicated Parsers &amp; Scoped Training</w:t>
            </w:r>
          </w:p>
        </w:tc>
        <w:tc>
          <w:tcPr>
            <w:tcW w:type="dxa" w:w="1440"/>
            <w:shd w:fill="FFFFFF"/>
            <w:tcMar>
              <w:top w:w="120" w:type="dxa"/>
              <w:bottom w:w="120" w:type="dxa"/>
              <w:left w:w="160" w:type="dxa"/>
              <w:right w:w="160" w:type="dxa"/>
            </w:tcMar>
          </w:tcPr>
          <w:p>
            <w:pPr>
              <w:jc w:val="center"/>
            </w:pPr>
            <w:r>
              <w:rPr>
                <w:rFonts w:ascii="Calibri" w:hAnsi="Calibri"/>
                <w:color w:val="0F172A"/>
                <w:sz w:val="18"/>
              </w:rPr>
              <w:t>Strictly Isolated</w:t>
            </w:r>
          </w:p>
        </w:tc>
      </w:tr>
      <w:tr>
        <w:tc>
          <w:tcPr>
            <w:tcW w:type="dxa" w:w="2304"/>
            <w:shd w:fill="F1F5F9"/>
            <w:tcMar>
              <w:top w:w="120" w:type="dxa"/>
              <w:bottom w:w="120" w:type="dxa"/>
              <w:left w:w="160" w:type="dxa"/>
              <w:right w:w="160" w:type="dxa"/>
            </w:tcMar>
          </w:tcPr>
          <w:p>
            <w:pPr>
              <w:jc w:val="left"/>
            </w:pPr>
            <w:r>
              <w:rPr>
                <w:rFonts w:ascii="Calibri" w:hAnsi="Calibri"/>
                <w:color w:val="0F172A"/>
                <w:sz w:val="18"/>
              </w:rPr>
              <w:t>Tata AIG</w:t>
            </w:r>
          </w:p>
        </w:tc>
        <w:tc>
          <w:tcPr>
            <w:tcW w:type="dxa" w:w="3600"/>
            <w:shd w:fill="F1F5F9"/>
            <w:tcMar>
              <w:top w:w="120" w:type="dxa"/>
              <w:bottom w:w="120" w:type="dxa"/>
              <w:left w:w="160" w:type="dxa"/>
              <w:right w:w="160" w:type="dxa"/>
            </w:tcMar>
          </w:tcPr>
          <w:p>
            <w:pPr>
              <w:jc w:val="left"/>
            </w:pPr>
            <w:r>
              <w:rPr>
                <w:rFonts w:ascii="Calibri" w:hAnsi="Calibri"/>
                <w:color w:val="0F172A"/>
                <w:sz w:val="18"/>
              </w:rPr>
              <w:t>Auto Secure Motor, Warehouse Insurance, Fire SFSP</w:t>
            </w:r>
          </w:p>
        </w:tc>
        <w:tc>
          <w:tcPr>
            <w:tcW w:type="dxa" w:w="2016"/>
            <w:shd w:fill="F1F5F9"/>
            <w:tcMar>
              <w:top w:w="120" w:type="dxa"/>
              <w:bottom w:w="120" w:type="dxa"/>
              <w:left w:w="160" w:type="dxa"/>
              <w:right w:w="160" w:type="dxa"/>
            </w:tcMar>
          </w:tcPr>
          <w:p>
            <w:pPr>
              <w:jc w:val="left"/>
            </w:pPr>
            <w:r>
              <w:rPr>
                <w:rFonts w:ascii="Calibri" w:hAnsi="Calibri"/>
                <w:color w:val="0F172A"/>
                <w:sz w:val="18"/>
              </w:rPr>
              <w:t>Dynamic Extractor + Scoped Training</w:t>
            </w:r>
          </w:p>
        </w:tc>
        <w:tc>
          <w:tcPr>
            <w:tcW w:type="dxa" w:w="1440"/>
            <w:shd w:fill="F1F5F9"/>
            <w:tcMar>
              <w:top w:w="120" w:type="dxa"/>
              <w:bottom w:w="120" w:type="dxa"/>
              <w:left w:w="160" w:type="dxa"/>
              <w:right w:w="160" w:type="dxa"/>
            </w:tcMar>
          </w:tcPr>
          <w:p>
            <w:pPr>
              <w:jc w:val="center"/>
            </w:pPr>
            <w:r>
              <w:rPr>
                <w:rFonts w:ascii="Calibri" w:hAnsi="Calibri"/>
                <w:color w:val="0F172A"/>
                <w:sz w:val="18"/>
              </w:rPr>
              <w:t>Strictly Isolated</w:t>
            </w:r>
          </w:p>
        </w:tc>
      </w:tr>
      <w:tr>
        <w:tc>
          <w:tcPr>
            <w:tcW w:type="dxa" w:w="2304"/>
            <w:shd w:fill="FFFFFF"/>
            <w:tcMar>
              <w:top w:w="120" w:type="dxa"/>
              <w:bottom w:w="120" w:type="dxa"/>
              <w:left w:w="160" w:type="dxa"/>
              <w:right w:w="160" w:type="dxa"/>
            </w:tcMar>
          </w:tcPr>
          <w:p>
            <w:pPr>
              <w:jc w:val="left"/>
            </w:pPr>
            <w:r>
              <w:rPr>
                <w:rFonts w:ascii="Calibri" w:hAnsi="Calibri"/>
                <w:color w:val="0F172A"/>
                <w:sz w:val="18"/>
              </w:rPr>
              <w:t>Bajaj Allianz</w:t>
            </w:r>
          </w:p>
        </w:tc>
        <w:tc>
          <w:tcPr>
            <w:tcW w:type="dxa" w:w="3600"/>
            <w:shd w:fill="FFFFFF"/>
            <w:tcMar>
              <w:top w:w="120" w:type="dxa"/>
              <w:bottom w:w="120" w:type="dxa"/>
              <w:left w:w="160" w:type="dxa"/>
              <w:right w:w="160" w:type="dxa"/>
            </w:tcMar>
          </w:tcPr>
          <w:p>
            <w:pPr>
              <w:jc w:val="left"/>
            </w:pPr>
            <w:r>
              <w:rPr>
                <w:rFonts w:ascii="Calibri" w:hAnsi="Calibri"/>
                <w:color w:val="0F172A"/>
                <w:sz w:val="18"/>
              </w:rPr>
              <w:t>Drive Assure Motor, Commercial Property, Warehouse</w:t>
            </w:r>
          </w:p>
        </w:tc>
        <w:tc>
          <w:tcPr>
            <w:tcW w:type="dxa" w:w="2016"/>
            <w:shd w:fill="FFFFFF"/>
            <w:tcMar>
              <w:top w:w="120" w:type="dxa"/>
              <w:bottom w:w="120" w:type="dxa"/>
              <w:left w:w="160" w:type="dxa"/>
              <w:right w:w="160" w:type="dxa"/>
            </w:tcMar>
          </w:tcPr>
          <w:p>
            <w:pPr>
              <w:jc w:val="left"/>
            </w:pPr>
            <w:r>
              <w:rPr>
                <w:rFonts w:ascii="Calibri" w:hAnsi="Calibri"/>
                <w:color w:val="0F172A"/>
                <w:sz w:val="18"/>
              </w:rPr>
              <w:t>Dedicated Parser Module</w:t>
            </w:r>
          </w:p>
        </w:tc>
        <w:tc>
          <w:tcPr>
            <w:tcW w:type="dxa" w:w="1440"/>
            <w:shd w:fill="FFFFFF"/>
            <w:tcMar>
              <w:top w:w="120" w:type="dxa"/>
              <w:bottom w:w="120" w:type="dxa"/>
              <w:left w:w="160" w:type="dxa"/>
              <w:right w:w="160" w:type="dxa"/>
            </w:tcMar>
          </w:tcPr>
          <w:p>
            <w:pPr>
              <w:jc w:val="center"/>
            </w:pPr>
            <w:r>
              <w:rPr>
                <w:rFonts w:ascii="Calibri" w:hAnsi="Calibri"/>
                <w:color w:val="0F172A"/>
                <w:sz w:val="18"/>
              </w:rPr>
              <w:t>Strictly Isolated</w:t>
            </w:r>
          </w:p>
        </w:tc>
      </w:tr>
      <w:tr>
        <w:tc>
          <w:tcPr>
            <w:tcW w:type="dxa" w:w="2304"/>
            <w:shd w:fill="F1F5F9"/>
            <w:tcMar>
              <w:top w:w="120" w:type="dxa"/>
              <w:bottom w:w="120" w:type="dxa"/>
              <w:left w:w="160" w:type="dxa"/>
              <w:right w:w="160" w:type="dxa"/>
            </w:tcMar>
          </w:tcPr>
          <w:p>
            <w:pPr>
              <w:jc w:val="left"/>
            </w:pPr>
            <w:r>
              <w:rPr>
                <w:rFonts w:ascii="Calibri" w:hAnsi="Calibri"/>
                <w:color w:val="0F172A"/>
                <w:sz w:val="18"/>
              </w:rPr>
              <w:t>IFFCO Tokio</w:t>
            </w:r>
          </w:p>
        </w:tc>
        <w:tc>
          <w:tcPr>
            <w:tcW w:type="dxa" w:w="3600"/>
            <w:shd w:fill="F1F5F9"/>
            <w:tcMar>
              <w:top w:w="120" w:type="dxa"/>
              <w:bottom w:w="120" w:type="dxa"/>
              <w:left w:w="160" w:type="dxa"/>
              <w:right w:w="160" w:type="dxa"/>
            </w:tcMar>
          </w:tcPr>
          <w:p>
            <w:pPr>
              <w:jc w:val="left"/>
            </w:pPr>
            <w:r>
              <w:rPr>
                <w:rFonts w:ascii="Calibri" w:hAnsi="Calibri"/>
                <w:color w:val="0F172A"/>
                <w:sz w:val="18"/>
              </w:rPr>
              <w:t>Motor Package, Warehouse, Workmen Compensation</w:t>
            </w:r>
          </w:p>
        </w:tc>
        <w:tc>
          <w:tcPr>
            <w:tcW w:type="dxa" w:w="2016"/>
            <w:shd w:fill="F1F5F9"/>
            <w:tcMar>
              <w:top w:w="120" w:type="dxa"/>
              <w:bottom w:w="120" w:type="dxa"/>
              <w:left w:w="160" w:type="dxa"/>
              <w:right w:w="160" w:type="dxa"/>
            </w:tcMar>
          </w:tcPr>
          <w:p>
            <w:pPr>
              <w:jc w:val="left"/>
            </w:pPr>
            <w:r>
              <w:rPr>
                <w:rFonts w:ascii="Calibri" w:hAnsi="Calibri"/>
                <w:color w:val="0F172A"/>
                <w:sz w:val="18"/>
              </w:rPr>
              <w:t>Parser Module + Neutral Regex</w:t>
            </w:r>
          </w:p>
        </w:tc>
        <w:tc>
          <w:tcPr>
            <w:tcW w:type="dxa" w:w="1440"/>
            <w:shd w:fill="F1F5F9"/>
            <w:tcMar>
              <w:top w:w="120" w:type="dxa"/>
              <w:bottom w:w="120" w:type="dxa"/>
              <w:left w:w="160" w:type="dxa"/>
              <w:right w:w="160" w:type="dxa"/>
            </w:tcMar>
          </w:tcPr>
          <w:p>
            <w:pPr>
              <w:jc w:val="center"/>
            </w:pPr>
            <w:r>
              <w:rPr>
                <w:rFonts w:ascii="Calibri" w:hAnsi="Calibri"/>
                <w:color w:val="0F172A"/>
                <w:sz w:val="18"/>
              </w:rPr>
              <w:t>Strictly Isolated</w:t>
            </w:r>
          </w:p>
        </w:tc>
      </w:tr>
      <w:tr>
        <w:tc>
          <w:tcPr>
            <w:tcW w:type="dxa" w:w="2304"/>
            <w:shd w:fill="FFFFFF"/>
            <w:tcMar>
              <w:top w:w="120" w:type="dxa"/>
              <w:bottom w:w="120" w:type="dxa"/>
              <w:left w:w="160" w:type="dxa"/>
              <w:right w:w="160" w:type="dxa"/>
            </w:tcMar>
          </w:tcPr>
          <w:p>
            <w:pPr>
              <w:jc w:val="left"/>
            </w:pPr>
            <w:r>
              <w:rPr>
                <w:rFonts w:ascii="Calibri" w:hAnsi="Calibri"/>
                <w:color w:val="0F172A"/>
                <w:sz w:val="18"/>
              </w:rPr>
              <w:t>HDFC ERGO</w:t>
            </w:r>
          </w:p>
        </w:tc>
        <w:tc>
          <w:tcPr>
            <w:tcW w:type="dxa" w:w="3600"/>
            <w:shd w:fill="FFFFFF"/>
            <w:tcMar>
              <w:top w:w="120" w:type="dxa"/>
              <w:bottom w:w="120" w:type="dxa"/>
              <w:left w:w="160" w:type="dxa"/>
              <w:right w:w="160" w:type="dxa"/>
            </w:tcMar>
          </w:tcPr>
          <w:p>
            <w:pPr>
              <w:jc w:val="left"/>
            </w:pPr>
            <w:r>
              <w:rPr>
                <w:rFonts w:ascii="Calibri" w:hAnsi="Calibri"/>
                <w:color w:val="0F172A"/>
                <w:sz w:val="18"/>
              </w:rPr>
              <w:t>Comprehensive Motor, Optima Health Floater, WC</w:t>
            </w:r>
          </w:p>
        </w:tc>
        <w:tc>
          <w:tcPr>
            <w:tcW w:type="dxa" w:w="2016"/>
            <w:shd w:fill="FFFFFF"/>
            <w:tcMar>
              <w:top w:w="120" w:type="dxa"/>
              <w:bottom w:w="120" w:type="dxa"/>
              <w:left w:w="160" w:type="dxa"/>
              <w:right w:w="160" w:type="dxa"/>
            </w:tcMar>
          </w:tcPr>
          <w:p>
            <w:pPr>
              <w:jc w:val="left"/>
            </w:pPr>
            <w:r>
              <w:rPr>
                <w:rFonts w:ascii="Calibri" w:hAnsi="Calibri"/>
                <w:color w:val="0F172A"/>
                <w:sz w:val="18"/>
              </w:rPr>
              <w:t>Dynamic Extractor + Scoped Rules</w:t>
            </w:r>
          </w:p>
        </w:tc>
        <w:tc>
          <w:tcPr>
            <w:tcW w:type="dxa" w:w="1440"/>
            <w:shd w:fill="FFFFFF"/>
            <w:tcMar>
              <w:top w:w="120" w:type="dxa"/>
              <w:bottom w:w="120" w:type="dxa"/>
              <w:left w:w="160" w:type="dxa"/>
              <w:right w:w="160" w:type="dxa"/>
            </w:tcMar>
          </w:tcPr>
          <w:p>
            <w:pPr>
              <w:jc w:val="center"/>
            </w:pPr>
            <w:r>
              <w:rPr>
                <w:rFonts w:ascii="Calibri" w:hAnsi="Calibri"/>
                <w:color w:val="0F172A"/>
                <w:sz w:val="18"/>
              </w:rPr>
              <w:t>Strictly Isolated</w:t>
            </w:r>
          </w:p>
        </w:tc>
      </w:tr>
      <w:tr>
        <w:tc>
          <w:tcPr>
            <w:tcW w:type="dxa" w:w="2304"/>
            <w:shd w:fill="F1F5F9"/>
            <w:tcMar>
              <w:top w:w="120" w:type="dxa"/>
              <w:bottom w:w="120" w:type="dxa"/>
              <w:left w:w="160" w:type="dxa"/>
              <w:right w:w="160" w:type="dxa"/>
            </w:tcMar>
          </w:tcPr>
          <w:p>
            <w:pPr>
              <w:jc w:val="left"/>
            </w:pPr>
            <w:r>
              <w:rPr>
                <w:rFonts w:ascii="Calibri" w:hAnsi="Calibri"/>
                <w:color w:val="0F172A"/>
                <w:sz w:val="18"/>
              </w:rPr>
              <w:t>New India Assurance</w:t>
            </w:r>
          </w:p>
        </w:tc>
        <w:tc>
          <w:tcPr>
            <w:tcW w:type="dxa" w:w="3600"/>
            <w:shd w:fill="F1F5F9"/>
            <w:tcMar>
              <w:top w:w="120" w:type="dxa"/>
              <w:bottom w:w="120" w:type="dxa"/>
              <w:left w:w="160" w:type="dxa"/>
              <w:right w:w="160" w:type="dxa"/>
            </w:tcMar>
          </w:tcPr>
          <w:p>
            <w:pPr>
              <w:jc w:val="left"/>
            </w:pPr>
            <w:r>
              <w:rPr>
                <w:rFonts w:ascii="Calibri" w:hAnsi="Calibri"/>
                <w:color w:val="0F172A"/>
                <w:sz w:val="18"/>
              </w:rPr>
              <w:t>Motor Package, Non-Motor Commercial Property</w:t>
            </w:r>
          </w:p>
        </w:tc>
        <w:tc>
          <w:tcPr>
            <w:tcW w:type="dxa" w:w="2016"/>
            <w:shd w:fill="F1F5F9"/>
            <w:tcMar>
              <w:top w:w="120" w:type="dxa"/>
              <w:bottom w:w="120" w:type="dxa"/>
              <w:left w:w="160" w:type="dxa"/>
              <w:right w:w="160" w:type="dxa"/>
            </w:tcMar>
          </w:tcPr>
          <w:p>
            <w:pPr>
              <w:jc w:val="left"/>
            </w:pPr>
            <w:r>
              <w:rPr>
                <w:rFonts w:ascii="Calibri" w:hAnsi="Calibri"/>
                <w:color w:val="0F172A"/>
                <w:sz w:val="18"/>
              </w:rPr>
              <w:t>Dedicated Modular Parsers</w:t>
            </w:r>
          </w:p>
        </w:tc>
        <w:tc>
          <w:tcPr>
            <w:tcW w:type="dxa" w:w="1440"/>
            <w:shd w:fill="F1F5F9"/>
            <w:tcMar>
              <w:top w:w="120" w:type="dxa"/>
              <w:bottom w:w="120" w:type="dxa"/>
              <w:left w:w="160" w:type="dxa"/>
              <w:right w:w="160" w:type="dxa"/>
            </w:tcMar>
          </w:tcPr>
          <w:p>
            <w:pPr>
              <w:jc w:val="center"/>
            </w:pPr>
            <w:r>
              <w:rPr>
                <w:rFonts w:ascii="Calibri" w:hAnsi="Calibri"/>
                <w:color w:val="0F172A"/>
                <w:sz w:val="18"/>
              </w:rPr>
              <w:t>Strictly Isolated</w:t>
            </w:r>
          </w:p>
        </w:tc>
      </w:tr>
      <w:tr>
        <w:tc>
          <w:tcPr>
            <w:tcW w:type="dxa" w:w="2304"/>
            <w:shd w:fill="FFFFFF"/>
            <w:tcMar>
              <w:top w:w="120" w:type="dxa"/>
              <w:bottom w:w="120" w:type="dxa"/>
              <w:left w:w="160" w:type="dxa"/>
              <w:right w:w="160" w:type="dxa"/>
            </w:tcMar>
          </w:tcPr>
          <w:p>
            <w:pPr>
              <w:jc w:val="left"/>
            </w:pPr>
            <w:r>
              <w:rPr>
                <w:rFonts w:ascii="Calibri" w:hAnsi="Calibri"/>
                <w:color w:val="0F172A"/>
                <w:sz w:val="18"/>
              </w:rPr>
              <w:t>United India</w:t>
            </w:r>
          </w:p>
        </w:tc>
        <w:tc>
          <w:tcPr>
            <w:tcW w:type="dxa" w:w="3600"/>
            <w:shd w:fill="FFFFFF"/>
            <w:tcMar>
              <w:top w:w="120" w:type="dxa"/>
              <w:bottom w:w="120" w:type="dxa"/>
              <w:left w:w="160" w:type="dxa"/>
              <w:right w:w="160" w:type="dxa"/>
            </w:tcMar>
          </w:tcPr>
          <w:p>
            <w:pPr>
              <w:jc w:val="left"/>
            </w:pPr>
            <w:r>
              <w:rPr>
                <w:rFonts w:ascii="Calibri" w:hAnsi="Calibri"/>
                <w:color w:val="0F172A"/>
                <w:sz w:val="18"/>
              </w:rPr>
              <w:t>Motor Liability/Package, Warehouse, Burglary</w:t>
            </w:r>
          </w:p>
        </w:tc>
        <w:tc>
          <w:tcPr>
            <w:tcW w:type="dxa" w:w="2016"/>
            <w:shd w:fill="FFFFFF"/>
            <w:tcMar>
              <w:top w:w="120" w:type="dxa"/>
              <w:bottom w:w="120" w:type="dxa"/>
              <w:left w:w="160" w:type="dxa"/>
              <w:right w:w="160" w:type="dxa"/>
            </w:tcMar>
          </w:tcPr>
          <w:p>
            <w:pPr>
              <w:jc w:val="left"/>
            </w:pPr>
            <w:r>
              <w:rPr>
                <w:rFonts w:ascii="Calibri" w:hAnsi="Calibri"/>
                <w:color w:val="0F172A"/>
                <w:sz w:val="18"/>
              </w:rPr>
              <w:t>Dedicated Modular Parsers</w:t>
            </w:r>
          </w:p>
        </w:tc>
        <w:tc>
          <w:tcPr>
            <w:tcW w:type="dxa" w:w="1440"/>
            <w:shd w:fill="FFFFFF"/>
            <w:tcMar>
              <w:top w:w="120" w:type="dxa"/>
              <w:bottom w:w="120" w:type="dxa"/>
              <w:left w:w="160" w:type="dxa"/>
              <w:right w:w="160" w:type="dxa"/>
            </w:tcMar>
          </w:tcPr>
          <w:p>
            <w:pPr>
              <w:jc w:val="center"/>
            </w:pPr>
            <w:r>
              <w:rPr>
                <w:rFonts w:ascii="Calibri" w:hAnsi="Calibri"/>
                <w:color w:val="0F172A"/>
                <w:sz w:val="18"/>
              </w:rPr>
              <w:t>Strictly Isolated</w:t>
            </w:r>
          </w:p>
        </w:tc>
      </w:tr>
      <w:tr>
        <w:tc>
          <w:tcPr>
            <w:tcW w:type="dxa" w:w="2304"/>
            <w:shd w:fill="F1F5F9"/>
            <w:tcMar>
              <w:top w:w="120" w:type="dxa"/>
              <w:bottom w:w="120" w:type="dxa"/>
              <w:left w:w="160" w:type="dxa"/>
              <w:right w:w="160" w:type="dxa"/>
            </w:tcMar>
          </w:tcPr>
          <w:p>
            <w:pPr>
              <w:jc w:val="left"/>
            </w:pPr>
            <w:r>
              <w:rPr>
                <w:rFonts w:ascii="Calibri" w:hAnsi="Calibri"/>
                <w:color w:val="0F172A"/>
                <w:sz w:val="18"/>
              </w:rPr>
              <w:t>Future Generali</w:t>
            </w:r>
          </w:p>
        </w:tc>
        <w:tc>
          <w:tcPr>
            <w:tcW w:type="dxa" w:w="3600"/>
            <w:shd w:fill="F1F5F9"/>
            <w:tcMar>
              <w:top w:w="120" w:type="dxa"/>
              <w:bottom w:w="120" w:type="dxa"/>
              <w:left w:w="160" w:type="dxa"/>
              <w:right w:w="160" w:type="dxa"/>
            </w:tcMar>
          </w:tcPr>
          <w:p>
            <w:pPr>
              <w:jc w:val="left"/>
            </w:pPr>
            <w:r>
              <w:rPr>
                <w:rFonts w:ascii="Calibri" w:hAnsi="Calibri"/>
                <w:color w:val="0F172A"/>
                <w:sz w:val="18"/>
              </w:rPr>
              <w:t>Motor Comprehensive, Third-Party</w:t>
            </w:r>
          </w:p>
        </w:tc>
        <w:tc>
          <w:tcPr>
            <w:tcW w:type="dxa" w:w="2016"/>
            <w:shd w:fill="F1F5F9"/>
            <w:tcMar>
              <w:top w:w="120" w:type="dxa"/>
              <w:bottom w:w="120" w:type="dxa"/>
              <w:left w:w="160" w:type="dxa"/>
              <w:right w:w="160" w:type="dxa"/>
            </w:tcMar>
          </w:tcPr>
          <w:p>
            <w:pPr>
              <w:jc w:val="left"/>
            </w:pPr>
            <w:r>
              <w:rPr>
                <w:rFonts w:ascii="Calibri" w:hAnsi="Calibri"/>
                <w:color w:val="0F172A"/>
                <w:sz w:val="18"/>
              </w:rPr>
              <w:t>Scoped Training Registry</w:t>
            </w:r>
          </w:p>
        </w:tc>
        <w:tc>
          <w:tcPr>
            <w:tcW w:type="dxa" w:w="1440"/>
            <w:shd w:fill="F1F5F9"/>
            <w:tcMar>
              <w:top w:w="120" w:type="dxa"/>
              <w:bottom w:w="120" w:type="dxa"/>
              <w:left w:w="160" w:type="dxa"/>
              <w:right w:w="160" w:type="dxa"/>
            </w:tcMar>
          </w:tcPr>
          <w:p>
            <w:pPr>
              <w:jc w:val="center"/>
            </w:pPr>
            <w:r>
              <w:rPr>
                <w:rFonts w:ascii="Calibri" w:hAnsi="Calibri"/>
                <w:color w:val="0F172A"/>
                <w:sz w:val="18"/>
              </w:rPr>
              <w:t>Strictly Isolated</w:t>
            </w:r>
          </w:p>
        </w:tc>
      </w:tr>
      <w:tr>
        <w:tc>
          <w:tcPr>
            <w:tcW w:type="dxa" w:w="2304"/>
            <w:shd w:fill="FFFFFF"/>
            <w:tcMar>
              <w:top w:w="120" w:type="dxa"/>
              <w:bottom w:w="120" w:type="dxa"/>
              <w:left w:w="160" w:type="dxa"/>
              <w:right w:w="160" w:type="dxa"/>
            </w:tcMar>
          </w:tcPr>
          <w:p>
            <w:pPr>
              <w:jc w:val="left"/>
            </w:pPr>
            <w:r>
              <w:rPr>
                <w:rFonts w:ascii="Calibri" w:hAnsi="Calibri"/>
                <w:color w:val="0F172A"/>
                <w:sz w:val="18"/>
              </w:rPr>
              <w:t>Go Digit</w:t>
            </w:r>
          </w:p>
        </w:tc>
        <w:tc>
          <w:tcPr>
            <w:tcW w:type="dxa" w:w="3600"/>
            <w:shd w:fill="FFFFFF"/>
            <w:tcMar>
              <w:top w:w="120" w:type="dxa"/>
              <w:bottom w:w="120" w:type="dxa"/>
              <w:left w:w="160" w:type="dxa"/>
              <w:right w:w="160" w:type="dxa"/>
            </w:tcMar>
          </w:tcPr>
          <w:p>
            <w:pPr>
              <w:jc w:val="left"/>
            </w:pPr>
            <w:r>
              <w:rPr>
                <w:rFonts w:ascii="Calibri" w:hAnsi="Calibri"/>
                <w:color w:val="0F172A"/>
                <w:sz w:val="18"/>
              </w:rPr>
              <w:t>Private Car, Two-Wheeler, Commercial</w:t>
            </w:r>
          </w:p>
        </w:tc>
        <w:tc>
          <w:tcPr>
            <w:tcW w:type="dxa" w:w="2016"/>
            <w:shd w:fill="FFFFFF"/>
            <w:tcMar>
              <w:top w:w="120" w:type="dxa"/>
              <w:bottom w:w="120" w:type="dxa"/>
              <w:left w:w="160" w:type="dxa"/>
              <w:right w:w="160" w:type="dxa"/>
            </w:tcMar>
          </w:tcPr>
          <w:p>
            <w:pPr>
              <w:jc w:val="left"/>
            </w:pPr>
            <w:r>
              <w:rPr>
                <w:rFonts w:ascii="Calibri" w:hAnsi="Calibri"/>
                <w:color w:val="0F172A"/>
                <w:sz w:val="18"/>
              </w:rPr>
              <w:t>Scoped Training Registry</w:t>
            </w:r>
          </w:p>
        </w:tc>
        <w:tc>
          <w:tcPr>
            <w:tcW w:type="dxa" w:w="1440"/>
            <w:shd w:fill="FFFFFF"/>
            <w:tcMar>
              <w:top w:w="120" w:type="dxa"/>
              <w:bottom w:w="120" w:type="dxa"/>
              <w:left w:w="160" w:type="dxa"/>
              <w:right w:w="160" w:type="dxa"/>
            </w:tcMar>
          </w:tcPr>
          <w:p>
            <w:pPr>
              <w:jc w:val="center"/>
            </w:pPr>
            <w:r>
              <w:rPr>
                <w:rFonts w:ascii="Calibri" w:hAnsi="Calibri"/>
                <w:color w:val="0F172A"/>
                <w:sz w:val="18"/>
              </w:rPr>
              <w:t>Strictly Isolated</w:t>
            </w:r>
          </w:p>
        </w:tc>
      </w:tr>
      <w:tr>
        <w:tc>
          <w:tcPr>
            <w:tcW w:type="dxa" w:w="2304"/>
            <w:shd w:fill="F1F5F9"/>
            <w:tcMar>
              <w:top w:w="120" w:type="dxa"/>
              <w:bottom w:w="120" w:type="dxa"/>
              <w:left w:w="160" w:type="dxa"/>
              <w:right w:w="160" w:type="dxa"/>
            </w:tcMar>
          </w:tcPr>
          <w:p>
            <w:pPr>
              <w:jc w:val="left"/>
            </w:pPr>
            <w:r>
              <w:rPr>
                <w:rFonts w:ascii="Calibri" w:hAnsi="Calibri"/>
                <w:color w:val="0F172A"/>
                <w:sz w:val="18"/>
              </w:rPr>
              <w:t>Liberty General</w:t>
            </w:r>
          </w:p>
        </w:tc>
        <w:tc>
          <w:tcPr>
            <w:tcW w:type="dxa" w:w="3600"/>
            <w:shd w:fill="F1F5F9"/>
            <w:tcMar>
              <w:top w:w="120" w:type="dxa"/>
              <w:bottom w:w="120" w:type="dxa"/>
              <w:left w:w="160" w:type="dxa"/>
              <w:right w:w="160" w:type="dxa"/>
            </w:tcMar>
          </w:tcPr>
          <w:p>
            <w:pPr>
              <w:jc w:val="left"/>
            </w:pPr>
            <w:r>
              <w:rPr>
                <w:rFonts w:ascii="Calibri" w:hAnsi="Calibri"/>
                <w:color w:val="0F172A"/>
                <w:sz w:val="18"/>
              </w:rPr>
              <w:t>Motor Package, Commercial Vehicle</w:t>
            </w:r>
          </w:p>
        </w:tc>
        <w:tc>
          <w:tcPr>
            <w:tcW w:type="dxa" w:w="2016"/>
            <w:shd w:fill="F1F5F9"/>
            <w:tcMar>
              <w:top w:w="120" w:type="dxa"/>
              <w:bottom w:w="120" w:type="dxa"/>
              <w:left w:w="160" w:type="dxa"/>
              <w:right w:w="160" w:type="dxa"/>
            </w:tcMar>
          </w:tcPr>
          <w:p>
            <w:pPr>
              <w:jc w:val="left"/>
            </w:pPr>
            <w:r>
              <w:rPr>
                <w:rFonts w:ascii="Calibri" w:hAnsi="Calibri"/>
                <w:color w:val="0F172A"/>
                <w:sz w:val="18"/>
              </w:rPr>
              <w:t>Scoped Training Registry</w:t>
            </w:r>
          </w:p>
        </w:tc>
        <w:tc>
          <w:tcPr>
            <w:tcW w:type="dxa" w:w="1440"/>
            <w:shd w:fill="F1F5F9"/>
            <w:tcMar>
              <w:top w:w="120" w:type="dxa"/>
              <w:bottom w:w="120" w:type="dxa"/>
              <w:left w:w="160" w:type="dxa"/>
              <w:right w:w="160" w:type="dxa"/>
            </w:tcMar>
          </w:tcPr>
          <w:p>
            <w:pPr>
              <w:jc w:val="center"/>
            </w:pPr>
            <w:r>
              <w:rPr>
                <w:rFonts w:ascii="Calibri" w:hAnsi="Calibri"/>
                <w:color w:val="0F172A"/>
                <w:sz w:val="18"/>
              </w:rPr>
              <w:t>Strictly Isolated</w:t>
            </w:r>
          </w:p>
        </w:tc>
      </w:tr>
      <w:tr>
        <w:tc>
          <w:tcPr>
            <w:tcW w:type="dxa" w:w="2304"/>
            <w:shd w:fill="FFFFFF"/>
            <w:tcMar>
              <w:top w:w="120" w:type="dxa"/>
              <w:bottom w:w="120" w:type="dxa"/>
              <w:left w:w="160" w:type="dxa"/>
              <w:right w:w="160" w:type="dxa"/>
            </w:tcMar>
          </w:tcPr>
          <w:p>
            <w:pPr>
              <w:jc w:val="left"/>
            </w:pPr>
            <w:r>
              <w:rPr>
                <w:rFonts w:ascii="Calibri" w:hAnsi="Calibri"/>
                <w:color w:val="0F172A"/>
                <w:sz w:val="18"/>
              </w:rPr>
              <w:t>Royal Sundaram</w:t>
            </w:r>
          </w:p>
        </w:tc>
        <w:tc>
          <w:tcPr>
            <w:tcW w:type="dxa" w:w="3600"/>
            <w:shd w:fill="FFFFFF"/>
            <w:tcMar>
              <w:top w:w="120" w:type="dxa"/>
              <w:bottom w:w="120" w:type="dxa"/>
              <w:left w:w="160" w:type="dxa"/>
              <w:right w:w="160" w:type="dxa"/>
            </w:tcMar>
          </w:tcPr>
          <w:p>
            <w:pPr>
              <w:jc w:val="left"/>
            </w:pPr>
            <w:r>
              <w:rPr>
                <w:rFonts w:ascii="Calibri" w:hAnsi="Calibri"/>
                <w:color w:val="0F172A"/>
                <w:sz w:val="18"/>
              </w:rPr>
              <w:t>Motor Car &amp; Two-Wheeler Package</w:t>
            </w:r>
          </w:p>
        </w:tc>
        <w:tc>
          <w:tcPr>
            <w:tcW w:type="dxa" w:w="2016"/>
            <w:shd w:fill="FFFFFF"/>
            <w:tcMar>
              <w:top w:w="120" w:type="dxa"/>
              <w:bottom w:w="120" w:type="dxa"/>
              <w:left w:w="160" w:type="dxa"/>
              <w:right w:w="160" w:type="dxa"/>
            </w:tcMar>
          </w:tcPr>
          <w:p>
            <w:pPr>
              <w:jc w:val="left"/>
            </w:pPr>
            <w:r>
              <w:rPr>
                <w:rFonts w:ascii="Calibri" w:hAnsi="Calibri"/>
                <w:color w:val="0F172A"/>
                <w:sz w:val="18"/>
              </w:rPr>
              <w:t>Dedicated Modular Parsers</w:t>
            </w:r>
          </w:p>
        </w:tc>
        <w:tc>
          <w:tcPr>
            <w:tcW w:type="dxa" w:w="1440"/>
            <w:shd w:fill="FFFFFF"/>
            <w:tcMar>
              <w:top w:w="120" w:type="dxa"/>
              <w:bottom w:w="120" w:type="dxa"/>
              <w:left w:w="160" w:type="dxa"/>
              <w:right w:w="160" w:type="dxa"/>
            </w:tcMar>
          </w:tcPr>
          <w:p>
            <w:pPr>
              <w:jc w:val="center"/>
            </w:pPr>
            <w:r>
              <w:rPr>
                <w:rFonts w:ascii="Calibri" w:hAnsi="Calibri"/>
                <w:color w:val="0F172A"/>
                <w:sz w:val="18"/>
              </w:rPr>
              <w:t>Strictly Isolated</w:t>
            </w:r>
          </w:p>
        </w:tc>
      </w:tr>
      <w:tr>
        <w:tc>
          <w:tcPr>
            <w:tcW w:type="dxa" w:w="2304"/>
            <w:shd w:fill="F1F5F9"/>
            <w:tcMar>
              <w:top w:w="120" w:type="dxa"/>
              <w:bottom w:w="120" w:type="dxa"/>
              <w:left w:w="160" w:type="dxa"/>
              <w:right w:w="160" w:type="dxa"/>
            </w:tcMar>
          </w:tcPr>
          <w:p>
            <w:pPr>
              <w:jc w:val="left"/>
            </w:pPr>
            <w:r>
              <w:rPr>
                <w:rFonts w:ascii="Calibri" w:hAnsi="Calibri"/>
                <w:color w:val="0F172A"/>
                <w:sz w:val="18"/>
              </w:rPr>
              <w:t>Shriram General</w:t>
            </w:r>
          </w:p>
        </w:tc>
        <w:tc>
          <w:tcPr>
            <w:tcW w:type="dxa" w:w="3600"/>
            <w:shd w:fill="F1F5F9"/>
            <w:tcMar>
              <w:top w:w="120" w:type="dxa"/>
              <w:bottom w:w="120" w:type="dxa"/>
              <w:left w:w="160" w:type="dxa"/>
              <w:right w:w="160" w:type="dxa"/>
            </w:tcMar>
          </w:tcPr>
          <w:p>
            <w:pPr>
              <w:jc w:val="left"/>
            </w:pPr>
            <w:r>
              <w:rPr>
                <w:rFonts w:ascii="Calibri" w:hAnsi="Calibri"/>
                <w:color w:val="0F172A"/>
                <w:sz w:val="18"/>
              </w:rPr>
              <w:t>Commercial Vehicle, Motor Package</w:t>
            </w:r>
          </w:p>
        </w:tc>
        <w:tc>
          <w:tcPr>
            <w:tcW w:type="dxa" w:w="2016"/>
            <w:shd w:fill="F1F5F9"/>
            <w:tcMar>
              <w:top w:w="120" w:type="dxa"/>
              <w:bottom w:w="120" w:type="dxa"/>
              <w:left w:w="160" w:type="dxa"/>
              <w:right w:w="160" w:type="dxa"/>
            </w:tcMar>
          </w:tcPr>
          <w:p>
            <w:pPr>
              <w:jc w:val="left"/>
            </w:pPr>
            <w:r>
              <w:rPr>
                <w:rFonts w:ascii="Calibri" w:hAnsi="Calibri"/>
                <w:color w:val="0F172A"/>
                <w:sz w:val="18"/>
              </w:rPr>
              <w:t>Dedicated Modular Parsers</w:t>
            </w:r>
          </w:p>
        </w:tc>
        <w:tc>
          <w:tcPr>
            <w:tcW w:type="dxa" w:w="1440"/>
            <w:shd w:fill="F1F5F9"/>
            <w:tcMar>
              <w:top w:w="120" w:type="dxa"/>
              <w:bottom w:w="120" w:type="dxa"/>
              <w:left w:w="160" w:type="dxa"/>
              <w:right w:w="160" w:type="dxa"/>
            </w:tcMar>
          </w:tcPr>
          <w:p>
            <w:pPr>
              <w:jc w:val="center"/>
            </w:pPr>
            <w:r>
              <w:rPr>
                <w:rFonts w:ascii="Calibri" w:hAnsi="Calibri"/>
                <w:color w:val="0F172A"/>
                <w:sz w:val="18"/>
              </w:rPr>
              <w:t>Strictly Isolated</w:t>
            </w:r>
          </w:p>
        </w:tc>
      </w:tr>
      <w:tr>
        <w:tc>
          <w:tcPr>
            <w:tcW w:type="dxa" w:w="2304"/>
            <w:shd w:fill="FFFFFF"/>
            <w:tcMar>
              <w:top w:w="120" w:type="dxa"/>
              <w:bottom w:w="120" w:type="dxa"/>
              <w:left w:w="160" w:type="dxa"/>
              <w:right w:w="160" w:type="dxa"/>
            </w:tcMar>
          </w:tcPr>
          <w:p>
            <w:pPr>
              <w:jc w:val="left"/>
            </w:pPr>
            <w:r>
              <w:rPr>
                <w:rFonts w:ascii="Calibri" w:hAnsi="Calibri"/>
                <w:color w:val="0F172A"/>
                <w:sz w:val="18"/>
              </w:rPr>
              <w:t>Care Health</w:t>
            </w:r>
          </w:p>
        </w:tc>
        <w:tc>
          <w:tcPr>
            <w:tcW w:type="dxa" w:w="3600"/>
            <w:shd w:fill="FFFFFF"/>
            <w:tcMar>
              <w:top w:w="120" w:type="dxa"/>
              <w:bottom w:w="120" w:type="dxa"/>
              <w:left w:w="160" w:type="dxa"/>
              <w:right w:w="160" w:type="dxa"/>
            </w:tcMar>
          </w:tcPr>
          <w:p>
            <w:pPr>
              <w:jc w:val="left"/>
            </w:pPr>
            <w:r>
              <w:rPr>
                <w:rFonts w:ascii="Calibri" w:hAnsi="Calibri"/>
                <w:color w:val="0F172A"/>
                <w:sz w:val="18"/>
              </w:rPr>
              <w:t>Care Classic, Care Supreme Individual &amp; Floater</w:t>
            </w:r>
          </w:p>
        </w:tc>
        <w:tc>
          <w:tcPr>
            <w:tcW w:type="dxa" w:w="2016"/>
            <w:shd w:fill="FFFFFF"/>
            <w:tcMar>
              <w:top w:w="120" w:type="dxa"/>
              <w:bottom w:w="120" w:type="dxa"/>
              <w:left w:w="160" w:type="dxa"/>
              <w:right w:w="160" w:type="dxa"/>
            </w:tcMar>
          </w:tcPr>
          <w:p>
            <w:pPr>
              <w:jc w:val="left"/>
            </w:pPr>
            <w:r>
              <w:rPr>
                <w:rFonts w:ascii="Calibri" w:hAnsi="Calibri"/>
                <w:color w:val="0F172A"/>
                <w:sz w:val="18"/>
              </w:rPr>
              <w:t>Scoped Training Registry</w:t>
            </w:r>
          </w:p>
        </w:tc>
        <w:tc>
          <w:tcPr>
            <w:tcW w:type="dxa" w:w="1440"/>
            <w:shd w:fill="FFFFFF"/>
            <w:tcMar>
              <w:top w:w="120" w:type="dxa"/>
              <w:bottom w:w="120" w:type="dxa"/>
              <w:left w:w="160" w:type="dxa"/>
              <w:right w:w="160" w:type="dxa"/>
            </w:tcMar>
          </w:tcPr>
          <w:p>
            <w:pPr>
              <w:jc w:val="center"/>
            </w:pPr>
            <w:r>
              <w:rPr>
                <w:rFonts w:ascii="Calibri" w:hAnsi="Calibri"/>
                <w:color w:val="0F172A"/>
                <w:sz w:val="18"/>
              </w:rPr>
              <w:t>Strictly Isolated</w:t>
            </w:r>
          </w:p>
        </w:tc>
      </w:tr>
    </w:tbl>
    <w:p>
      <w:r>
        <w:br w:type="page"/>
      </w:r>
    </w:p>
    <w:p>
      <w:pPr>
        <w:pStyle w:val="Heading1"/>
        <w:keepNext/>
        <w:spacing w:before="360" w:after="160"/>
      </w:pPr>
      <w:r>
        <w:rPr>
          <w:rFonts w:ascii="Calibri" w:hAnsi="Calibri"/>
          <w:b/>
          <w:color w:val="0A2540"/>
          <w:sz w:val="32"/>
        </w:rPr>
        <w:t>6. Renewals Command Center &amp; Constitutional Isolation</w:t>
      </w:r>
    </w:p>
    <w:p>
      <w:pPr>
        <w:spacing w:after="120" w:line="276" w:lineRule="auto"/>
      </w:pPr>
      <w:r>
        <w:rPr>
          <w:rFonts w:ascii="Calibri" w:hAnsi="Calibri"/>
          <w:color w:val="0F172A"/>
          <w:sz w:val="20"/>
        </w:rPr>
        <w:t>A fundamental flaw in standard insurance CRMs is treating upcoming renewals as active policy records, which contaminates revenue, policy counts, and sales leaderboards. BimaHeadquarter enforces the Constitutional Renewal Isolation Rule.</w:t>
      </w:r>
    </w:p>
    <w:p>
      <w:pPr>
        <w:spacing w:before="200" w:after="80"/>
        <w:jc w:val="center"/>
      </w:pPr>
    </w:p>
    <w:p>
      <w:r>
        <w:drawing>
          <wp:inline xmlns:a="http://schemas.openxmlformats.org/drawingml/2006/main" xmlns:pic="http://schemas.openxmlformats.org/drawingml/2006/picture">
            <wp:extent cx="5852160" cy="6923365"/>
            <wp:docPr id="3" name="Picture 3"/>
            <wp:cNvGraphicFramePr>
              <a:graphicFrameLocks noChangeAspect="1"/>
            </wp:cNvGraphicFramePr>
            <a:graphic>
              <a:graphicData uri="http://schemas.openxmlformats.org/drawingml/2006/picture">
                <pic:pic>
                  <pic:nvPicPr>
                    <pic:cNvPr id="0" name="diagram_renewals.png"/>
                    <pic:cNvPicPr/>
                  </pic:nvPicPr>
                  <pic:blipFill>
                    <a:blip r:embed="rId13"/>
                    <a:stretch>
                      <a:fillRect/>
                    </a:stretch>
                  </pic:blipFill>
                  <pic:spPr>
                    <a:xfrm>
                      <a:off x="0" y="0"/>
                      <a:ext cx="5852160" cy="6923365"/>
                    </a:xfrm>
                    <a:prstGeom prst="rect"/>
                  </pic:spPr>
                </pic:pic>
              </a:graphicData>
            </a:graphic>
          </wp:inline>
        </w:drawing>
      </w:r>
    </w:p>
    <w:p>
      <w:pPr>
        <w:spacing w:after="240"/>
        <w:jc w:val="center"/>
      </w:pPr>
      <w:r>
        <w:rPr>
          <w:rFonts w:ascii="Calibri" w:hAnsi="Calibri"/>
          <w:i/>
          <w:color w:val="475569"/>
          <w:sz w:val="18"/>
        </w:rPr>
        <w:t>Figure: Renewals Command Center &amp; Production Isolation Engine</w:t>
      </w:r>
    </w:p>
    <w:p>
      <w:pPr>
        <w:pStyle w:val="Heading2"/>
        <w:keepNext/>
        <w:spacing w:before="280" w:after="120"/>
      </w:pPr>
      <w:r>
        <w:rPr>
          <w:rFonts w:ascii="Calibri" w:hAnsi="Calibri"/>
          <w:b/>
          <w:color w:val="0F766E"/>
          <w:sz w:val="26"/>
        </w:rPr>
        <w:t>6.1 The Constitutional Renewal Isolation Rule</w:t>
      </w:r>
    </w:p>
    <w:tbl>
      <w:tblPr>
        <w:tblW w:type="auto" w:w="0"/>
        <w:jc w:val="center"/>
        <w:tblLook w:firstColumn="1" w:firstRow="1" w:lastColumn="0" w:lastRow="0" w:noHBand="0" w:noVBand="1" w:val="04A0"/>
      </w:tblPr>
      <w:tblGrid>
        <w:gridCol w:w="9936"/>
      </w:tblGrid>
      <w:tr>
        <w:tc>
          <w:tcPr>
            <w:tcW w:type="dxa" w:w="9360"/>
            <w:shd w:fill="FEF3C7"/>
            <w:tcMar>
              <w:top w:w="160" w:type="dxa"/>
              <w:bottom w:w="160" w:type="dxa"/>
              <w:left w:w="200" w:type="dxa"/>
              <w:right w:w="160" w:type="dxa"/>
            </w:tcMar>
            <w:tcBorders>
              <w:top w:val="none"/>
              <w:left w:val="single" w:sz="24" w:space="0" w:color="DC2626"/>
              <w:bottom w:val="none"/>
              <w:right w:val="none"/>
            </w:tcBorders>
          </w:tcPr>
          <w:p>
            <w:pPr>
              <w:spacing w:after="80"/>
            </w:pPr>
            <w:r>
              <w:rPr>
                <w:rFonts w:ascii="Calibri" w:hAnsi="Calibri"/>
                <w:b/>
                <w:color w:val="D97706"/>
                <w:sz w:val="20"/>
              </w:rPr>
              <w:t>📌 Constitutional Rule: Renewals are NOT Policy Records</w:t>
              <w:br/>
            </w:r>
            <w:r>
              <w:rPr>
                <w:rFonts w:ascii="Calibri" w:hAnsi="Calibri"/>
                <w:color w:val="0F172A"/>
                <w:sz w:val="19"/>
              </w:rPr>
              <w:t>• A renewal is an operational workflow task linked to an existing policy, NOT a new policy issuance.</w:t>
              <w:br/>
              <w:t>• Renewals are strictly EXCLUDED from End-of-Day (EOD), Month-to-Date (MTD), Year-to-Date (YTD), Revenue, Premium Collection, Policy Count, and Commission calculations.</w:t>
              <w:br/>
              <w:t>• Only after successful payment and carrier re-issuance is a new PolicyRecord created with renewedPolicyId linked.</w:t>
            </w:r>
          </w:p>
        </w:tc>
      </w:tr>
    </w:tbl>
    <w:p>
      <w:pPr>
        <w:spacing w:after="80"/>
      </w:pPr>
    </w:p>
    <w:p>
      <w:pPr>
        <w:pStyle w:val="Heading2"/>
        <w:keepNext/>
        <w:spacing w:before="280" w:after="120"/>
      </w:pPr>
      <w:r>
        <w:rPr>
          <w:rFonts w:ascii="Calibri" w:hAnsi="Calibri"/>
          <w:b/>
          <w:color w:val="0F766E"/>
          <w:sz w:val="26"/>
        </w:rPr>
        <w:t>6.2 The Five Expiry Horizons &amp; Daily Work Queue</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2484"/>
        <w:gridCol w:w="2484"/>
        <w:gridCol w:w="2484"/>
        <w:gridCol w:w="2484"/>
      </w:tblGrid>
      <w:tr>
        <w:tc>
          <w:tcPr>
            <w:tcW w:type="dxa" w:w="2016"/>
            <w:shd w:fill="0A2540"/>
            <w:tcMar>
              <w:top w:w="160" w:type="dxa"/>
              <w:bottom w:w="160" w:type="dxa"/>
              <w:left w:w="160" w:type="dxa"/>
              <w:right w:w="160" w:type="dxa"/>
            </w:tcMar>
          </w:tcPr>
          <w:p>
            <w:pPr>
              <w:jc w:val="left"/>
            </w:pPr>
            <w:r>
              <w:rPr>
                <w:rFonts w:ascii="Calibri" w:hAnsi="Calibri"/>
                <w:b/>
                <w:color w:val="FFFFFF"/>
                <w:sz w:val="19"/>
              </w:rPr>
              <w:t>Expiry Horizon</w:t>
            </w:r>
          </w:p>
        </w:tc>
        <w:tc>
          <w:tcPr>
            <w:tcW w:type="dxa" w:w="2592"/>
            <w:shd w:fill="0A2540"/>
            <w:tcMar>
              <w:top w:w="160" w:type="dxa"/>
              <w:bottom w:w="160" w:type="dxa"/>
              <w:left w:w="160" w:type="dxa"/>
              <w:right w:w="160" w:type="dxa"/>
            </w:tcMar>
          </w:tcPr>
          <w:p>
            <w:pPr>
              <w:jc w:val="left"/>
            </w:pPr>
            <w:r>
              <w:rPr>
                <w:rFonts w:ascii="Calibri" w:hAnsi="Calibri"/>
                <w:b/>
                <w:color w:val="FFFFFF"/>
                <w:sz w:val="19"/>
              </w:rPr>
              <w:t>Horizon Scope</w:t>
            </w:r>
          </w:p>
        </w:tc>
        <w:tc>
          <w:tcPr>
            <w:tcW w:type="dxa" w:w="3024"/>
            <w:shd w:fill="0A2540"/>
            <w:tcMar>
              <w:top w:w="160" w:type="dxa"/>
              <w:bottom w:w="160" w:type="dxa"/>
              <w:left w:w="160" w:type="dxa"/>
              <w:right w:w="160" w:type="dxa"/>
            </w:tcMar>
          </w:tcPr>
          <w:p>
            <w:pPr>
              <w:jc w:val="left"/>
            </w:pPr>
            <w:r>
              <w:rPr>
                <w:rFonts w:ascii="Calibri" w:hAnsi="Calibri"/>
                <w:b/>
                <w:color w:val="FFFFFF"/>
                <w:sz w:val="19"/>
              </w:rPr>
              <w:t>Operational Workflow</w:t>
            </w:r>
          </w:p>
        </w:tc>
        <w:tc>
          <w:tcPr>
            <w:tcW w:type="dxa" w:w="1728"/>
            <w:shd w:fill="0A2540"/>
            <w:tcMar>
              <w:top w:w="160" w:type="dxa"/>
              <w:bottom w:w="160" w:type="dxa"/>
              <w:left w:w="160" w:type="dxa"/>
              <w:right w:w="160" w:type="dxa"/>
            </w:tcMar>
          </w:tcPr>
          <w:p>
            <w:pPr>
              <w:jc w:val="left"/>
            </w:pPr>
            <w:r>
              <w:rPr>
                <w:rFonts w:ascii="Calibri" w:hAnsi="Calibri"/>
                <w:b/>
                <w:color w:val="FFFFFF"/>
                <w:sz w:val="19"/>
              </w:rPr>
              <w:t>Automation Action</w:t>
            </w:r>
          </w:p>
        </w:tc>
      </w:tr>
      <w:tr>
        <w:tc>
          <w:tcPr>
            <w:tcW w:type="dxa" w:w="2016"/>
            <w:shd w:fill="FFFFFF"/>
            <w:tcMar>
              <w:top w:w="120" w:type="dxa"/>
              <w:bottom w:w="120" w:type="dxa"/>
              <w:left w:w="160" w:type="dxa"/>
              <w:right w:w="160" w:type="dxa"/>
            </w:tcMar>
          </w:tcPr>
          <w:p>
            <w:pPr>
              <w:jc w:val="left"/>
            </w:pPr>
            <w:r>
              <w:rPr>
                <w:rFonts w:ascii="Calibri" w:hAnsi="Calibri"/>
                <w:color w:val="0F172A"/>
                <w:sz w:val="18"/>
              </w:rPr>
              <w:t>Due in 30 Days</w:t>
            </w:r>
          </w:p>
        </w:tc>
        <w:tc>
          <w:tcPr>
            <w:tcW w:type="dxa" w:w="2592"/>
            <w:shd w:fill="FFFFFF"/>
            <w:tcMar>
              <w:top w:w="120" w:type="dxa"/>
              <w:bottom w:w="120" w:type="dxa"/>
              <w:left w:w="160" w:type="dxa"/>
              <w:right w:w="160" w:type="dxa"/>
            </w:tcMar>
          </w:tcPr>
          <w:p>
            <w:pPr>
              <w:jc w:val="left"/>
            </w:pPr>
            <w:r>
              <w:rPr>
                <w:rFonts w:ascii="Calibri" w:hAnsi="Calibri"/>
                <w:color w:val="0F172A"/>
                <w:sz w:val="18"/>
              </w:rPr>
              <w:t>Policies expiring in 16–30 days</w:t>
            </w:r>
          </w:p>
        </w:tc>
        <w:tc>
          <w:tcPr>
            <w:tcW w:type="dxa" w:w="3024"/>
            <w:shd w:fill="FFFFFF"/>
            <w:tcMar>
              <w:top w:w="120" w:type="dxa"/>
              <w:bottom w:w="120" w:type="dxa"/>
              <w:left w:w="160" w:type="dxa"/>
              <w:right w:w="160" w:type="dxa"/>
            </w:tcMar>
          </w:tcPr>
          <w:p>
            <w:pPr>
              <w:jc w:val="left"/>
            </w:pPr>
            <w:r>
              <w:rPr>
                <w:rFonts w:ascii="Calibri" w:hAnsi="Calibri"/>
                <w:color w:val="0F172A"/>
                <w:sz w:val="18"/>
              </w:rPr>
              <w:t>Initial review, coverage audit, NCB bonus check</w:t>
            </w:r>
          </w:p>
        </w:tc>
        <w:tc>
          <w:tcPr>
            <w:tcW w:type="dxa" w:w="1728"/>
            <w:shd w:fill="FFFFFF"/>
            <w:tcMar>
              <w:top w:w="120" w:type="dxa"/>
              <w:bottom w:w="120" w:type="dxa"/>
              <w:left w:w="160" w:type="dxa"/>
              <w:right w:w="160" w:type="dxa"/>
            </w:tcMar>
          </w:tcPr>
          <w:p>
            <w:pPr>
              <w:jc w:val="left"/>
            </w:pPr>
            <w:r>
              <w:rPr>
                <w:rFonts w:ascii="Calibri" w:hAnsi="Calibri"/>
                <w:color w:val="0F172A"/>
                <w:sz w:val="18"/>
              </w:rPr>
              <w:t>Queues advisory check task</w:t>
            </w:r>
          </w:p>
        </w:tc>
      </w:tr>
      <w:tr>
        <w:tc>
          <w:tcPr>
            <w:tcW w:type="dxa" w:w="2016"/>
            <w:shd w:fill="F1F5F9"/>
            <w:tcMar>
              <w:top w:w="120" w:type="dxa"/>
              <w:bottom w:w="120" w:type="dxa"/>
              <w:left w:w="160" w:type="dxa"/>
              <w:right w:w="160" w:type="dxa"/>
            </w:tcMar>
          </w:tcPr>
          <w:p>
            <w:pPr>
              <w:jc w:val="left"/>
            </w:pPr>
            <w:r>
              <w:rPr>
                <w:rFonts w:ascii="Calibri" w:hAnsi="Calibri"/>
                <w:color w:val="0F172A"/>
                <w:sz w:val="18"/>
              </w:rPr>
              <w:t>Due in 15 Days</w:t>
            </w:r>
          </w:p>
        </w:tc>
        <w:tc>
          <w:tcPr>
            <w:tcW w:type="dxa" w:w="2592"/>
            <w:shd w:fill="F1F5F9"/>
            <w:tcMar>
              <w:top w:w="120" w:type="dxa"/>
              <w:bottom w:w="120" w:type="dxa"/>
              <w:left w:w="160" w:type="dxa"/>
              <w:right w:w="160" w:type="dxa"/>
            </w:tcMar>
          </w:tcPr>
          <w:p>
            <w:pPr>
              <w:jc w:val="left"/>
            </w:pPr>
            <w:r>
              <w:rPr>
                <w:rFonts w:ascii="Calibri" w:hAnsi="Calibri"/>
                <w:color w:val="0F172A"/>
                <w:sz w:val="18"/>
              </w:rPr>
              <w:t>Policies expiring in 8–15 days</w:t>
            </w:r>
          </w:p>
        </w:tc>
        <w:tc>
          <w:tcPr>
            <w:tcW w:type="dxa" w:w="3024"/>
            <w:shd w:fill="F1F5F9"/>
            <w:tcMar>
              <w:top w:w="120" w:type="dxa"/>
              <w:bottom w:w="120" w:type="dxa"/>
              <w:left w:w="160" w:type="dxa"/>
              <w:right w:w="160" w:type="dxa"/>
            </w:tcMar>
          </w:tcPr>
          <w:p>
            <w:pPr>
              <w:jc w:val="left"/>
            </w:pPr>
            <w:r>
              <w:rPr>
                <w:rFonts w:ascii="Calibri" w:hAnsi="Calibri"/>
                <w:color w:val="0F172A"/>
                <w:sz w:val="18"/>
              </w:rPr>
              <w:t>Generate comparison quotes, initiate calling</w:t>
            </w:r>
          </w:p>
        </w:tc>
        <w:tc>
          <w:tcPr>
            <w:tcW w:type="dxa" w:w="1728"/>
            <w:shd w:fill="F1F5F9"/>
            <w:tcMar>
              <w:top w:w="120" w:type="dxa"/>
              <w:bottom w:w="120" w:type="dxa"/>
              <w:left w:w="160" w:type="dxa"/>
              <w:right w:w="160" w:type="dxa"/>
            </w:tcMar>
          </w:tcPr>
          <w:p>
            <w:pPr>
              <w:jc w:val="left"/>
            </w:pPr>
            <w:r>
              <w:rPr>
                <w:rFonts w:ascii="Calibri" w:hAnsi="Calibri"/>
                <w:color w:val="0F172A"/>
                <w:sz w:val="18"/>
              </w:rPr>
              <w:t>Prepares quote comparison summary</w:t>
            </w:r>
          </w:p>
        </w:tc>
      </w:tr>
      <w:tr>
        <w:tc>
          <w:tcPr>
            <w:tcW w:type="dxa" w:w="2016"/>
            <w:shd w:fill="FFFFFF"/>
            <w:tcMar>
              <w:top w:w="120" w:type="dxa"/>
              <w:bottom w:w="120" w:type="dxa"/>
              <w:left w:w="160" w:type="dxa"/>
              <w:right w:w="160" w:type="dxa"/>
            </w:tcMar>
          </w:tcPr>
          <w:p>
            <w:pPr>
              <w:jc w:val="left"/>
            </w:pPr>
            <w:r>
              <w:rPr>
                <w:rFonts w:ascii="Calibri" w:hAnsi="Calibri"/>
                <w:color w:val="0F172A"/>
                <w:sz w:val="18"/>
              </w:rPr>
              <w:t>Due in 7 Days</w:t>
            </w:r>
          </w:p>
        </w:tc>
        <w:tc>
          <w:tcPr>
            <w:tcW w:type="dxa" w:w="2592"/>
            <w:shd w:fill="FFFFFF"/>
            <w:tcMar>
              <w:top w:w="120" w:type="dxa"/>
              <w:bottom w:w="120" w:type="dxa"/>
              <w:left w:w="160" w:type="dxa"/>
              <w:right w:w="160" w:type="dxa"/>
            </w:tcMar>
          </w:tcPr>
          <w:p>
            <w:pPr>
              <w:jc w:val="left"/>
            </w:pPr>
            <w:r>
              <w:rPr>
                <w:rFonts w:ascii="Calibri" w:hAnsi="Calibri"/>
                <w:color w:val="0F172A"/>
                <w:sz w:val="18"/>
              </w:rPr>
              <w:t>Policies expiring in 1–7 days (URGENT)</w:t>
            </w:r>
          </w:p>
        </w:tc>
        <w:tc>
          <w:tcPr>
            <w:tcW w:type="dxa" w:w="3024"/>
            <w:shd w:fill="FFFFFF"/>
            <w:tcMar>
              <w:top w:w="120" w:type="dxa"/>
              <w:bottom w:w="120" w:type="dxa"/>
              <w:left w:w="160" w:type="dxa"/>
              <w:right w:w="160" w:type="dxa"/>
            </w:tcMar>
          </w:tcPr>
          <w:p>
            <w:pPr>
              <w:jc w:val="left"/>
            </w:pPr>
            <w:r>
              <w:rPr>
                <w:rFonts w:ascii="Calibri" w:hAnsi="Calibri"/>
                <w:color w:val="0F172A"/>
                <w:sz w:val="18"/>
              </w:rPr>
              <w:t>High-priority daily work queue, active calling</w:t>
            </w:r>
          </w:p>
        </w:tc>
        <w:tc>
          <w:tcPr>
            <w:tcW w:type="dxa" w:w="1728"/>
            <w:shd w:fill="FFFFFF"/>
            <w:tcMar>
              <w:top w:w="120" w:type="dxa"/>
              <w:bottom w:w="120" w:type="dxa"/>
              <w:left w:w="160" w:type="dxa"/>
              <w:right w:w="160" w:type="dxa"/>
            </w:tcMar>
          </w:tcPr>
          <w:p>
            <w:pPr>
              <w:jc w:val="left"/>
            </w:pPr>
            <w:r>
              <w:rPr>
                <w:rFonts w:ascii="Calibri" w:hAnsi="Calibri"/>
                <w:color w:val="0F172A"/>
                <w:sz w:val="18"/>
              </w:rPr>
              <w:t>WhatsApp renewal reminder trigger</w:t>
            </w:r>
          </w:p>
        </w:tc>
      </w:tr>
      <w:tr>
        <w:tc>
          <w:tcPr>
            <w:tcW w:type="dxa" w:w="2016"/>
            <w:shd w:fill="F1F5F9"/>
            <w:tcMar>
              <w:top w:w="120" w:type="dxa"/>
              <w:bottom w:w="120" w:type="dxa"/>
              <w:left w:w="160" w:type="dxa"/>
              <w:right w:w="160" w:type="dxa"/>
            </w:tcMar>
          </w:tcPr>
          <w:p>
            <w:pPr>
              <w:jc w:val="left"/>
            </w:pPr>
            <w:r>
              <w:rPr>
                <w:rFonts w:ascii="Calibri" w:hAnsi="Calibri"/>
                <w:color w:val="0F172A"/>
                <w:sz w:val="18"/>
              </w:rPr>
              <w:t>Due Today (0 Days)</w:t>
            </w:r>
          </w:p>
        </w:tc>
        <w:tc>
          <w:tcPr>
            <w:tcW w:type="dxa" w:w="2592"/>
            <w:shd w:fill="F1F5F9"/>
            <w:tcMar>
              <w:top w:w="120" w:type="dxa"/>
              <w:bottom w:w="120" w:type="dxa"/>
              <w:left w:w="160" w:type="dxa"/>
              <w:right w:w="160" w:type="dxa"/>
            </w:tcMar>
          </w:tcPr>
          <w:p>
            <w:pPr>
              <w:jc w:val="left"/>
            </w:pPr>
            <w:r>
              <w:rPr>
                <w:rFonts w:ascii="Calibri" w:hAnsi="Calibri"/>
                <w:color w:val="0F172A"/>
                <w:sz w:val="18"/>
              </w:rPr>
              <w:t>Policies expiring at 23:59:59 today</w:t>
            </w:r>
          </w:p>
        </w:tc>
        <w:tc>
          <w:tcPr>
            <w:tcW w:type="dxa" w:w="3024"/>
            <w:shd w:fill="F1F5F9"/>
            <w:tcMar>
              <w:top w:w="120" w:type="dxa"/>
              <w:bottom w:w="120" w:type="dxa"/>
              <w:left w:w="160" w:type="dxa"/>
              <w:right w:w="160" w:type="dxa"/>
            </w:tcMar>
          </w:tcPr>
          <w:p>
            <w:pPr>
              <w:jc w:val="left"/>
            </w:pPr>
            <w:r>
              <w:rPr>
                <w:rFonts w:ascii="Calibri" w:hAnsi="Calibri"/>
                <w:color w:val="0F172A"/>
                <w:sz w:val="18"/>
              </w:rPr>
              <w:t>Critical emergency desk, direct manager alert</w:t>
            </w:r>
          </w:p>
        </w:tc>
        <w:tc>
          <w:tcPr>
            <w:tcW w:type="dxa" w:w="1728"/>
            <w:shd w:fill="F1F5F9"/>
            <w:tcMar>
              <w:top w:w="120" w:type="dxa"/>
              <w:bottom w:w="120" w:type="dxa"/>
              <w:left w:w="160" w:type="dxa"/>
              <w:right w:w="160" w:type="dxa"/>
            </w:tcMar>
          </w:tcPr>
          <w:p>
            <w:pPr>
              <w:jc w:val="left"/>
            </w:pPr>
            <w:r>
              <w:rPr>
                <w:rFonts w:ascii="Calibri" w:hAnsi="Calibri"/>
                <w:color w:val="0F172A"/>
                <w:sz w:val="18"/>
              </w:rPr>
              <w:t>Automated internal emergency alert</w:t>
            </w:r>
          </w:p>
        </w:tc>
      </w:tr>
      <w:tr>
        <w:tc>
          <w:tcPr>
            <w:tcW w:type="dxa" w:w="2016"/>
            <w:shd w:fill="FFFFFF"/>
            <w:tcMar>
              <w:top w:w="120" w:type="dxa"/>
              <w:bottom w:w="120" w:type="dxa"/>
              <w:left w:w="160" w:type="dxa"/>
              <w:right w:w="160" w:type="dxa"/>
            </w:tcMar>
          </w:tcPr>
          <w:p>
            <w:pPr>
              <w:jc w:val="left"/>
            </w:pPr>
            <w:r>
              <w:rPr>
                <w:rFonts w:ascii="Calibri" w:hAnsi="Calibri"/>
                <w:color w:val="0F172A"/>
                <w:sz w:val="18"/>
              </w:rPr>
              <w:t>Overdue Horizon</w:t>
            </w:r>
          </w:p>
        </w:tc>
        <w:tc>
          <w:tcPr>
            <w:tcW w:type="dxa" w:w="2592"/>
            <w:shd w:fill="FFFFFF"/>
            <w:tcMar>
              <w:top w:w="120" w:type="dxa"/>
              <w:bottom w:w="120" w:type="dxa"/>
              <w:left w:w="160" w:type="dxa"/>
              <w:right w:w="160" w:type="dxa"/>
            </w:tcMar>
          </w:tcPr>
          <w:p>
            <w:pPr>
              <w:jc w:val="left"/>
            </w:pPr>
            <w:r>
              <w:rPr>
                <w:rFonts w:ascii="Calibri" w:hAnsi="Calibri"/>
                <w:color w:val="0F172A"/>
                <w:sz w:val="18"/>
              </w:rPr>
              <w:t>Expired policies within grace period</w:t>
            </w:r>
          </w:p>
        </w:tc>
        <w:tc>
          <w:tcPr>
            <w:tcW w:type="dxa" w:w="3024"/>
            <w:shd w:fill="FFFFFF"/>
            <w:tcMar>
              <w:top w:w="120" w:type="dxa"/>
              <w:bottom w:w="120" w:type="dxa"/>
              <w:left w:w="160" w:type="dxa"/>
              <w:right w:w="160" w:type="dxa"/>
            </w:tcMar>
          </w:tcPr>
          <w:p>
            <w:pPr>
              <w:jc w:val="left"/>
            </w:pPr>
            <w:r>
              <w:rPr>
                <w:rFonts w:ascii="Calibri" w:hAnsi="Calibri"/>
                <w:color w:val="0F172A"/>
                <w:sz w:val="18"/>
              </w:rPr>
              <w:t>Grace period recovery pipeline, penalty warnings</w:t>
            </w:r>
          </w:p>
        </w:tc>
        <w:tc>
          <w:tcPr>
            <w:tcW w:type="dxa" w:w="1728"/>
            <w:shd w:fill="FFFFFF"/>
            <w:tcMar>
              <w:top w:w="120" w:type="dxa"/>
              <w:bottom w:w="120" w:type="dxa"/>
              <w:left w:w="160" w:type="dxa"/>
              <w:right w:w="160" w:type="dxa"/>
            </w:tcMar>
          </w:tcPr>
          <w:p>
            <w:pPr>
              <w:jc w:val="left"/>
            </w:pPr>
            <w:r>
              <w:rPr>
                <w:rFonts w:ascii="Calibri" w:hAnsi="Calibri"/>
                <w:color w:val="0F172A"/>
                <w:sz w:val="18"/>
              </w:rPr>
              <w:t>Automated auto-lost evaluation</w:t>
            </w:r>
          </w:p>
        </w:tc>
      </w:tr>
    </w:tbl>
    <w:p>
      <w:pPr>
        <w:pStyle w:val="Heading1"/>
        <w:keepNext/>
        <w:spacing w:before="360" w:after="160"/>
      </w:pPr>
      <w:r>
        <w:rPr>
          <w:rFonts w:ascii="Calibri" w:hAnsi="Calibri"/>
          <w:b/>
          <w:color w:val="0A2540"/>
          <w:sz w:val="32"/>
        </w:rPr>
        <w:t>7. Claims Management &amp; Policy Endorsements Lifecycles</w:t>
      </w:r>
    </w:p>
    <w:p>
      <w:pPr>
        <w:spacing w:after="120" w:line="276" w:lineRule="auto"/>
      </w:pPr>
      <w:r>
        <w:rPr>
          <w:rFonts w:ascii="Calibri" w:hAnsi="Calibri"/>
          <w:color w:val="0F172A"/>
          <w:sz w:val="20"/>
        </w:rPr>
        <w:t>Claims and endorsements represent critical customer retention touchpoints. The platform manages their entire operational lifecycle through specialized database models and state machines.</w:t>
      </w:r>
    </w:p>
    <w:p>
      <w:pPr>
        <w:spacing w:before="200" w:after="80"/>
        <w:jc w:val="center"/>
      </w:pPr>
    </w:p>
    <w:p>
      <w:r>
        <w:drawing>
          <wp:inline xmlns:a="http://schemas.openxmlformats.org/drawingml/2006/main" xmlns:pic="http://schemas.openxmlformats.org/drawingml/2006/picture">
            <wp:extent cx="5852160" cy="437517"/>
            <wp:docPr id="4" name="Picture 4"/>
            <wp:cNvGraphicFramePr>
              <a:graphicFrameLocks noChangeAspect="1"/>
            </wp:cNvGraphicFramePr>
            <a:graphic>
              <a:graphicData uri="http://schemas.openxmlformats.org/drawingml/2006/picture">
                <pic:pic>
                  <pic:nvPicPr>
                    <pic:cNvPr id="0" name="diagram_claims.png"/>
                    <pic:cNvPicPr/>
                  </pic:nvPicPr>
                  <pic:blipFill>
                    <a:blip r:embed="rId14"/>
                    <a:stretch>
                      <a:fillRect/>
                    </a:stretch>
                  </pic:blipFill>
                  <pic:spPr>
                    <a:xfrm>
                      <a:off x="0" y="0"/>
                      <a:ext cx="5852160" cy="437517"/>
                    </a:xfrm>
                    <a:prstGeom prst="rect"/>
                  </pic:spPr>
                </pic:pic>
              </a:graphicData>
            </a:graphic>
          </wp:inline>
        </w:drawing>
      </w:r>
    </w:p>
    <w:p>
      <w:pPr>
        <w:spacing w:after="240"/>
        <w:jc w:val="center"/>
      </w:pPr>
      <w:r>
        <w:rPr>
          <w:rFonts w:ascii="Calibri" w:hAnsi="Calibri"/>
          <w:i/>
          <w:color w:val="475569"/>
          <w:sz w:val="18"/>
        </w:rPr>
        <w:t>Figure: Claims Management &amp; Policy Endorsements Processing Lifecycles</w:t>
      </w:r>
    </w:p>
    <w:p>
      <w:pPr>
        <w:pStyle w:val="Heading2"/>
        <w:keepNext/>
        <w:spacing w:before="280" w:after="120"/>
      </w:pPr>
      <w:r>
        <w:rPr>
          <w:rFonts w:ascii="Calibri" w:hAnsi="Calibri"/>
          <w:b/>
          <w:color w:val="0F766E"/>
          <w:sz w:val="26"/>
        </w:rPr>
        <w:t>7.1 Claims Processing Desk</w:t>
      </w:r>
    </w:p>
    <w:p>
      <w:pPr>
        <w:spacing w:after="120" w:line="276" w:lineRule="auto"/>
      </w:pPr>
      <w:r>
        <w:rPr>
          <w:rFonts w:ascii="Calibri" w:hAnsi="Calibri"/>
          <w:color w:val="0F172A"/>
          <w:sz w:val="20"/>
        </w:rPr>
        <w:t>• Intake Origin: Claims can be filed by staff via the Claims Desk (/operations/claims-management) or by clients via the 1-Click Wizard in the Client Portal (/client/portal).</w:t>
        <w:br/>
        <w:t>• Policy Auto-lookup: Validates policy number and mobile number against PolicyRecord to associate coverage details.</w:t>
        <w:br/>
        <w:t>• Chronological Remarks Timeline: Every surveyor communication, insurer query, or customer call is logged in ClaimRemark.</w:t>
        <w:br/>
        <w:t>• Evidence Vault: Estimates, FIR copies, damage photos, and discharge vouchers are preserved in ClaimDocument.</w:t>
        <w:br/>
        <w:t>• Status Progression: Open -&gt; Under Review -&gt; Approved -&gt; Settled or Repudiated.</w:t>
      </w:r>
    </w:p>
    <w:p>
      <w:pPr>
        <w:pStyle w:val="Heading2"/>
        <w:keepNext/>
        <w:spacing w:before="280" w:after="120"/>
      </w:pPr>
      <w:r>
        <w:rPr>
          <w:rFonts w:ascii="Calibri" w:hAnsi="Calibri"/>
          <w:b/>
          <w:color w:val="0F766E"/>
          <w:sz w:val="26"/>
        </w:rPr>
        <w:t>7.2 Policy Endorsements Engine</w:t>
      </w:r>
    </w:p>
    <w:p>
      <w:pPr>
        <w:spacing w:after="120" w:line="276" w:lineRule="auto"/>
      </w:pPr>
      <w:r>
        <w:rPr>
          <w:rFonts w:ascii="Calibri" w:hAnsi="Calibri"/>
          <w:color w:val="0F172A"/>
          <w:sz w:val="20"/>
        </w:rPr>
        <w:t>• Scope: Manages policy modifications (name correction, vehicle registration change, address update, cover addition).</w:t>
        <w:br/>
        <w:t>• Financial Calculation Engine: Automatically computes premiumChangeAmount and sumInsuredChangeAmount.</w:t>
        <w:br/>
        <w:t>• Document Audit: Stores generated request letters and carrier endorsement schedules in EndorsementDocument.</w:t>
        <w:br/>
        <w:t>• Master Reconciliation: Synchronizes approved changes back into the master PolicyRecord reviewedData payload.</w:t>
      </w:r>
    </w:p>
    <w:p>
      <w:r>
        <w:br w:type="page"/>
      </w:r>
    </w:p>
    <w:p>
      <w:pPr>
        <w:pStyle w:val="Heading1"/>
        <w:keepNext/>
        <w:spacing w:before="360" w:after="160"/>
      </w:pPr>
      <w:r>
        <w:rPr>
          <w:rFonts w:ascii="Calibri" w:hAnsi="Calibri"/>
          <w:b/>
          <w:color w:val="0A2540"/>
          <w:sz w:val="32"/>
        </w:rPr>
        <w:t>8. Client Experience Center &amp; Zero-Password MPIN Security</w:t>
      </w:r>
    </w:p>
    <w:p>
      <w:pPr>
        <w:spacing w:after="120" w:line="276" w:lineRule="auto"/>
      </w:pPr>
      <w:r>
        <w:rPr>
          <w:rFonts w:ascii="Calibri" w:hAnsi="Calibri"/>
          <w:color w:val="0F172A"/>
          <w:sz w:val="20"/>
        </w:rPr>
        <w:t>The Client Experience Center (/client/portal) provides policyholders with instant, secure mobile access to their policies without requiring cumbersome passwords.</w:t>
      </w:r>
    </w:p>
    <w:p>
      <w:pPr>
        <w:spacing w:before="200" w:after="80"/>
        <w:jc w:val="center"/>
      </w:pPr>
    </w:p>
    <w:p>
      <w:r>
        <w:drawing>
          <wp:inline xmlns:a="http://schemas.openxmlformats.org/drawingml/2006/main" xmlns:pic="http://schemas.openxmlformats.org/drawingml/2006/picture">
            <wp:extent cx="5852160" cy="19619025"/>
            <wp:docPr id="5" name="Picture 5"/>
            <wp:cNvGraphicFramePr>
              <a:graphicFrameLocks noChangeAspect="1"/>
            </wp:cNvGraphicFramePr>
            <a:graphic>
              <a:graphicData uri="http://schemas.openxmlformats.org/drawingml/2006/picture">
                <pic:pic>
                  <pic:nvPicPr>
                    <pic:cNvPr id="0" name="diagram_client_security.png"/>
                    <pic:cNvPicPr/>
                  </pic:nvPicPr>
                  <pic:blipFill>
                    <a:blip r:embed="rId15"/>
                    <a:stretch>
                      <a:fillRect/>
                    </a:stretch>
                  </pic:blipFill>
                  <pic:spPr>
                    <a:xfrm>
                      <a:off x="0" y="0"/>
                      <a:ext cx="5852160" cy="19619025"/>
                    </a:xfrm>
                    <a:prstGeom prst="rect"/>
                  </pic:spPr>
                </pic:pic>
              </a:graphicData>
            </a:graphic>
          </wp:inline>
        </w:drawing>
      </w:r>
    </w:p>
    <w:p>
      <w:pPr>
        <w:spacing w:after="240"/>
        <w:jc w:val="center"/>
      </w:pPr>
      <w:r>
        <w:rPr>
          <w:rFonts w:ascii="Calibri" w:hAnsi="Calibri"/>
          <w:i/>
          <w:color w:val="475569"/>
          <w:sz w:val="18"/>
        </w:rPr>
        <w:t>Figure: Client Experience Center &amp; MPIN Security Architecture</w:t>
      </w:r>
    </w:p>
    <w:p>
      <w:pPr>
        <w:pStyle w:val="Heading2"/>
        <w:keepNext/>
        <w:spacing w:before="280" w:after="120"/>
      </w:pPr>
      <w:r>
        <w:rPr>
          <w:rFonts w:ascii="Calibri" w:hAnsi="Calibri"/>
          <w:b/>
          <w:color w:val="0F766E"/>
          <w:sz w:val="26"/>
        </w:rPr>
        <w:t>8.1 4-Digit MPIN &amp; Anti-Brute-Force Architecture</w:t>
      </w:r>
    </w:p>
    <w:p>
      <w:pPr>
        <w:spacing w:after="120" w:line="276" w:lineRule="auto"/>
      </w:pPr>
      <w:r>
        <w:rPr>
          <w:rFonts w:ascii="Calibri" w:hAnsi="Calibri"/>
          <w:color w:val="0F172A"/>
          <w:sz w:val="20"/>
        </w:rPr>
        <w:t>• Dual Identity: Clients log in using their 10-digit mobile number or UUID Client ID.</w:t>
        <w:br/>
        <w:t>• Bcrypt Hash Storage: MPINs are hashed using bcryptjs (cost 10) and stored in Task table with sourceKey = 'client-credential:&lt;customerId&gt;'.</w:t>
        <w:br/>
        <w:t>• Lockout Protection: Tracks failedAttempts in Task metadata. If 5 consecutive failed attempts occur, lockedUntil is set to now + 15 minutes, blocking brute-force attacks.</w:t>
        <w:br/>
        <w:t>• Long-Lived JWT: Upon successful verification, an HS256 JWT cookie ('token') with a 365-day lifetime is issued.</w:t>
      </w:r>
    </w:p>
    <w:p>
      <w:pPr>
        <w:pStyle w:val="Heading2"/>
        <w:keepNext/>
        <w:spacing w:before="280" w:after="120"/>
      </w:pPr>
      <w:r>
        <w:rPr>
          <w:rFonts w:ascii="Calibri" w:hAnsi="Calibri"/>
          <w:b/>
          <w:color w:val="0F766E"/>
          <w:sz w:val="26"/>
        </w:rPr>
        <w:t>8.2 PostgreSQL Transactional Advisory Locking</w:t>
      </w:r>
    </w:p>
    <w:p>
      <w:pPr>
        <w:spacing w:after="120" w:line="276" w:lineRule="auto"/>
      </w:pPr>
      <w:r>
        <w:rPr>
          <w:rFonts w:ascii="Calibri" w:hAnsi="Calibri"/>
          <w:color w:val="0F172A"/>
          <w:sz w:val="20"/>
        </w:rPr>
        <w:t>To eliminate race conditions when multiple agents link policies or update client credentials simultaneously, the backend utilizes PostgreSQL advisory transaction locks via src/lib/client-accounts/server.js:</w:t>
      </w:r>
    </w:p>
    <w:tbl>
      <w:tblPr>
        <w:tblW w:type="auto" w:w="0"/>
        <w:jc w:val="center"/>
        <w:tblLook w:firstColumn="1" w:firstRow="1" w:lastColumn="0" w:lastRow="0" w:noHBand="0" w:noVBand="1" w:val="04A0"/>
      </w:tblPr>
      <w:tblGrid>
        <w:gridCol w:w="9936"/>
      </w:tblGrid>
      <w:tr>
        <w:tc>
          <w:tcPr>
            <w:tcW w:type="dxa" w:w="9360"/>
            <w:shd w:fill="F8FAFC"/>
            <w:tcMar>
              <w:top w:w="160" w:type="dxa"/>
              <w:bottom w:w="160" w:type="dxa"/>
              <w:left w:w="200" w:type="dxa"/>
              <w:right w:w="160" w:type="dxa"/>
            </w:tcMar>
            <w:tcBorders>
              <w:top w:val="none"/>
              <w:left w:val="single" w:sz="24" w:space="0" w:color="0F766E"/>
              <w:bottom w:val="none"/>
              <w:right w:val="none"/>
            </w:tcBorders>
          </w:tcPr>
          <w:p>
            <w:pPr>
              <w:spacing w:after="80"/>
            </w:pPr>
            <w:r>
              <w:rPr>
                <w:rFonts w:ascii="Calibri" w:hAnsi="Calibri"/>
                <w:b/>
                <w:color w:val="0A2540"/>
                <w:sz w:val="20"/>
              </w:rPr>
              <w:t>📌 Advisory Lock Implementation</w:t>
              <w:br/>
            </w:r>
            <w:r>
              <w:rPr>
                <w:rFonts w:ascii="Calibri" w:hAnsi="Calibri"/>
                <w:color w:val="0F172A"/>
                <w:sz w:val="19"/>
              </w:rPr>
              <w:t>SELECT pg_advisory_xact_lock(hashtext('client-credential:' || customerId));</w:t>
              <w:br/>
              <w:br/>
              <w:t>This serializes concurrent transactions at the database engine level, guaranteeing zero duplicate accounts and preventing credential version conflicts during high-concurrency operations.</w:t>
            </w:r>
          </w:p>
        </w:tc>
      </w:tr>
    </w:tbl>
    <w:p>
      <w:pPr>
        <w:spacing w:after="80"/>
      </w:pPr>
    </w:p>
    <w:p>
      <w:pPr>
        <w:pStyle w:val="Heading1"/>
        <w:keepNext/>
        <w:spacing w:before="360" w:after="160"/>
      </w:pPr>
      <w:r>
        <w:rPr>
          <w:rFonts w:ascii="Calibri" w:hAnsi="Calibri"/>
          <w:b/>
          <w:color w:val="0A2540"/>
          <w:sz w:val="32"/>
        </w:rPr>
        <w:t>9. Operations Control Tower &amp; Outbound Communications</w:t>
      </w:r>
    </w:p>
    <w:p>
      <w:pPr>
        <w:spacing w:after="120" w:line="276" w:lineRule="auto"/>
      </w:pPr>
      <w:r>
        <w:rPr>
          <w:rFonts w:ascii="Calibri" w:hAnsi="Calibri"/>
          <w:color w:val="0F172A"/>
          <w:sz w:val="20"/>
        </w:rPr>
        <w:t>Operational task planning and automated messaging are orchestrated via src/lib/operations-center/ and src/lib/whatsapp/.</w:t>
      </w:r>
    </w:p>
    <w:p>
      <w:pPr>
        <w:spacing w:before="200" w:after="80"/>
        <w:jc w:val="center"/>
      </w:pPr>
    </w:p>
    <w:p>
      <w:r>
        <w:drawing>
          <wp:inline xmlns:a="http://schemas.openxmlformats.org/drawingml/2006/main" xmlns:pic="http://schemas.openxmlformats.org/drawingml/2006/picture">
            <wp:extent cx="5852160" cy="14727733"/>
            <wp:docPr id="6" name="Picture 6"/>
            <wp:cNvGraphicFramePr>
              <a:graphicFrameLocks noChangeAspect="1"/>
            </wp:cNvGraphicFramePr>
            <a:graphic>
              <a:graphicData uri="http://schemas.openxmlformats.org/drawingml/2006/picture">
                <pic:pic>
                  <pic:nvPicPr>
                    <pic:cNvPr id="0" name="diagram_outbound.png"/>
                    <pic:cNvPicPr/>
                  </pic:nvPicPr>
                  <pic:blipFill>
                    <a:blip r:embed="rId16"/>
                    <a:stretch>
                      <a:fillRect/>
                    </a:stretch>
                  </pic:blipFill>
                  <pic:spPr>
                    <a:xfrm>
                      <a:off x="0" y="0"/>
                      <a:ext cx="5852160" cy="14727733"/>
                    </a:xfrm>
                    <a:prstGeom prst="rect"/>
                  </pic:spPr>
                </pic:pic>
              </a:graphicData>
            </a:graphic>
          </wp:inline>
        </w:drawing>
      </w:r>
    </w:p>
    <w:p>
      <w:pPr>
        <w:spacing w:after="240"/>
        <w:jc w:val="center"/>
      </w:pPr>
      <w:r>
        <w:rPr>
          <w:rFonts w:ascii="Calibri" w:hAnsi="Calibri"/>
          <w:i/>
          <w:color w:val="475569"/>
          <w:sz w:val="18"/>
        </w:rPr>
        <w:t>Figure: Outbound Communications &amp; Automated WhatsApp Gateway Pipeline</w:t>
      </w:r>
    </w:p>
    <w:p>
      <w:pPr>
        <w:pStyle w:val="Heading2"/>
        <w:keepNext/>
        <w:spacing w:before="280" w:after="120"/>
      </w:pPr>
      <w:r>
        <w:rPr>
          <w:rFonts w:ascii="Calibri" w:hAnsi="Calibri"/>
          <w:b/>
          <w:color w:val="0F766E"/>
          <w:sz w:val="26"/>
        </w:rPr>
        <w:t>9.1 Standalone Baileys WhatsApp Gateway</w:t>
      </w:r>
    </w:p>
    <w:p>
      <w:pPr>
        <w:spacing w:after="120" w:line="276" w:lineRule="auto"/>
      </w:pPr>
      <w:r>
        <w:rPr>
          <w:rFonts w:ascii="Calibri" w:hAnsi="Calibri"/>
          <w:color w:val="0F172A"/>
          <w:sz w:val="20"/>
        </w:rPr>
        <w:t>• Architecture: A standalone Node.js Express microservice in whatsapp-gateway/ running independently on Railway port 8090.</w:t>
        <w:br/>
        <w:t>• Multi-Device Socket: Maintains a persistent WebSocket connection to WhatsApp servers.</w:t>
        <w:br/>
        <w:t>• REST Endpoints: Exposes /status, /qr, /send-text, /send-image, and /send-document authenticated via x-api-key.</w:t>
        <w:br/>
        <w:t>• Canvas Greeting Generator: card-engine.js dynamically renders personalized birthday greeting cards in RAM.</w:t>
      </w:r>
    </w:p>
    <w:p>
      <w:pPr>
        <w:pStyle w:val="Heading2"/>
        <w:keepNext/>
        <w:spacing w:before="280" w:after="120"/>
      </w:pPr>
      <w:r>
        <w:rPr>
          <w:rFonts w:ascii="Calibri" w:hAnsi="Calibri"/>
          <w:b/>
          <w:color w:val="0F766E"/>
          <w:sz w:val="26"/>
        </w:rPr>
        <w:t>9.2 WhatsApp Message Queue &amp; Automated Scanners</w:t>
      </w:r>
    </w:p>
    <w:p>
      <w:pPr>
        <w:spacing w:after="120" w:line="276" w:lineRule="auto"/>
      </w:pPr>
      <w:r>
        <w:rPr>
          <w:rFonts w:ascii="Calibri" w:hAnsi="Calibri"/>
          <w:color w:val="0F172A"/>
          <w:sz w:val="20"/>
        </w:rPr>
        <w:t>• Queue Manager (queue-manager.js): Processes messages in batches of 5 with exponential backoff and uniqueKey idempotency.</w:t>
        <w:br/>
        <w:t>• Daily Birthday Scanner: Evaluates DOB matching today in Indian Standard Time (IST, UTC+5:30) and queues greeting cards.</w:t>
        <w:br/>
        <w:t>• Internal Renewal Alerts: Dispatches automated 30, 15, 7, and 0-day renewal warnings to internal operations phones.</w:t>
        <w:br/>
        <w:t>• Policy Upload Welcome Message: Triggers a 1-time WhatsApp welcome message with a clean PDF download link upon policy approval.</w:t>
      </w:r>
    </w:p>
    <w:p>
      <w:r>
        <w:br w:type="page"/>
      </w:r>
    </w:p>
    <w:p>
      <w:pPr>
        <w:pStyle w:val="Heading1"/>
        <w:keepNext/>
        <w:spacing w:before="360" w:after="160"/>
      </w:pPr>
      <w:r>
        <w:rPr>
          <w:rFonts w:ascii="Calibri" w:hAnsi="Calibri"/>
          <w:b/>
          <w:color w:val="0A2540"/>
          <w:sz w:val="32"/>
        </w:rPr>
        <w:t>10. Complete 28-API Endpoint Technical Catalog</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1987"/>
        <w:gridCol w:w="1987"/>
        <w:gridCol w:w="1987"/>
        <w:gridCol w:w="1987"/>
        <w:gridCol w:w="1987"/>
      </w:tblGrid>
      <w:tr>
        <w:tc>
          <w:tcPr>
            <w:tcW w:type="dxa" w:w="2160"/>
            <w:shd w:fill="0A2540"/>
            <w:tcMar>
              <w:top w:w="160" w:type="dxa"/>
              <w:bottom w:w="160" w:type="dxa"/>
              <w:left w:w="160" w:type="dxa"/>
              <w:right w:w="160" w:type="dxa"/>
            </w:tcMar>
          </w:tcPr>
          <w:p>
            <w:pPr>
              <w:jc w:val="left"/>
            </w:pPr>
            <w:r>
              <w:rPr>
                <w:rFonts w:ascii="Calibri" w:hAnsi="Calibri"/>
                <w:b/>
                <w:color w:val="FFFFFF"/>
                <w:sz w:val="19"/>
              </w:rPr>
              <w:t>Endpoint Route</w:t>
            </w:r>
          </w:p>
        </w:tc>
        <w:tc>
          <w:tcPr>
            <w:tcW w:type="dxa" w:w="1008"/>
            <w:shd w:fill="0A2540"/>
            <w:tcMar>
              <w:top w:w="160" w:type="dxa"/>
              <w:bottom w:w="160" w:type="dxa"/>
              <w:left w:w="160" w:type="dxa"/>
              <w:right w:w="160" w:type="dxa"/>
            </w:tcMar>
          </w:tcPr>
          <w:p>
            <w:pPr>
              <w:jc w:val="center"/>
            </w:pPr>
            <w:r>
              <w:rPr>
                <w:rFonts w:ascii="Calibri" w:hAnsi="Calibri"/>
                <w:b/>
                <w:color w:val="FFFFFF"/>
                <w:sz w:val="19"/>
              </w:rPr>
              <w:t>HTTP Method</w:t>
            </w:r>
          </w:p>
        </w:tc>
        <w:tc>
          <w:tcPr>
            <w:tcW w:type="dxa" w:w="3024"/>
            <w:shd w:fill="0A2540"/>
            <w:tcMar>
              <w:top w:w="160" w:type="dxa"/>
              <w:bottom w:w="160" w:type="dxa"/>
              <w:left w:w="160" w:type="dxa"/>
              <w:right w:w="160" w:type="dxa"/>
            </w:tcMar>
          </w:tcPr>
          <w:p>
            <w:pPr>
              <w:jc w:val="left"/>
            </w:pPr>
            <w:r>
              <w:rPr>
                <w:rFonts w:ascii="Calibri" w:hAnsi="Calibri"/>
                <w:b/>
                <w:color w:val="FFFFFF"/>
                <w:sz w:val="19"/>
              </w:rPr>
              <w:t>Purpose &amp; Business Function</w:t>
            </w:r>
          </w:p>
        </w:tc>
        <w:tc>
          <w:tcPr>
            <w:tcW w:type="dxa" w:w="1152"/>
            <w:shd w:fill="0A2540"/>
            <w:tcMar>
              <w:top w:w="160" w:type="dxa"/>
              <w:bottom w:w="160" w:type="dxa"/>
              <w:left w:w="160" w:type="dxa"/>
              <w:right w:w="160" w:type="dxa"/>
            </w:tcMar>
          </w:tcPr>
          <w:p>
            <w:pPr>
              <w:jc w:val="center"/>
            </w:pPr>
            <w:r>
              <w:rPr>
                <w:rFonts w:ascii="Calibri" w:hAnsi="Calibri"/>
                <w:b/>
                <w:color w:val="FFFFFF"/>
                <w:sz w:val="19"/>
              </w:rPr>
              <w:t>Auth Tier</w:t>
            </w:r>
          </w:p>
        </w:tc>
        <w:tc>
          <w:tcPr>
            <w:tcW w:type="dxa" w:w="2016"/>
            <w:shd w:fill="0A2540"/>
            <w:tcMar>
              <w:top w:w="160" w:type="dxa"/>
              <w:bottom w:w="160" w:type="dxa"/>
              <w:left w:w="160" w:type="dxa"/>
              <w:right w:w="160" w:type="dxa"/>
            </w:tcMar>
          </w:tcPr>
          <w:p>
            <w:pPr>
              <w:jc w:val="left"/>
            </w:pPr>
            <w:r>
              <w:rPr>
                <w:rFonts w:ascii="Calibri" w:hAnsi="Calibri"/>
                <w:b/>
                <w:color w:val="FFFFFF"/>
                <w:sz w:val="19"/>
              </w:rPr>
              <w:t>Database Entities Accessed</w:t>
            </w:r>
          </w:p>
        </w:tc>
      </w:tr>
      <w:tr>
        <w:tc>
          <w:tcPr>
            <w:tcW w:type="dxa" w:w="2160"/>
            <w:shd w:fill="FFFFFF"/>
            <w:tcMar>
              <w:top w:w="120" w:type="dxa"/>
              <w:bottom w:w="120" w:type="dxa"/>
              <w:left w:w="160" w:type="dxa"/>
              <w:right w:w="160" w:type="dxa"/>
            </w:tcMar>
          </w:tcPr>
          <w:p>
            <w:pPr>
              <w:jc w:val="left"/>
            </w:pPr>
            <w:r>
              <w:rPr>
                <w:rFonts w:ascii="Calibri" w:hAnsi="Calibri"/>
                <w:color w:val="0F172A"/>
                <w:sz w:val="18"/>
              </w:rPr>
              <w:t>/api/auth/login</w:t>
            </w:r>
          </w:p>
        </w:tc>
        <w:tc>
          <w:tcPr>
            <w:tcW w:type="dxa" w:w="1008"/>
            <w:shd w:fill="FFFFFF"/>
            <w:tcMar>
              <w:top w:w="120" w:type="dxa"/>
              <w:bottom w:w="120" w:type="dxa"/>
              <w:left w:w="160" w:type="dxa"/>
              <w:right w:w="160" w:type="dxa"/>
            </w:tcMar>
          </w:tcPr>
          <w:p>
            <w:pPr>
              <w:jc w:val="center"/>
            </w:pPr>
            <w:r>
              <w:rPr>
                <w:rFonts w:ascii="Calibri" w:hAnsi="Calibri"/>
                <w:color w:val="0F172A"/>
                <w:sz w:val="18"/>
              </w:rPr>
              <w:t>POST</w:t>
            </w:r>
          </w:p>
        </w:tc>
        <w:tc>
          <w:tcPr>
            <w:tcW w:type="dxa" w:w="3024"/>
            <w:shd w:fill="FFFFFF"/>
            <w:tcMar>
              <w:top w:w="120" w:type="dxa"/>
              <w:bottom w:w="120" w:type="dxa"/>
              <w:left w:w="160" w:type="dxa"/>
              <w:right w:w="160" w:type="dxa"/>
            </w:tcMar>
          </w:tcPr>
          <w:p>
            <w:pPr>
              <w:jc w:val="left"/>
            </w:pPr>
            <w:r>
              <w:rPr>
                <w:rFonts w:ascii="Calibri" w:hAnsi="Calibri"/>
                <w:color w:val="0F172A"/>
                <w:sz w:val="18"/>
              </w:rPr>
              <w:t>Staff credentials authentication; issues 24h JWT cookie</w:t>
            </w:r>
          </w:p>
        </w:tc>
        <w:tc>
          <w:tcPr>
            <w:tcW w:type="dxa" w:w="1152"/>
            <w:shd w:fill="FFFFFF"/>
            <w:tcMar>
              <w:top w:w="120" w:type="dxa"/>
              <w:bottom w:w="120" w:type="dxa"/>
              <w:left w:w="160" w:type="dxa"/>
              <w:right w:w="160" w:type="dxa"/>
            </w:tcMar>
          </w:tcPr>
          <w:p>
            <w:pPr>
              <w:jc w:val="center"/>
            </w:pPr>
            <w:r>
              <w:rPr>
                <w:rFonts w:ascii="Calibri" w:hAnsi="Calibri"/>
                <w:color w:val="0F172A"/>
                <w:sz w:val="18"/>
              </w:rPr>
              <w:t>Public</w:t>
            </w:r>
          </w:p>
        </w:tc>
        <w:tc>
          <w:tcPr>
            <w:tcW w:type="dxa" w:w="2016"/>
            <w:shd w:fill="FFFFFF"/>
            <w:tcMar>
              <w:top w:w="120" w:type="dxa"/>
              <w:bottom w:w="120" w:type="dxa"/>
              <w:left w:w="160" w:type="dxa"/>
              <w:right w:w="160" w:type="dxa"/>
            </w:tcMar>
          </w:tcPr>
          <w:p>
            <w:pPr>
              <w:jc w:val="left"/>
            </w:pPr>
            <w:r>
              <w:rPr>
                <w:rFonts w:ascii="Calibri" w:hAnsi="Calibri"/>
                <w:color w:val="0F172A"/>
                <w:sz w:val="18"/>
              </w:rPr>
              <w:t>User, AuditLog</w:t>
            </w:r>
          </w:p>
        </w:tc>
      </w:tr>
      <w:tr>
        <w:tc>
          <w:tcPr>
            <w:tcW w:type="dxa" w:w="2160"/>
            <w:shd w:fill="F1F5F9"/>
            <w:tcMar>
              <w:top w:w="120" w:type="dxa"/>
              <w:bottom w:w="120" w:type="dxa"/>
              <w:left w:w="160" w:type="dxa"/>
              <w:right w:w="160" w:type="dxa"/>
            </w:tcMar>
          </w:tcPr>
          <w:p>
            <w:pPr>
              <w:jc w:val="left"/>
            </w:pPr>
            <w:r>
              <w:rPr>
                <w:rFonts w:ascii="Calibri" w:hAnsi="Calibri"/>
                <w:color w:val="0F172A"/>
                <w:sz w:val="18"/>
              </w:rPr>
              <w:t>/api/auth/logout</w:t>
            </w:r>
          </w:p>
        </w:tc>
        <w:tc>
          <w:tcPr>
            <w:tcW w:type="dxa" w:w="1008"/>
            <w:shd w:fill="F1F5F9"/>
            <w:tcMar>
              <w:top w:w="120" w:type="dxa"/>
              <w:bottom w:w="120" w:type="dxa"/>
              <w:left w:w="160" w:type="dxa"/>
              <w:right w:w="160" w:type="dxa"/>
            </w:tcMar>
          </w:tcPr>
          <w:p>
            <w:pPr>
              <w:jc w:val="center"/>
            </w:pPr>
            <w:r>
              <w:rPr>
                <w:rFonts w:ascii="Calibri" w:hAnsi="Calibri"/>
                <w:color w:val="0F172A"/>
                <w:sz w:val="18"/>
              </w:rPr>
              <w:t>POST</w:t>
            </w:r>
          </w:p>
        </w:tc>
        <w:tc>
          <w:tcPr>
            <w:tcW w:type="dxa" w:w="3024"/>
            <w:shd w:fill="F1F5F9"/>
            <w:tcMar>
              <w:top w:w="120" w:type="dxa"/>
              <w:bottom w:w="120" w:type="dxa"/>
              <w:left w:w="160" w:type="dxa"/>
              <w:right w:w="160" w:type="dxa"/>
            </w:tcMar>
          </w:tcPr>
          <w:p>
            <w:pPr>
              <w:jc w:val="left"/>
            </w:pPr>
            <w:r>
              <w:rPr>
                <w:rFonts w:ascii="Calibri" w:hAnsi="Calibri"/>
                <w:color w:val="0F172A"/>
                <w:sz w:val="18"/>
              </w:rPr>
              <w:t>Clears authentication session cookie</w:t>
            </w:r>
          </w:p>
        </w:tc>
        <w:tc>
          <w:tcPr>
            <w:tcW w:type="dxa" w:w="1152"/>
            <w:shd w:fill="F1F5F9"/>
            <w:tcMar>
              <w:top w:w="120" w:type="dxa"/>
              <w:bottom w:w="120" w:type="dxa"/>
              <w:left w:w="160" w:type="dxa"/>
              <w:right w:w="160" w:type="dxa"/>
            </w:tcMar>
          </w:tcPr>
          <w:p>
            <w:pPr>
              <w:jc w:val="center"/>
            </w:pPr>
            <w:r>
              <w:rPr>
                <w:rFonts w:ascii="Calibri" w:hAnsi="Calibri"/>
                <w:color w:val="0F172A"/>
                <w:sz w:val="18"/>
              </w:rPr>
              <w:t>Shared</w:t>
            </w:r>
          </w:p>
        </w:tc>
        <w:tc>
          <w:tcPr>
            <w:tcW w:type="dxa" w:w="2016"/>
            <w:shd w:fill="F1F5F9"/>
            <w:tcMar>
              <w:top w:w="120" w:type="dxa"/>
              <w:bottom w:w="120" w:type="dxa"/>
              <w:left w:w="160" w:type="dxa"/>
              <w:right w:w="160" w:type="dxa"/>
            </w:tcMar>
          </w:tcPr>
          <w:p>
            <w:pPr>
              <w:jc w:val="left"/>
            </w:pPr>
            <w:r>
              <w:rPr>
                <w:rFonts w:ascii="Calibri" w:hAnsi="Calibri"/>
                <w:color w:val="0F172A"/>
                <w:sz w:val="18"/>
              </w:rPr>
              <w:t>None</w:t>
            </w:r>
          </w:p>
        </w:tc>
      </w:tr>
      <w:tr>
        <w:tc>
          <w:tcPr>
            <w:tcW w:type="dxa" w:w="2160"/>
            <w:shd w:fill="FFFFFF"/>
            <w:tcMar>
              <w:top w:w="120" w:type="dxa"/>
              <w:bottom w:w="120" w:type="dxa"/>
              <w:left w:w="160" w:type="dxa"/>
              <w:right w:w="160" w:type="dxa"/>
            </w:tcMar>
          </w:tcPr>
          <w:p>
            <w:pPr>
              <w:jc w:val="left"/>
            </w:pPr>
            <w:r>
              <w:rPr>
                <w:rFonts w:ascii="Calibri" w:hAnsi="Calibri"/>
                <w:color w:val="0F172A"/>
                <w:sz w:val="18"/>
              </w:rPr>
              <w:t>/api/auth/me</w:t>
            </w:r>
          </w:p>
        </w:tc>
        <w:tc>
          <w:tcPr>
            <w:tcW w:type="dxa" w:w="1008"/>
            <w:shd w:fill="FFFFFF"/>
            <w:tcMar>
              <w:top w:w="120" w:type="dxa"/>
              <w:bottom w:w="120" w:type="dxa"/>
              <w:left w:w="160" w:type="dxa"/>
              <w:right w:w="160" w:type="dxa"/>
            </w:tcMar>
          </w:tcPr>
          <w:p>
            <w:pPr>
              <w:jc w:val="center"/>
            </w:pPr>
            <w:r>
              <w:rPr>
                <w:rFonts w:ascii="Calibri" w:hAnsi="Calibri"/>
                <w:color w:val="0F172A"/>
                <w:sz w:val="18"/>
              </w:rPr>
              <w:t>GET</w:t>
            </w:r>
          </w:p>
        </w:tc>
        <w:tc>
          <w:tcPr>
            <w:tcW w:type="dxa" w:w="3024"/>
            <w:shd w:fill="FFFFFF"/>
            <w:tcMar>
              <w:top w:w="120" w:type="dxa"/>
              <w:bottom w:w="120" w:type="dxa"/>
              <w:left w:w="160" w:type="dxa"/>
              <w:right w:w="160" w:type="dxa"/>
            </w:tcMar>
          </w:tcPr>
          <w:p>
            <w:pPr>
              <w:jc w:val="left"/>
            </w:pPr>
            <w:r>
              <w:rPr>
                <w:rFonts w:ascii="Calibri" w:hAnsi="Calibri"/>
                <w:color w:val="0F172A"/>
                <w:sz w:val="18"/>
              </w:rPr>
              <w:t>Retrieves active staff session claims &amp; assigned LOBs</w:t>
            </w:r>
          </w:p>
        </w:tc>
        <w:tc>
          <w:tcPr>
            <w:tcW w:type="dxa" w:w="1152"/>
            <w:shd w:fill="FFFFFF"/>
            <w:tcMar>
              <w:top w:w="120" w:type="dxa"/>
              <w:bottom w:w="120" w:type="dxa"/>
              <w:left w:w="160" w:type="dxa"/>
              <w:right w:w="160" w:type="dxa"/>
            </w:tcMar>
          </w:tcPr>
          <w:p>
            <w:pPr>
              <w:jc w:val="center"/>
            </w:pPr>
            <w:r>
              <w:rPr>
                <w:rFonts w:ascii="Calibri" w:hAnsi="Calibri"/>
                <w:color w:val="0F172A"/>
                <w:sz w:val="18"/>
              </w:rPr>
              <w:t>Staff Only</w:t>
            </w:r>
          </w:p>
        </w:tc>
        <w:tc>
          <w:tcPr>
            <w:tcW w:type="dxa" w:w="2016"/>
            <w:shd w:fill="FFFFFF"/>
            <w:tcMar>
              <w:top w:w="120" w:type="dxa"/>
              <w:bottom w:w="120" w:type="dxa"/>
              <w:left w:w="160" w:type="dxa"/>
              <w:right w:w="160" w:type="dxa"/>
            </w:tcMar>
          </w:tcPr>
          <w:p>
            <w:pPr>
              <w:jc w:val="left"/>
            </w:pPr>
            <w:r>
              <w:rPr>
                <w:rFonts w:ascii="Calibri" w:hAnsi="Calibri"/>
                <w:color w:val="0F172A"/>
                <w:sz w:val="18"/>
              </w:rPr>
              <w:t>User</w:t>
            </w:r>
          </w:p>
        </w:tc>
      </w:tr>
      <w:tr>
        <w:tc>
          <w:tcPr>
            <w:tcW w:type="dxa" w:w="2160"/>
            <w:shd w:fill="F1F5F9"/>
            <w:tcMar>
              <w:top w:w="120" w:type="dxa"/>
              <w:bottom w:w="120" w:type="dxa"/>
              <w:left w:w="160" w:type="dxa"/>
              <w:right w:w="160" w:type="dxa"/>
            </w:tcMar>
          </w:tcPr>
          <w:p>
            <w:pPr>
              <w:jc w:val="left"/>
            </w:pPr>
            <w:r>
              <w:rPr>
                <w:rFonts w:ascii="Calibri" w:hAnsi="Calibri"/>
                <w:color w:val="0F172A"/>
                <w:sz w:val="18"/>
              </w:rPr>
              <w:t>/api/auth/client/login</w:t>
            </w:r>
          </w:p>
        </w:tc>
        <w:tc>
          <w:tcPr>
            <w:tcW w:type="dxa" w:w="1008"/>
            <w:shd w:fill="F1F5F9"/>
            <w:tcMar>
              <w:top w:w="120" w:type="dxa"/>
              <w:bottom w:w="120" w:type="dxa"/>
              <w:left w:w="160" w:type="dxa"/>
              <w:right w:w="160" w:type="dxa"/>
            </w:tcMar>
          </w:tcPr>
          <w:p>
            <w:pPr>
              <w:jc w:val="center"/>
            </w:pPr>
            <w:r>
              <w:rPr>
                <w:rFonts w:ascii="Calibri" w:hAnsi="Calibri"/>
                <w:color w:val="0F172A"/>
                <w:sz w:val="18"/>
              </w:rPr>
              <w:t>POST</w:t>
            </w:r>
          </w:p>
        </w:tc>
        <w:tc>
          <w:tcPr>
            <w:tcW w:type="dxa" w:w="3024"/>
            <w:shd w:fill="F1F5F9"/>
            <w:tcMar>
              <w:top w:w="120" w:type="dxa"/>
              <w:bottom w:w="120" w:type="dxa"/>
              <w:left w:w="160" w:type="dxa"/>
              <w:right w:w="160" w:type="dxa"/>
            </w:tcMar>
          </w:tcPr>
          <w:p>
            <w:pPr>
              <w:jc w:val="left"/>
            </w:pPr>
            <w:r>
              <w:rPr>
                <w:rFonts w:ascii="Calibri" w:hAnsi="Calibri"/>
                <w:color w:val="0F172A"/>
                <w:sz w:val="18"/>
              </w:rPr>
              <w:t>Client 4-digit MPIN login; issues 365d JWT cookie</w:t>
            </w:r>
          </w:p>
        </w:tc>
        <w:tc>
          <w:tcPr>
            <w:tcW w:type="dxa" w:w="1152"/>
            <w:shd w:fill="F1F5F9"/>
            <w:tcMar>
              <w:top w:w="120" w:type="dxa"/>
              <w:bottom w:w="120" w:type="dxa"/>
              <w:left w:w="160" w:type="dxa"/>
              <w:right w:w="160" w:type="dxa"/>
            </w:tcMar>
          </w:tcPr>
          <w:p>
            <w:pPr>
              <w:jc w:val="center"/>
            </w:pPr>
            <w:r>
              <w:rPr>
                <w:rFonts w:ascii="Calibri" w:hAnsi="Calibri"/>
                <w:color w:val="0F172A"/>
                <w:sz w:val="18"/>
              </w:rPr>
              <w:t>Public</w:t>
            </w:r>
          </w:p>
        </w:tc>
        <w:tc>
          <w:tcPr>
            <w:tcW w:type="dxa" w:w="2016"/>
            <w:shd w:fill="F1F5F9"/>
            <w:tcMar>
              <w:top w:w="120" w:type="dxa"/>
              <w:bottom w:w="120" w:type="dxa"/>
              <w:left w:w="160" w:type="dxa"/>
              <w:right w:w="160" w:type="dxa"/>
            </w:tcMar>
          </w:tcPr>
          <w:p>
            <w:pPr>
              <w:jc w:val="left"/>
            </w:pPr>
            <w:r>
              <w:rPr>
                <w:rFonts w:ascii="Calibri" w:hAnsi="Calibri"/>
                <w:color w:val="0F172A"/>
                <w:sz w:val="18"/>
              </w:rPr>
              <w:t>ClientAccount, Task</w:t>
            </w:r>
          </w:p>
        </w:tc>
      </w:tr>
      <w:tr>
        <w:tc>
          <w:tcPr>
            <w:tcW w:type="dxa" w:w="2160"/>
            <w:shd w:fill="FFFFFF"/>
            <w:tcMar>
              <w:top w:w="120" w:type="dxa"/>
              <w:bottom w:w="120" w:type="dxa"/>
              <w:left w:w="160" w:type="dxa"/>
              <w:right w:w="160" w:type="dxa"/>
            </w:tcMar>
          </w:tcPr>
          <w:p>
            <w:pPr>
              <w:jc w:val="left"/>
            </w:pPr>
            <w:r>
              <w:rPr>
                <w:rFonts w:ascii="Calibri" w:hAnsi="Calibri"/>
                <w:color w:val="0F172A"/>
                <w:sz w:val="18"/>
              </w:rPr>
              <w:t>/api/auth/client/verify-mpin</w:t>
            </w:r>
          </w:p>
        </w:tc>
        <w:tc>
          <w:tcPr>
            <w:tcW w:type="dxa" w:w="1008"/>
            <w:shd w:fill="FFFFFF"/>
            <w:tcMar>
              <w:top w:w="120" w:type="dxa"/>
              <w:bottom w:w="120" w:type="dxa"/>
              <w:left w:w="160" w:type="dxa"/>
              <w:right w:w="160" w:type="dxa"/>
            </w:tcMar>
          </w:tcPr>
          <w:p>
            <w:pPr>
              <w:jc w:val="center"/>
            </w:pPr>
            <w:r>
              <w:rPr>
                <w:rFonts w:ascii="Calibri" w:hAnsi="Calibri"/>
                <w:color w:val="0F172A"/>
                <w:sz w:val="18"/>
              </w:rPr>
              <w:t>POST</w:t>
            </w:r>
          </w:p>
        </w:tc>
        <w:tc>
          <w:tcPr>
            <w:tcW w:type="dxa" w:w="3024"/>
            <w:shd w:fill="FFFFFF"/>
            <w:tcMar>
              <w:top w:w="120" w:type="dxa"/>
              <w:bottom w:w="120" w:type="dxa"/>
              <w:left w:w="160" w:type="dxa"/>
              <w:right w:w="160" w:type="dxa"/>
            </w:tcMar>
          </w:tcPr>
          <w:p>
            <w:pPr>
              <w:jc w:val="left"/>
            </w:pPr>
            <w:r>
              <w:rPr>
                <w:rFonts w:ascii="Calibri" w:hAnsi="Calibri"/>
                <w:color w:val="0F172A"/>
                <w:sz w:val="18"/>
              </w:rPr>
              <w:t>Verifies MPIN for high-privilege client operations</w:t>
            </w:r>
          </w:p>
        </w:tc>
        <w:tc>
          <w:tcPr>
            <w:tcW w:type="dxa" w:w="1152"/>
            <w:shd w:fill="FFFFFF"/>
            <w:tcMar>
              <w:top w:w="120" w:type="dxa"/>
              <w:bottom w:w="120" w:type="dxa"/>
              <w:left w:w="160" w:type="dxa"/>
              <w:right w:w="160" w:type="dxa"/>
            </w:tcMar>
          </w:tcPr>
          <w:p>
            <w:pPr>
              <w:jc w:val="center"/>
            </w:pPr>
            <w:r>
              <w:rPr>
                <w:rFonts w:ascii="Calibri" w:hAnsi="Calibri"/>
                <w:color w:val="0F172A"/>
                <w:sz w:val="18"/>
              </w:rPr>
              <w:t>Client Only</w:t>
            </w:r>
          </w:p>
        </w:tc>
        <w:tc>
          <w:tcPr>
            <w:tcW w:type="dxa" w:w="2016"/>
            <w:shd w:fill="FFFFFF"/>
            <w:tcMar>
              <w:top w:w="120" w:type="dxa"/>
              <w:bottom w:w="120" w:type="dxa"/>
              <w:left w:w="160" w:type="dxa"/>
              <w:right w:w="160" w:type="dxa"/>
            </w:tcMar>
          </w:tcPr>
          <w:p>
            <w:pPr>
              <w:jc w:val="left"/>
            </w:pPr>
            <w:r>
              <w:rPr>
                <w:rFonts w:ascii="Calibri" w:hAnsi="Calibri"/>
                <w:color w:val="0F172A"/>
                <w:sz w:val="18"/>
              </w:rPr>
              <w:t>ClientAccount, Task</w:t>
            </w:r>
          </w:p>
        </w:tc>
      </w:tr>
      <w:tr>
        <w:tc>
          <w:tcPr>
            <w:tcW w:type="dxa" w:w="2160"/>
            <w:shd w:fill="F1F5F9"/>
            <w:tcMar>
              <w:top w:w="120" w:type="dxa"/>
              <w:bottom w:w="120" w:type="dxa"/>
              <w:left w:w="160" w:type="dxa"/>
              <w:right w:w="160" w:type="dxa"/>
            </w:tcMar>
          </w:tcPr>
          <w:p>
            <w:pPr>
              <w:jc w:val="left"/>
            </w:pPr>
            <w:r>
              <w:rPr>
                <w:rFonts w:ascii="Calibri" w:hAnsi="Calibri"/>
                <w:color w:val="0F172A"/>
                <w:sz w:val="18"/>
              </w:rPr>
              <w:t>/api/auth/client/google-mpin-login</w:t>
            </w:r>
          </w:p>
        </w:tc>
        <w:tc>
          <w:tcPr>
            <w:tcW w:type="dxa" w:w="1008"/>
            <w:shd w:fill="F1F5F9"/>
            <w:tcMar>
              <w:top w:w="120" w:type="dxa"/>
              <w:bottom w:w="120" w:type="dxa"/>
              <w:left w:w="160" w:type="dxa"/>
              <w:right w:w="160" w:type="dxa"/>
            </w:tcMar>
          </w:tcPr>
          <w:p>
            <w:pPr>
              <w:jc w:val="center"/>
            </w:pPr>
            <w:r>
              <w:rPr>
                <w:rFonts w:ascii="Calibri" w:hAnsi="Calibri"/>
                <w:color w:val="0F172A"/>
                <w:sz w:val="18"/>
              </w:rPr>
              <w:t>POST</w:t>
            </w:r>
          </w:p>
        </w:tc>
        <w:tc>
          <w:tcPr>
            <w:tcW w:type="dxa" w:w="3024"/>
            <w:shd w:fill="F1F5F9"/>
            <w:tcMar>
              <w:top w:w="120" w:type="dxa"/>
              <w:bottom w:w="120" w:type="dxa"/>
              <w:left w:w="160" w:type="dxa"/>
              <w:right w:w="160" w:type="dxa"/>
            </w:tcMar>
          </w:tcPr>
          <w:p>
            <w:pPr>
              <w:jc w:val="left"/>
            </w:pPr>
            <w:r>
              <w:rPr>
                <w:rFonts w:ascii="Calibri" w:hAnsi="Calibri"/>
                <w:color w:val="0F172A"/>
                <w:sz w:val="18"/>
              </w:rPr>
              <w:t>Exchanges Google OAuth2 token for portal session</w:t>
            </w:r>
          </w:p>
        </w:tc>
        <w:tc>
          <w:tcPr>
            <w:tcW w:type="dxa" w:w="1152"/>
            <w:shd w:fill="F1F5F9"/>
            <w:tcMar>
              <w:top w:w="120" w:type="dxa"/>
              <w:bottom w:w="120" w:type="dxa"/>
              <w:left w:w="160" w:type="dxa"/>
              <w:right w:w="160" w:type="dxa"/>
            </w:tcMar>
          </w:tcPr>
          <w:p>
            <w:pPr>
              <w:jc w:val="center"/>
            </w:pPr>
            <w:r>
              <w:rPr>
                <w:rFonts w:ascii="Calibri" w:hAnsi="Calibri"/>
                <w:color w:val="0F172A"/>
                <w:sz w:val="18"/>
              </w:rPr>
              <w:t>Public</w:t>
            </w:r>
          </w:p>
        </w:tc>
        <w:tc>
          <w:tcPr>
            <w:tcW w:type="dxa" w:w="2016"/>
            <w:shd w:fill="F1F5F9"/>
            <w:tcMar>
              <w:top w:w="120" w:type="dxa"/>
              <w:bottom w:w="120" w:type="dxa"/>
              <w:left w:w="160" w:type="dxa"/>
              <w:right w:w="160" w:type="dxa"/>
            </w:tcMar>
          </w:tcPr>
          <w:p>
            <w:pPr>
              <w:jc w:val="left"/>
            </w:pPr>
            <w:r>
              <w:rPr>
                <w:rFonts w:ascii="Calibri" w:hAnsi="Calibri"/>
                <w:color w:val="0F172A"/>
                <w:sz w:val="18"/>
              </w:rPr>
              <w:t>ClientAccount, Task</w:t>
            </w:r>
          </w:p>
        </w:tc>
      </w:tr>
      <w:tr>
        <w:tc>
          <w:tcPr>
            <w:tcW w:type="dxa" w:w="2160"/>
            <w:shd w:fill="FFFFFF"/>
            <w:tcMar>
              <w:top w:w="120" w:type="dxa"/>
              <w:bottom w:w="120" w:type="dxa"/>
              <w:left w:w="160" w:type="dxa"/>
              <w:right w:w="160" w:type="dxa"/>
            </w:tcMar>
          </w:tcPr>
          <w:p>
            <w:pPr>
              <w:jc w:val="left"/>
            </w:pPr>
            <w:r>
              <w:rPr>
                <w:rFonts w:ascii="Calibri" w:hAnsi="Calibri"/>
                <w:color w:val="0F172A"/>
                <w:sz w:val="18"/>
              </w:rPr>
              <w:t>/api/upload-policy</w:t>
            </w:r>
          </w:p>
        </w:tc>
        <w:tc>
          <w:tcPr>
            <w:tcW w:type="dxa" w:w="1008"/>
            <w:shd w:fill="FFFFFF"/>
            <w:tcMar>
              <w:top w:w="120" w:type="dxa"/>
              <w:bottom w:w="120" w:type="dxa"/>
              <w:left w:w="160" w:type="dxa"/>
              <w:right w:w="160" w:type="dxa"/>
            </w:tcMar>
          </w:tcPr>
          <w:p>
            <w:pPr>
              <w:jc w:val="center"/>
            </w:pPr>
            <w:r>
              <w:rPr>
                <w:rFonts w:ascii="Calibri" w:hAnsi="Calibri"/>
                <w:color w:val="0F172A"/>
                <w:sz w:val="18"/>
              </w:rPr>
              <w:t>POST</w:t>
            </w:r>
          </w:p>
        </w:tc>
        <w:tc>
          <w:tcPr>
            <w:tcW w:type="dxa" w:w="3024"/>
            <w:shd w:fill="FFFFFF"/>
            <w:tcMar>
              <w:top w:w="120" w:type="dxa"/>
              <w:bottom w:w="120" w:type="dxa"/>
              <w:left w:w="160" w:type="dxa"/>
              <w:right w:w="160" w:type="dxa"/>
            </w:tcMar>
          </w:tcPr>
          <w:p>
            <w:pPr>
              <w:jc w:val="left"/>
            </w:pPr>
            <w:r>
              <w:rPr>
                <w:rFonts w:ascii="Calibri" w:hAnsi="Calibri"/>
                <w:color w:val="0F172A"/>
                <w:sz w:val="18"/>
              </w:rPr>
              <w:t>Ingests multi-page PDF batch; runs OCR &amp; heuristics</w:t>
            </w:r>
          </w:p>
        </w:tc>
        <w:tc>
          <w:tcPr>
            <w:tcW w:type="dxa" w:w="1152"/>
            <w:shd w:fill="FFFFFF"/>
            <w:tcMar>
              <w:top w:w="120" w:type="dxa"/>
              <w:bottom w:w="120" w:type="dxa"/>
              <w:left w:w="160" w:type="dxa"/>
              <w:right w:w="160" w:type="dxa"/>
            </w:tcMar>
          </w:tcPr>
          <w:p>
            <w:pPr>
              <w:jc w:val="center"/>
            </w:pPr>
            <w:r>
              <w:rPr>
                <w:rFonts w:ascii="Calibri" w:hAnsi="Calibri"/>
                <w:color w:val="0F172A"/>
                <w:sz w:val="18"/>
              </w:rPr>
              <w:t>Agent/Admin</w:t>
            </w:r>
          </w:p>
        </w:tc>
        <w:tc>
          <w:tcPr>
            <w:tcW w:type="dxa" w:w="2016"/>
            <w:shd w:fill="FFFFFF"/>
            <w:tcMar>
              <w:top w:w="120" w:type="dxa"/>
              <w:bottom w:w="120" w:type="dxa"/>
              <w:left w:w="160" w:type="dxa"/>
              <w:right w:w="160" w:type="dxa"/>
            </w:tcMar>
          </w:tcPr>
          <w:p>
            <w:pPr>
              <w:jc w:val="left"/>
            </w:pPr>
            <w:r>
              <w:rPr>
                <w:rFonts w:ascii="Calibri" w:hAnsi="Calibri"/>
                <w:color w:val="0F172A"/>
                <w:sz w:val="18"/>
              </w:rPr>
              <w:t>UploadedFile, PolicyRecord, AuditLog</w:t>
            </w:r>
          </w:p>
        </w:tc>
      </w:tr>
      <w:tr>
        <w:tc>
          <w:tcPr>
            <w:tcW w:type="dxa" w:w="2160"/>
            <w:shd w:fill="F1F5F9"/>
            <w:tcMar>
              <w:top w:w="120" w:type="dxa"/>
              <w:bottom w:w="120" w:type="dxa"/>
              <w:left w:w="160" w:type="dxa"/>
              <w:right w:w="160" w:type="dxa"/>
            </w:tcMar>
          </w:tcPr>
          <w:p>
            <w:pPr>
              <w:jc w:val="left"/>
            </w:pPr>
            <w:r>
              <w:rPr>
                <w:rFonts w:ascii="Calibri" w:hAnsi="Calibri"/>
                <w:color w:val="0F172A"/>
                <w:sz w:val="18"/>
              </w:rPr>
              <w:t>/api/policy-records</w:t>
            </w:r>
          </w:p>
        </w:tc>
        <w:tc>
          <w:tcPr>
            <w:tcW w:type="dxa" w:w="1008"/>
            <w:shd w:fill="F1F5F9"/>
            <w:tcMar>
              <w:top w:w="120" w:type="dxa"/>
              <w:bottom w:w="120" w:type="dxa"/>
              <w:left w:w="160" w:type="dxa"/>
              <w:right w:w="160" w:type="dxa"/>
            </w:tcMar>
          </w:tcPr>
          <w:p>
            <w:pPr>
              <w:jc w:val="center"/>
            </w:pPr>
            <w:r>
              <w:rPr>
                <w:rFonts w:ascii="Calibri" w:hAnsi="Calibri"/>
                <w:color w:val="0F172A"/>
                <w:sz w:val="18"/>
              </w:rPr>
              <w:t>GET</w:t>
            </w:r>
          </w:p>
        </w:tc>
        <w:tc>
          <w:tcPr>
            <w:tcW w:type="dxa" w:w="3024"/>
            <w:shd w:fill="F1F5F9"/>
            <w:tcMar>
              <w:top w:w="120" w:type="dxa"/>
              <w:bottom w:w="120" w:type="dxa"/>
              <w:left w:w="160" w:type="dxa"/>
              <w:right w:w="160" w:type="dxa"/>
            </w:tcMar>
          </w:tcPr>
          <w:p>
            <w:pPr>
              <w:jc w:val="left"/>
            </w:pPr>
            <w:r>
              <w:rPr>
                <w:rFonts w:ascii="Calibri" w:hAnsi="Calibri"/>
                <w:color w:val="0F172A"/>
                <w:sz w:val="18"/>
              </w:rPr>
              <w:t>Paginated search &amp; multi-path JSONB filtering</w:t>
            </w:r>
          </w:p>
        </w:tc>
        <w:tc>
          <w:tcPr>
            <w:tcW w:type="dxa" w:w="1152"/>
            <w:shd w:fill="F1F5F9"/>
            <w:tcMar>
              <w:top w:w="120" w:type="dxa"/>
              <w:bottom w:w="120" w:type="dxa"/>
              <w:left w:w="160" w:type="dxa"/>
              <w:right w:w="160" w:type="dxa"/>
            </w:tcMar>
          </w:tcPr>
          <w:p>
            <w:pPr>
              <w:jc w:val="center"/>
            </w:pPr>
            <w:r>
              <w:rPr>
                <w:rFonts w:ascii="Calibri" w:hAnsi="Calibri"/>
                <w:color w:val="0F172A"/>
                <w:sz w:val="18"/>
              </w:rPr>
              <w:t>Staff/Viewer</w:t>
            </w:r>
          </w:p>
        </w:tc>
        <w:tc>
          <w:tcPr>
            <w:tcW w:type="dxa" w:w="2016"/>
            <w:shd w:fill="F1F5F9"/>
            <w:tcMar>
              <w:top w:w="120" w:type="dxa"/>
              <w:bottom w:w="120" w:type="dxa"/>
              <w:left w:w="160" w:type="dxa"/>
              <w:right w:w="160" w:type="dxa"/>
            </w:tcMar>
          </w:tcPr>
          <w:p>
            <w:pPr>
              <w:jc w:val="left"/>
            </w:pPr>
            <w:r>
              <w:rPr>
                <w:rFonts w:ascii="Calibri" w:hAnsi="Calibri"/>
                <w:color w:val="0F172A"/>
                <w:sz w:val="18"/>
              </w:rPr>
              <w:t>PolicyRecord, CustomerProfile</w:t>
            </w:r>
          </w:p>
        </w:tc>
      </w:tr>
      <w:tr>
        <w:tc>
          <w:tcPr>
            <w:tcW w:type="dxa" w:w="2160"/>
            <w:shd w:fill="FFFFFF"/>
            <w:tcMar>
              <w:top w:w="120" w:type="dxa"/>
              <w:bottom w:w="120" w:type="dxa"/>
              <w:left w:w="160" w:type="dxa"/>
              <w:right w:w="160" w:type="dxa"/>
            </w:tcMar>
          </w:tcPr>
          <w:p>
            <w:pPr>
              <w:jc w:val="left"/>
            </w:pPr>
            <w:r>
              <w:rPr>
                <w:rFonts w:ascii="Calibri" w:hAnsi="Calibri"/>
                <w:color w:val="0F172A"/>
                <w:sz w:val="18"/>
              </w:rPr>
              <w:t>/api/policy-records</w:t>
            </w:r>
          </w:p>
        </w:tc>
        <w:tc>
          <w:tcPr>
            <w:tcW w:type="dxa" w:w="1008"/>
            <w:shd w:fill="FFFFFF"/>
            <w:tcMar>
              <w:top w:w="120" w:type="dxa"/>
              <w:bottom w:w="120" w:type="dxa"/>
              <w:left w:w="160" w:type="dxa"/>
              <w:right w:w="160" w:type="dxa"/>
            </w:tcMar>
          </w:tcPr>
          <w:p>
            <w:pPr>
              <w:jc w:val="center"/>
            </w:pPr>
            <w:r>
              <w:rPr>
                <w:rFonts w:ascii="Calibri" w:hAnsi="Calibri"/>
                <w:color w:val="0F172A"/>
                <w:sz w:val="18"/>
              </w:rPr>
              <w:t>POST</w:t>
            </w:r>
          </w:p>
        </w:tc>
        <w:tc>
          <w:tcPr>
            <w:tcW w:type="dxa" w:w="3024"/>
            <w:shd w:fill="FFFFFF"/>
            <w:tcMar>
              <w:top w:w="120" w:type="dxa"/>
              <w:bottom w:w="120" w:type="dxa"/>
              <w:left w:w="160" w:type="dxa"/>
              <w:right w:w="160" w:type="dxa"/>
            </w:tcMar>
          </w:tcPr>
          <w:p>
            <w:pPr>
              <w:jc w:val="left"/>
            </w:pPr>
            <w:r>
              <w:rPr>
                <w:rFonts w:ascii="Calibri" w:hAnsi="Calibri"/>
                <w:color w:val="0F172A"/>
                <w:sz w:val="18"/>
              </w:rPr>
              <w:t>Validates, locks, and persists human-reviewed policy</w:t>
            </w:r>
          </w:p>
        </w:tc>
        <w:tc>
          <w:tcPr>
            <w:tcW w:type="dxa" w:w="1152"/>
            <w:shd w:fill="FFFFFF"/>
            <w:tcMar>
              <w:top w:w="120" w:type="dxa"/>
              <w:bottom w:w="120" w:type="dxa"/>
              <w:left w:w="160" w:type="dxa"/>
              <w:right w:w="160" w:type="dxa"/>
            </w:tcMar>
          </w:tcPr>
          <w:p>
            <w:pPr>
              <w:jc w:val="center"/>
            </w:pPr>
            <w:r>
              <w:rPr>
                <w:rFonts w:ascii="Calibri" w:hAnsi="Calibri"/>
                <w:color w:val="0F172A"/>
                <w:sz w:val="18"/>
              </w:rPr>
              <w:t>Agent/Admin</w:t>
            </w:r>
          </w:p>
        </w:tc>
        <w:tc>
          <w:tcPr>
            <w:tcW w:type="dxa" w:w="2016"/>
            <w:shd w:fill="FFFFFF"/>
            <w:tcMar>
              <w:top w:w="120" w:type="dxa"/>
              <w:bottom w:w="120" w:type="dxa"/>
              <w:left w:w="160" w:type="dxa"/>
              <w:right w:w="160" w:type="dxa"/>
            </w:tcMar>
          </w:tcPr>
          <w:p>
            <w:pPr>
              <w:jc w:val="left"/>
            </w:pPr>
            <w:r>
              <w:rPr>
                <w:rFonts w:ascii="Calibri" w:hAnsi="Calibri"/>
                <w:color w:val="0F172A"/>
                <w:sz w:val="18"/>
              </w:rPr>
              <w:t>PolicyRecord, UploadedFile, Task, AuditLog</w:t>
            </w:r>
          </w:p>
        </w:tc>
      </w:tr>
      <w:tr>
        <w:tc>
          <w:tcPr>
            <w:tcW w:type="dxa" w:w="2160"/>
            <w:shd w:fill="F1F5F9"/>
            <w:tcMar>
              <w:top w:w="120" w:type="dxa"/>
              <w:bottom w:w="120" w:type="dxa"/>
              <w:left w:w="160" w:type="dxa"/>
              <w:right w:w="160" w:type="dxa"/>
            </w:tcMar>
          </w:tcPr>
          <w:p>
            <w:pPr>
              <w:jc w:val="left"/>
            </w:pPr>
            <w:r>
              <w:rPr>
                <w:rFonts w:ascii="Calibri" w:hAnsi="Calibri"/>
                <w:color w:val="0F172A"/>
                <w:sz w:val="18"/>
              </w:rPr>
              <w:t>/api/policy-records/[id]</w:t>
            </w:r>
          </w:p>
        </w:tc>
        <w:tc>
          <w:tcPr>
            <w:tcW w:type="dxa" w:w="1008"/>
            <w:shd w:fill="F1F5F9"/>
            <w:tcMar>
              <w:top w:w="120" w:type="dxa"/>
              <w:bottom w:w="120" w:type="dxa"/>
              <w:left w:w="160" w:type="dxa"/>
              <w:right w:w="160" w:type="dxa"/>
            </w:tcMar>
          </w:tcPr>
          <w:p>
            <w:pPr>
              <w:jc w:val="center"/>
            </w:pPr>
            <w:r>
              <w:rPr>
                <w:rFonts w:ascii="Calibri" w:hAnsi="Calibri"/>
                <w:color w:val="0F172A"/>
                <w:sz w:val="18"/>
              </w:rPr>
              <w:t>GET/PATCH/DEL</w:t>
            </w:r>
          </w:p>
        </w:tc>
        <w:tc>
          <w:tcPr>
            <w:tcW w:type="dxa" w:w="3024"/>
            <w:shd w:fill="F1F5F9"/>
            <w:tcMar>
              <w:top w:w="120" w:type="dxa"/>
              <w:bottom w:w="120" w:type="dxa"/>
              <w:left w:w="160" w:type="dxa"/>
              <w:right w:w="160" w:type="dxa"/>
            </w:tcMar>
          </w:tcPr>
          <w:p>
            <w:pPr>
              <w:jc w:val="left"/>
            </w:pPr>
            <w:r>
              <w:rPr>
                <w:rFonts w:ascii="Calibri" w:hAnsi="Calibri"/>
                <w:color w:val="0F172A"/>
                <w:sz w:val="18"/>
              </w:rPr>
              <w:t>Fetches details, updates fields, or soft-deletes policy</w:t>
            </w:r>
          </w:p>
        </w:tc>
        <w:tc>
          <w:tcPr>
            <w:tcW w:type="dxa" w:w="1152"/>
            <w:shd w:fill="F1F5F9"/>
            <w:tcMar>
              <w:top w:w="120" w:type="dxa"/>
              <w:bottom w:w="120" w:type="dxa"/>
              <w:left w:w="160" w:type="dxa"/>
              <w:right w:w="160" w:type="dxa"/>
            </w:tcMar>
          </w:tcPr>
          <w:p>
            <w:pPr>
              <w:jc w:val="center"/>
            </w:pPr>
            <w:r>
              <w:rPr>
                <w:rFonts w:ascii="Calibri" w:hAnsi="Calibri"/>
                <w:color w:val="0F172A"/>
                <w:sz w:val="18"/>
              </w:rPr>
              <w:t>Agent/Admin</w:t>
            </w:r>
          </w:p>
        </w:tc>
        <w:tc>
          <w:tcPr>
            <w:tcW w:type="dxa" w:w="2016"/>
            <w:shd w:fill="F1F5F9"/>
            <w:tcMar>
              <w:top w:w="120" w:type="dxa"/>
              <w:bottom w:w="120" w:type="dxa"/>
              <w:left w:w="160" w:type="dxa"/>
              <w:right w:w="160" w:type="dxa"/>
            </w:tcMar>
          </w:tcPr>
          <w:p>
            <w:pPr>
              <w:jc w:val="left"/>
            </w:pPr>
            <w:r>
              <w:rPr>
                <w:rFonts w:ascii="Calibri" w:hAnsi="Calibri"/>
                <w:color w:val="0F172A"/>
                <w:sz w:val="18"/>
              </w:rPr>
              <w:t>PolicyRecord, AuditLog</w:t>
            </w:r>
          </w:p>
        </w:tc>
      </w:tr>
      <w:tr>
        <w:tc>
          <w:tcPr>
            <w:tcW w:type="dxa" w:w="2160"/>
            <w:shd w:fill="FFFFFF"/>
            <w:tcMar>
              <w:top w:w="120" w:type="dxa"/>
              <w:bottom w:w="120" w:type="dxa"/>
              <w:left w:w="160" w:type="dxa"/>
              <w:right w:w="160" w:type="dxa"/>
            </w:tcMar>
          </w:tcPr>
          <w:p>
            <w:pPr>
              <w:jc w:val="left"/>
            </w:pPr>
            <w:r>
              <w:rPr>
                <w:rFonts w:ascii="Calibri" w:hAnsi="Calibri"/>
                <w:color w:val="0F172A"/>
                <w:sz w:val="18"/>
              </w:rPr>
              <w:t>/api/renewals/policies</w:t>
            </w:r>
          </w:p>
        </w:tc>
        <w:tc>
          <w:tcPr>
            <w:tcW w:type="dxa" w:w="1008"/>
            <w:shd w:fill="FFFFFF"/>
            <w:tcMar>
              <w:top w:w="120" w:type="dxa"/>
              <w:bottom w:w="120" w:type="dxa"/>
              <w:left w:w="160" w:type="dxa"/>
              <w:right w:w="160" w:type="dxa"/>
            </w:tcMar>
          </w:tcPr>
          <w:p>
            <w:pPr>
              <w:jc w:val="center"/>
            </w:pPr>
            <w:r>
              <w:rPr>
                <w:rFonts w:ascii="Calibri" w:hAnsi="Calibri"/>
                <w:color w:val="0F172A"/>
                <w:sz w:val="18"/>
              </w:rPr>
              <w:t>GET</w:t>
            </w:r>
          </w:p>
        </w:tc>
        <w:tc>
          <w:tcPr>
            <w:tcW w:type="dxa" w:w="3024"/>
            <w:shd w:fill="FFFFFF"/>
            <w:tcMar>
              <w:top w:w="120" w:type="dxa"/>
              <w:bottom w:w="120" w:type="dxa"/>
              <w:left w:w="160" w:type="dxa"/>
              <w:right w:w="160" w:type="dxa"/>
            </w:tcMar>
          </w:tcPr>
          <w:p>
            <w:pPr>
              <w:jc w:val="left"/>
            </w:pPr>
            <w:r>
              <w:rPr>
                <w:rFonts w:ascii="Calibri" w:hAnsi="Calibri"/>
                <w:color w:val="0F172A"/>
                <w:sz w:val="18"/>
              </w:rPr>
              <w:t>Queries upcoming/overdue renewal policies by horizon</w:t>
            </w:r>
          </w:p>
        </w:tc>
        <w:tc>
          <w:tcPr>
            <w:tcW w:type="dxa" w:w="1152"/>
            <w:shd w:fill="FFFFFF"/>
            <w:tcMar>
              <w:top w:w="120" w:type="dxa"/>
              <w:bottom w:w="120" w:type="dxa"/>
              <w:left w:w="160" w:type="dxa"/>
              <w:right w:w="160" w:type="dxa"/>
            </w:tcMar>
          </w:tcPr>
          <w:p>
            <w:pPr>
              <w:jc w:val="center"/>
            </w:pPr>
            <w:r>
              <w:rPr>
                <w:rFonts w:ascii="Calibri" w:hAnsi="Calibri"/>
                <w:color w:val="0F172A"/>
                <w:sz w:val="18"/>
              </w:rPr>
              <w:t>Staff Only</w:t>
            </w:r>
          </w:p>
        </w:tc>
        <w:tc>
          <w:tcPr>
            <w:tcW w:type="dxa" w:w="2016"/>
            <w:shd w:fill="FFFFFF"/>
            <w:tcMar>
              <w:top w:w="120" w:type="dxa"/>
              <w:bottom w:w="120" w:type="dxa"/>
              <w:left w:w="160" w:type="dxa"/>
              <w:right w:w="160" w:type="dxa"/>
            </w:tcMar>
          </w:tcPr>
          <w:p>
            <w:pPr>
              <w:jc w:val="left"/>
            </w:pPr>
            <w:r>
              <w:rPr>
                <w:rFonts w:ascii="Calibri" w:hAnsi="Calibri"/>
                <w:color w:val="0F172A"/>
                <w:sz w:val="18"/>
              </w:rPr>
              <w:t>PolicyRecord, Task</w:t>
            </w:r>
          </w:p>
        </w:tc>
      </w:tr>
      <w:tr>
        <w:tc>
          <w:tcPr>
            <w:tcW w:type="dxa" w:w="2160"/>
            <w:shd w:fill="F1F5F9"/>
            <w:tcMar>
              <w:top w:w="120" w:type="dxa"/>
              <w:bottom w:w="120" w:type="dxa"/>
              <w:left w:w="160" w:type="dxa"/>
              <w:right w:w="160" w:type="dxa"/>
            </w:tcMar>
          </w:tcPr>
          <w:p>
            <w:pPr>
              <w:jc w:val="left"/>
            </w:pPr>
            <w:r>
              <w:rPr>
                <w:rFonts w:ascii="Calibri" w:hAnsi="Calibri"/>
                <w:color w:val="0F172A"/>
                <w:sz w:val="18"/>
              </w:rPr>
              <w:t>/api/renewals/renew</w:t>
            </w:r>
          </w:p>
        </w:tc>
        <w:tc>
          <w:tcPr>
            <w:tcW w:type="dxa" w:w="1008"/>
            <w:shd w:fill="F1F5F9"/>
            <w:tcMar>
              <w:top w:w="120" w:type="dxa"/>
              <w:bottom w:w="120" w:type="dxa"/>
              <w:left w:w="160" w:type="dxa"/>
              <w:right w:w="160" w:type="dxa"/>
            </w:tcMar>
          </w:tcPr>
          <w:p>
            <w:pPr>
              <w:jc w:val="center"/>
            </w:pPr>
            <w:r>
              <w:rPr>
                <w:rFonts w:ascii="Calibri" w:hAnsi="Calibri"/>
                <w:color w:val="0F172A"/>
                <w:sz w:val="18"/>
              </w:rPr>
              <w:t>POST</w:t>
            </w:r>
          </w:p>
        </w:tc>
        <w:tc>
          <w:tcPr>
            <w:tcW w:type="dxa" w:w="3024"/>
            <w:shd w:fill="F1F5F9"/>
            <w:tcMar>
              <w:top w:w="120" w:type="dxa"/>
              <w:bottom w:w="120" w:type="dxa"/>
              <w:left w:w="160" w:type="dxa"/>
              <w:right w:w="160" w:type="dxa"/>
            </w:tcMar>
          </w:tcPr>
          <w:p>
            <w:pPr>
              <w:jc w:val="left"/>
            </w:pPr>
            <w:r>
              <w:rPr>
                <w:rFonts w:ascii="Calibri" w:hAnsi="Calibri"/>
                <w:color w:val="0F172A"/>
                <w:sz w:val="18"/>
              </w:rPr>
              <w:t>Marks policy renewed; creates new policy record link</w:t>
            </w:r>
          </w:p>
        </w:tc>
        <w:tc>
          <w:tcPr>
            <w:tcW w:type="dxa" w:w="1152"/>
            <w:shd w:fill="F1F5F9"/>
            <w:tcMar>
              <w:top w:w="120" w:type="dxa"/>
              <w:bottom w:w="120" w:type="dxa"/>
              <w:left w:w="160" w:type="dxa"/>
              <w:right w:w="160" w:type="dxa"/>
            </w:tcMar>
          </w:tcPr>
          <w:p>
            <w:pPr>
              <w:jc w:val="center"/>
            </w:pPr>
            <w:r>
              <w:rPr>
                <w:rFonts w:ascii="Calibri" w:hAnsi="Calibri"/>
                <w:color w:val="0F172A"/>
                <w:sz w:val="18"/>
              </w:rPr>
              <w:t>Agent/Admin</w:t>
            </w:r>
          </w:p>
        </w:tc>
        <w:tc>
          <w:tcPr>
            <w:tcW w:type="dxa" w:w="2016"/>
            <w:shd w:fill="F1F5F9"/>
            <w:tcMar>
              <w:top w:w="120" w:type="dxa"/>
              <w:bottom w:w="120" w:type="dxa"/>
              <w:left w:w="160" w:type="dxa"/>
              <w:right w:w="160" w:type="dxa"/>
            </w:tcMar>
          </w:tcPr>
          <w:p>
            <w:pPr>
              <w:jc w:val="left"/>
            </w:pPr>
            <w:r>
              <w:rPr>
                <w:rFonts w:ascii="Calibri" w:hAnsi="Calibri"/>
                <w:color w:val="0F172A"/>
                <w:sz w:val="18"/>
              </w:rPr>
              <w:t>PolicyRecord, AuditLog</w:t>
            </w:r>
          </w:p>
        </w:tc>
      </w:tr>
      <w:tr>
        <w:tc>
          <w:tcPr>
            <w:tcW w:type="dxa" w:w="2160"/>
            <w:shd w:fill="FFFFFF"/>
            <w:tcMar>
              <w:top w:w="120" w:type="dxa"/>
              <w:bottom w:w="120" w:type="dxa"/>
              <w:left w:w="160" w:type="dxa"/>
              <w:right w:w="160" w:type="dxa"/>
            </w:tcMar>
          </w:tcPr>
          <w:p>
            <w:pPr>
              <w:jc w:val="left"/>
            </w:pPr>
            <w:r>
              <w:rPr>
                <w:rFonts w:ascii="Calibri" w:hAnsi="Calibri"/>
                <w:color w:val="0F172A"/>
                <w:sz w:val="18"/>
              </w:rPr>
              <w:t>/api/renewals/lost</w:t>
            </w:r>
          </w:p>
        </w:tc>
        <w:tc>
          <w:tcPr>
            <w:tcW w:type="dxa" w:w="1008"/>
            <w:shd w:fill="FFFFFF"/>
            <w:tcMar>
              <w:top w:w="120" w:type="dxa"/>
              <w:bottom w:w="120" w:type="dxa"/>
              <w:left w:w="160" w:type="dxa"/>
              <w:right w:w="160" w:type="dxa"/>
            </w:tcMar>
          </w:tcPr>
          <w:p>
            <w:pPr>
              <w:jc w:val="center"/>
            </w:pPr>
            <w:r>
              <w:rPr>
                <w:rFonts w:ascii="Calibri" w:hAnsi="Calibri"/>
                <w:color w:val="0F172A"/>
                <w:sz w:val="18"/>
              </w:rPr>
              <w:t>POST</w:t>
            </w:r>
          </w:p>
        </w:tc>
        <w:tc>
          <w:tcPr>
            <w:tcW w:type="dxa" w:w="3024"/>
            <w:shd w:fill="FFFFFF"/>
            <w:tcMar>
              <w:top w:w="120" w:type="dxa"/>
              <w:bottom w:w="120" w:type="dxa"/>
              <w:left w:w="160" w:type="dxa"/>
              <w:right w:w="160" w:type="dxa"/>
            </w:tcMar>
          </w:tcPr>
          <w:p>
            <w:pPr>
              <w:jc w:val="left"/>
            </w:pPr>
            <w:r>
              <w:rPr>
                <w:rFonts w:ascii="Calibri" w:hAnsi="Calibri"/>
                <w:color w:val="0F172A"/>
                <w:sz w:val="18"/>
              </w:rPr>
              <w:t>Marks policy lost with structured loss justification</w:t>
            </w:r>
          </w:p>
        </w:tc>
        <w:tc>
          <w:tcPr>
            <w:tcW w:type="dxa" w:w="1152"/>
            <w:shd w:fill="FFFFFF"/>
            <w:tcMar>
              <w:top w:w="120" w:type="dxa"/>
              <w:bottom w:w="120" w:type="dxa"/>
              <w:left w:w="160" w:type="dxa"/>
              <w:right w:w="160" w:type="dxa"/>
            </w:tcMar>
          </w:tcPr>
          <w:p>
            <w:pPr>
              <w:jc w:val="center"/>
            </w:pPr>
            <w:r>
              <w:rPr>
                <w:rFonts w:ascii="Calibri" w:hAnsi="Calibri"/>
                <w:color w:val="0F172A"/>
                <w:sz w:val="18"/>
              </w:rPr>
              <w:t>Agent/Admin</w:t>
            </w:r>
          </w:p>
        </w:tc>
        <w:tc>
          <w:tcPr>
            <w:tcW w:type="dxa" w:w="2016"/>
            <w:shd w:fill="FFFFFF"/>
            <w:tcMar>
              <w:top w:w="120" w:type="dxa"/>
              <w:bottom w:w="120" w:type="dxa"/>
              <w:left w:w="160" w:type="dxa"/>
              <w:right w:w="160" w:type="dxa"/>
            </w:tcMar>
          </w:tcPr>
          <w:p>
            <w:pPr>
              <w:jc w:val="left"/>
            </w:pPr>
            <w:r>
              <w:rPr>
                <w:rFonts w:ascii="Calibri" w:hAnsi="Calibri"/>
                <w:color w:val="0F172A"/>
                <w:sz w:val="18"/>
              </w:rPr>
              <w:t>PolicyRecord, AuditLog</w:t>
            </w:r>
          </w:p>
        </w:tc>
      </w:tr>
      <w:tr>
        <w:tc>
          <w:tcPr>
            <w:tcW w:type="dxa" w:w="2160"/>
            <w:shd w:fill="F1F5F9"/>
            <w:tcMar>
              <w:top w:w="120" w:type="dxa"/>
              <w:bottom w:w="120" w:type="dxa"/>
              <w:left w:w="160" w:type="dxa"/>
              <w:right w:w="160" w:type="dxa"/>
            </w:tcMar>
          </w:tcPr>
          <w:p>
            <w:pPr>
              <w:jc w:val="left"/>
            </w:pPr>
            <w:r>
              <w:rPr>
                <w:rFonts w:ascii="Calibri" w:hAnsi="Calibri"/>
                <w:color w:val="0F172A"/>
                <w:sz w:val="18"/>
              </w:rPr>
              <w:t>/api/renewals/daily-work</w:t>
            </w:r>
          </w:p>
        </w:tc>
        <w:tc>
          <w:tcPr>
            <w:tcW w:type="dxa" w:w="1008"/>
            <w:shd w:fill="F1F5F9"/>
            <w:tcMar>
              <w:top w:w="120" w:type="dxa"/>
              <w:bottom w:w="120" w:type="dxa"/>
              <w:left w:w="160" w:type="dxa"/>
              <w:right w:w="160" w:type="dxa"/>
            </w:tcMar>
          </w:tcPr>
          <w:p>
            <w:pPr>
              <w:jc w:val="center"/>
            </w:pPr>
            <w:r>
              <w:rPr>
                <w:rFonts w:ascii="Calibri" w:hAnsi="Calibri"/>
                <w:color w:val="0F172A"/>
                <w:sz w:val="18"/>
              </w:rPr>
              <w:t>GET</w:t>
            </w:r>
          </w:p>
        </w:tc>
        <w:tc>
          <w:tcPr>
            <w:tcW w:type="dxa" w:w="3024"/>
            <w:shd w:fill="F1F5F9"/>
            <w:tcMar>
              <w:top w:w="120" w:type="dxa"/>
              <w:bottom w:w="120" w:type="dxa"/>
              <w:left w:w="160" w:type="dxa"/>
              <w:right w:w="160" w:type="dxa"/>
            </w:tcMar>
          </w:tcPr>
          <w:p>
            <w:pPr>
              <w:jc w:val="left"/>
            </w:pPr>
            <w:r>
              <w:rPr>
                <w:rFonts w:ascii="Calibri" w:hAnsi="Calibri"/>
                <w:color w:val="0F172A"/>
                <w:sz w:val="18"/>
              </w:rPr>
              <w:t>Surfaces today's renewal calls, follow-ups, and tasks</w:t>
            </w:r>
          </w:p>
        </w:tc>
        <w:tc>
          <w:tcPr>
            <w:tcW w:type="dxa" w:w="1152"/>
            <w:shd w:fill="F1F5F9"/>
            <w:tcMar>
              <w:top w:w="120" w:type="dxa"/>
              <w:bottom w:w="120" w:type="dxa"/>
              <w:left w:w="160" w:type="dxa"/>
              <w:right w:w="160" w:type="dxa"/>
            </w:tcMar>
          </w:tcPr>
          <w:p>
            <w:pPr>
              <w:jc w:val="center"/>
            </w:pPr>
            <w:r>
              <w:rPr>
                <w:rFonts w:ascii="Calibri" w:hAnsi="Calibri"/>
                <w:color w:val="0F172A"/>
                <w:sz w:val="18"/>
              </w:rPr>
              <w:t>Staff Only</w:t>
            </w:r>
          </w:p>
        </w:tc>
        <w:tc>
          <w:tcPr>
            <w:tcW w:type="dxa" w:w="2016"/>
            <w:shd w:fill="F1F5F9"/>
            <w:tcMar>
              <w:top w:w="120" w:type="dxa"/>
              <w:bottom w:w="120" w:type="dxa"/>
              <w:left w:w="160" w:type="dxa"/>
              <w:right w:w="160" w:type="dxa"/>
            </w:tcMar>
          </w:tcPr>
          <w:p>
            <w:pPr>
              <w:jc w:val="left"/>
            </w:pPr>
            <w:r>
              <w:rPr>
                <w:rFonts w:ascii="Calibri" w:hAnsi="Calibri"/>
                <w:color w:val="0F172A"/>
                <w:sz w:val="18"/>
              </w:rPr>
              <w:t>PolicyRecord, Task</w:t>
            </w:r>
          </w:p>
        </w:tc>
      </w:tr>
      <w:tr>
        <w:tc>
          <w:tcPr>
            <w:tcW w:type="dxa" w:w="2160"/>
            <w:shd w:fill="FFFFFF"/>
            <w:tcMar>
              <w:top w:w="120" w:type="dxa"/>
              <w:bottom w:w="120" w:type="dxa"/>
              <w:left w:w="160" w:type="dxa"/>
              <w:right w:w="160" w:type="dxa"/>
            </w:tcMar>
          </w:tcPr>
          <w:p>
            <w:pPr>
              <w:jc w:val="left"/>
            </w:pPr>
            <w:r>
              <w:rPr>
                <w:rFonts w:ascii="Calibri" w:hAnsi="Calibri"/>
                <w:color w:val="0F172A"/>
                <w:sz w:val="18"/>
              </w:rPr>
              <w:t>/api/renewals/whatsapp-message</w:t>
            </w:r>
          </w:p>
        </w:tc>
        <w:tc>
          <w:tcPr>
            <w:tcW w:type="dxa" w:w="1008"/>
            <w:shd w:fill="FFFFFF"/>
            <w:tcMar>
              <w:top w:w="120" w:type="dxa"/>
              <w:bottom w:w="120" w:type="dxa"/>
              <w:left w:w="160" w:type="dxa"/>
              <w:right w:w="160" w:type="dxa"/>
            </w:tcMar>
          </w:tcPr>
          <w:p>
            <w:pPr>
              <w:jc w:val="center"/>
            </w:pPr>
            <w:r>
              <w:rPr>
                <w:rFonts w:ascii="Calibri" w:hAnsi="Calibri"/>
                <w:color w:val="0F172A"/>
                <w:sz w:val="18"/>
              </w:rPr>
              <w:t>POST</w:t>
            </w:r>
          </w:p>
        </w:tc>
        <w:tc>
          <w:tcPr>
            <w:tcW w:type="dxa" w:w="3024"/>
            <w:shd w:fill="FFFFFF"/>
            <w:tcMar>
              <w:top w:w="120" w:type="dxa"/>
              <w:bottom w:w="120" w:type="dxa"/>
              <w:left w:w="160" w:type="dxa"/>
              <w:right w:w="160" w:type="dxa"/>
            </w:tcMar>
          </w:tcPr>
          <w:p>
            <w:pPr>
              <w:jc w:val="left"/>
            </w:pPr>
            <w:r>
              <w:rPr>
                <w:rFonts w:ascii="Calibri" w:hAnsi="Calibri"/>
                <w:color w:val="0F172A"/>
                <w:sz w:val="18"/>
              </w:rPr>
              <w:t>Queues renewal reminder template to client WhatsApp</w:t>
            </w:r>
          </w:p>
        </w:tc>
        <w:tc>
          <w:tcPr>
            <w:tcW w:type="dxa" w:w="1152"/>
            <w:shd w:fill="FFFFFF"/>
            <w:tcMar>
              <w:top w:w="120" w:type="dxa"/>
              <w:bottom w:w="120" w:type="dxa"/>
              <w:left w:w="160" w:type="dxa"/>
              <w:right w:w="160" w:type="dxa"/>
            </w:tcMar>
          </w:tcPr>
          <w:p>
            <w:pPr>
              <w:jc w:val="center"/>
            </w:pPr>
            <w:r>
              <w:rPr>
                <w:rFonts w:ascii="Calibri" w:hAnsi="Calibri"/>
                <w:color w:val="0F172A"/>
                <w:sz w:val="18"/>
              </w:rPr>
              <w:t>Agent/Admin</w:t>
            </w:r>
          </w:p>
        </w:tc>
        <w:tc>
          <w:tcPr>
            <w:tcW w:type="dxa" w:w="2016"/>
            <w:shd w:fill="FFFFFF"/>
            <w:tcMar>
              <w:top w:w="120" w:type="dxa"/>
              <w:bottom w:w="120" w:type="dxa"/>
              <w:left w:w="160" w:type="dxa"/>
              <w:right w:w="160" w:type="dxa"/>
            </w:tcMar>
          </w:tcPr>
          <w:p>
            <w:pPr>
              <w:jc w:val="left"/>
            </w:pPr>
            <w:r>
              <w:rPr>
                <w:rFonts w:ascii="Calibri" w:hAnsi="Calibri"/>
                <w:color w:val="0F172A"/>
                <w:sz w:val="18"/>
              </w:rPr>
              <w:t>WhatsAppMessageQueue, PolicyRecord</w:t>
            </w:r>
          </w:p>
        </w:tc>
      </w:tr>
      <w:tr>
        <w:tc>
          <w:tcPr>
            <w:tcW w:type="dxa" w:w="2160"/>
            <w:shd w:fill="F1F5F9"/>
            <w:tcMar>
              <w:top w:w="120" w:type="dxa"/>
              <w:bottom w:w="120" w:type="dxa"/>
              <w:left w:w="160" w:type="dxa"/>
              <w:right w:w="160" w:type="dxa"/>
            </w:tcMar>
          </w:tcPr>
          <w:p>
            <w:pPr>
              <w:jc w:val="left"/>
            </w:pPr>
            <w:r>
              <w:rPr>
                <w:rFonts w:ascii="Calibri" w:hAnsi="Calibri"/>
                <w:color w:val="0F172A"/>
                <w:sz w:val="18"/>
              </w:rPr>
              <w:t>/api/renewals/import</w:t>
            </w:r>
          </w:p>
        </w:tc>
        <w:tc>
          <w:tcPr>
            <w:tcW w:type="dxa" w:w="1008"/>
            <w:shd w:fill="F1F5F9"/>
            <w:tcMar>
              <w:top w:w="120" w:type="dxa"/>
              <w:bottom w:w="120" w:type="dxa"/>
              <w:left w:w="160" w:type="dxa"/>
              <w:right w:w="160" w:type="dxa"/>
            </w:tcMar>
          </w:tcPr>
          <w:p>
            <w:pPr>
              <w:jc w:val="center"/>
            </w:pPr>
            <w:r>
              <w:rPr>
                <w:rFonts w:ascii="Calibri" w:hAnsi="Calibri"/>
                <w:color w:val="0F172A"/>
                <w:sz w:val="18"/>
              </w:rPr>
              <w:t>POST</w:t>
            </w:r>
          </w:p>
        </w:tc>
        <w:tc>
          <w:tcPr>
            <w:tcW w:type="dxa" w:w="3024"/>
            <w:shd w:fill="F1F5F9"/>
            <w:tcMar>
              <w:top w:w="120" w:type="dxa"/>
              <w:bottom w:w="120" w:type="dxa"/>
              <w:left w:w="160" w:type="dxa"/>
              <w:right w:w="160" w:type="dxa"/>
            </w:tcMar>
          </w:tcPr>
          <w:p>
            <w:pPr>
              <w:jc w:val="left"/>
            </w:pPr>
            <w:r>
              <w:rPr>
                <w:rFonts w:ascii="Calibri" w:hAnsi="Calibri"/>
                <w:color w:val="0F172A"/>
                <w:sz w:val="18"/>
              </w:rPr>
              <w:t>Bulk imports historical renewal spreadsheets</w:t>
            </w:r>
          </w:p>
        </w:tc>
        <w:tc>
          <w:tcPr>
            <w:tcW w:type="dxa" w:w="1152"/>
            <w:shd w:fill="F1F5F9"/>
            <w:tcMar>
              <w:top w:w="120" w:type="dxa"/>
              <w:bottom w:w="120" w:type="dxa"/>
              <w:left w:w="160" w:type="dxa"/>
              <w:right w:w="160" w:type="dxa"/>
            </w:tcMar>
          </w:tcPr>
          <w:p>
            <w:pPr>
              <w:jc w:val="center"/>
            </w:pPr>
            <w:r>
              <w:rPr>
                <w:rFonts w:ascii="Calibri" w:hAnsi="Calibri"/>
                <w:color w:val="0F172A"/>
                <w:sz w:val="18"/>
              </w:rPr>
              <w:t>Admin Only</w:t>
            </w:r>
          </w:p>
        </w:tc>
        <w:tc>
          <w:tcPr>
            <w:tcW w:type="dxa" w:w="2016"/>
            <w:shd w:fill="F1F5F9"/>
            <w:tcMar>
              <w:top w:w="120" w:type="dxa"/>
              <w:bottom w:w="120" w:type="dxa"/>
              <w:left w:w="160" w:type="dxa"/>
              <w:right w:w="160" w:type="dxa"/>
            </w:tcMar>
          </w:tcPr>
          <w:p>
            <w:pPr>
              <w:jc w:val="left"/>
            </w:pPr>
            <w:r>
              <w:rPr>
                <w:rFonts w:ascii="Calibri" w:hAnsi="Calibri"/>
                <w:color w:val="0F172A"/>
                <w:sz w:val="18"/>
              </w:rPr>
              <w:t>PolicyRecord, AuditLog</w:t>
            </w:r>
          </w:p>
        </w:tc>
      </w:tr>
      <w:tr>
        <w:tc>
          <w:tcPr>
            <w:tcW w:type="dxa" w:w="2160"/>
            <w:shd w:fill="FFFFFF"/>
            <w:tcMar>
              <w:top w:w="120" w:type="dxa"/>
              <w:bottom w:w="120" w:type="dxa"/>
              <w:left w:w="160" w:type="dxa"/>
              <w:right w:w="160" w:type="dxa"/>
            </w:tcMar>
          </w:tcPr>
          <w:p>
            <w:pPr>
              <w:jc w:val="left"/>
            </w:pPr>
            <w:r>
              <w:rPr>
                <w:rFonts w:ascii="Calibri" w:hAnsi="Calibri"/>
                <w:color w:val="0F172A"/>
                <w:sz w:val="18"/>
              </w:rPr>
              <w:t>/api/claims</w:t>
            </w:r>
          </w:p>
        </w:tc>
        <w:tc>
          <w:tcPr>
            <w:tcW w:type="dxa" w:w="1008"/>
            <w:shd w:fill="FFFFFF"/>
            <w:tcMar>
              <w:top w:w="120" w:type="dxa"/>
              <w:bottom w:w="120" w:type="dxa"/>
              <w:left w:w="160" w:type="dxa"/>
              <w:right w:w="160" w:type="dxa"/>
            </w:tcMar>
          </w:tcPr>
          <w:p>
            <w:pPr>
              <w:jc w:val="center"/>
            </w:pPr>
            <w:r>
              <w:rPr>
                <w:rFonts w:ascii="Calibri" w:hAnsi="Calibri"/>
                <w:color w:val="0F172A"/>
                <w:sz w:val="18"/>
              </w:rPr>
              <w:t>GET/POST</w:t>
            </w:r>
          </w:p>
        </w:tc>
        <w:tc>
          <w:tcPr>
            <w:tcW w:type="dxa" w:w="3024"/>
            <w:shd w:fill="FFFFFF"/>
            <w:tcMar>
              <w:top w:w="120" w:type="dxa"/>
              <w:bottom w:w="120" w:type="dxa"/>
              <w:left w:w="160" w:type="dxa"/>
              <w:right w:w="160" w:type="dxa"/>
            </w:tcMar>
          </w:tcPr>
          <w:p>
            <w:pPr>
              <w:jc w:val="left"/>
            </w:pPr>
            <w:r>
              <w:rPr>
                <w:rFonts w:ascii="Calibri" w:hAnsi="Calibri"/>
                <w:color w:val="0F172A"/>
                <w:sz w:val="18"/>
              </w:rPr>
              <w:t>Lists active claims or registers a new claim</w:t>
            </w:r>
          </w:p>
        </w:tc>
        <w:tc>
          <w:tcPr>
            <w:tcW w:type="dxa" w:w="1152"/>
            <w:shd w:fill="FFFFFF"/>
            <w:tcMar>
              <w:top w:w="120" w:type="dxa"/>
              <w:bottom w:w="120" w:type="dxa"/>
              <w:left w:w="160" w:type="dxa"/>
              <w:right w:w="160" w:type="dxa"/>
            </w:tcMar>
          </w:tcPr>
          <w:p>
            <w:pPr>
              <w:jc w:val="center"/>
            </w:pPr>
            <w:r>
              <w:rPr>
                <w:rFonts w:ascii="Calibri" w:hAnsi="Calibri"/>
                <w:color w:val="0F172A"/>
                <w:sz w:val="18"/>
              </w:rPr>
              <w:t>Staff / Client</w:t>
            </w:r>
          </w:p>
        </w:tc>
        <w:tc>
          <w:tcPr>
            <w:tcW w:type="dxa" w:w="2016"/>
            <w:shd w:fill="FFFFFF"/>
            <w:tcMar>
              <w:top w:w="120" w:type="dxa"/>
              <w:bottom w:w="120" w:type="dxa"/>
              <w:left w:w="160" w:type="dxa"/>
              <w:right w:w="160" w:type="dxa"/>
            </w:tcMar>
          </w:tcPr>
          <w:p>
            <w:pPr>
              <w:jc w:val="left"/>
            </w:pPr>
            <w:r>
              <w:rPr>
                <w:rFonts w:ascii="Calibri" w:hAnsi="Calibri"/>
                <w:color w:val="0F172A"/>
                <w:sz w:val="18"/>
              </w:rPr>
              <w:t>Claim, ClaimRemark, PolicyRecord, AuditLog</w:t>
            </w:r>
          </w:p>
        </w:tc>
      </w:tr>
      <w:tr>
        <w:tc>
          <w:tcPr>
            <w:tcW w:type="dxa" w:w="2160"/>
            <w:shd w:fill="F1F5F9"/>
            <w:tcMar>
              <w:top w:w="120" w:type="dxa"/>
              <w:bottom w:w="120" w:type="dxa"/>
              <w:left w:w="160" w:type="dxa"/>
              <w:right w:w="160" w:type="dxa"/>
            </w:tcMar>
          </w:tcPr>
          <w:p>
            <w:pPr>
              <w:jc w:val="left"/>
            </w:pPr>
            <w:r>
              <w:rPr>
                <w:rFonts w:ascii="Calibri" w:hAnsi="Calibri"/>
                <w:color w:val="0F172A"/>
                <w:sz w:val="18"/>
              </w:rPr>
              <w:t>/api/claims/[id]</w:t>
            </w:r>
          </w:p>
        </w:tc>
        <w:tc>
          <w:tcPr>
            <w:tcW w:type="dxa" w:w="1008"/>
            <w:shd w:fill="F1F5F9"/>
            <w:tcMar>
              <w:top w:w="120" w:type="dxa"/>
              <w:bottom w:w="120" w:type="dxa"/>
              <w:left w:w="160" w:type="dxa"/>
              <w:right w:w="160" w:type="dxa"/>
            </w:tcMar>
          </w:tcPr>
          <w:p>
            <w:pPr>
              <w:jc w:val="center"/>
            </w:pPr>
            <w:r>
              <w:rPr>
                <w:rFonts w:ascii="Calibri" w:hAnsi="Calibri"/>
                <w:color w:val="0F172A"/>
                <w:sz w:val="18"/>
              </w:rPr>
              <w:t>GET/PATCH</w:t>
            </w:r>
          </w:p>
        </w:tc>
        <w:tc>
          <w:tcPr>
            <w:tcW w:type="dxa" w:w="3024"/>
            <w:shd w:fill="F1F5F9"/>
            <w:tcMar>
              <w:top w:w="120" w:type="dxa"/>
              <w:bottom w:w="120" w:type="dxa"/>
              <w:left w:w="160" w:type="dxa"/>
              <w:right w:w="160" w:type="dxa"/>
            </w:tcMar>
          </w:tcPr>
          <w:p>
            <w:pPr>
              <w:jc w:val="left"/>
            </w:pPr>
            <w:r>
              <w:rPr>
                <w:rFonts w:ascii="Calibri" w:hAnsi="Calibri"/>
                <w:color w:val="0F172A"/>
                <w:sz w:val="18"/>
              </w:rPr>
              <w:t>Fetches claim timeline or updates settlement status</w:t>
            </w:r>
          </w:p>
        </w:tc>
        <w:tc>
          <w:tcPr>
            <w:tcW w:type="dxa" w:w="1152"/>
            <w:shd w:fill="F1F5F9"/>
            <w:tcMar>
              <w:top w:w="120" w:type="dxa"/>
              <w:bottom w:w="120" w:type="dxa"/>
              <w:left w:w="160" w:type="dxa"/>
              <w:right w:w="160" w:type="dxa"/>
            </w:tcMar>
          </w:tcPr>
          <w:p>
            <w:pPr>
              <w:jc w:val="center"/>
            </w:pPr>
            <w:r>
              <w:rPr>
                <w:rFonts w:ascii="Calibri" w:hAnsi="Calibri"/>
                <w:color w:val="0F172A"/>
                <w:sz w:val="18"/>
              </w:rPr>
              <w:t>Staff Only</w:t>
            </w:r>
          </w:p>
        </w:tc>
        <w:tc>
          <w:tcPr>
            <w:tcW w:type="dxa" w:w="2016"/>
            <w:shd w:fill="F1F5F9"/>
            <w:tcMar>
              <w:top w:w="120" w:type="dxa"/>
              <w:bottom w:w="120" w:type="dxa"/>
              <w:left w:w="160" w:type="dxa"/>
              <w:right w:w="160" w:type="dxa"/>
            </w:tcMar>
          </w:tcPr>
          <w:p>
            <w:pPr>
              <w:jc w:val="left"/>
            </w:pPr>
            <w:r>
              <w:rPr>
                <w:rFonts w:ascii="Calibri" w:hAnsi="Calibri"/>
                <w:color w:val="0F172A"/>
                <w:sz w:val="18"/>
              </w:rPr>
              <w:t>Claim, ClaimRemark, ClaimDoc, AuditLog</w:t>
            </w:r>
          </w:p>
        </w:tc>
      </w:tr>
      <w:tr>
        <w:tc>
          <w:tcPr>
            <w:tcW w:type="dxa" w:w="2160"/>
            <w:shd w:fill="FFFFFF"/>
            <w:tcMar>
              <w:top w:w="120" w:type="dxa"/>
              <w:bottom w:w="120" w:type="dxa"/>
              <w:left w:w="160" w:type="dxa"/>
              <w:right w:w="160" w:type="dxa"/>
            </w:tcMar>
          </w:tcPr>
          <w:p>
            <w:pPr>
              <w:jc w:val="left"/>
            </w:pPr>
            <w:r>
              <w:rPr>
                <w:rFonts w:ascii="Calibri" w:hAnsi="Calibri"/>
                <w:color w:val="0F172A"/>
                <w:sz w:val="18"/>
              </w:rPr>
              <w:t>/api/claims/[id]/remarks</w:t>
            </w:r>
          </w:p>
        </w:tc>
        <w:tc>
          <w:tcPr>
            <w:tcW w:type="dxa" w:w="1008"/>
            <w:shd w:fill="FFFFFF"/>
            <w:tcMar>
              <w:top w:w="120" w:type="dxa"/>
              <w:bottom w:w="120" w:type="dxa"/>
              <w:left w:w="160" w:type="dxa"/>
              <w:right w:w="160" w:type="dxa"/>
            </w:tcMar>
          </w:tcPr>
          <w:p>
            <w:pPr>
              <w:jc w:val="center"/>
            </w:pPr>
            <w:r>
              <w:rPr>
                <w:rFonts w:ascii="Calibri" w:hAnsi="Calibri"/>
                <w:color w:val="0F172A"/>
                <w:sz w:val="18"/>
              </w:rPr>
              <w:t>POST</w:t>
            </w:r>
          </w:p>
        </w:tc>
        <w:tc>
          <w:tcPr>
            <w:tcW w:type="dxa" w:w="3024"/>
            <w:shd w:fill="FFFFFF"/>
            <w:tcMar>
              <w:top w:w="120" w:type="dxa"/>
              <w:bottom w:w="120" w:type="dxa"/>
              <w:left w:w="160" w:type="dxa"/>
              <w:right w:w="160" w:type="dxa"/>
            </w:tcMar>
          </w:tcPr>
          <w:p>
            <w:pPr>
              <w:jc w:val="left"/>
            </w:pPr>
            <w:r>
              <w:rPr>
                <w:rFonts w:ascii="Calibri" w:hAnsi="Calibri"/>
                <w:color w:val="0F172A"/>
                <w:sz w:val="18"/>
              </w:rPr>
              <w:t>Appends remarks timeline note &amp; follow-up date</w:t>
            </w:r>
          </w:p>
        </w:tc>
        <w:tc>
          <w:tcPr>
            <w:tcW w:type="dxa" w:w="1152"/>
            <w:shd w:fill="FFFFFF"/>
            <w:tcMar>
              <w:top w:w="120" w:type="dxa"/>
              <w:bottom w:w="120" w:type="dxa"/>
              <w:left w:w="160" w:type="dxa"/>
              <w:right w:w="160" w:type="dxa"/>
            </w:tcMar>
          </w:tcPr>
          <w:p>
            <w:pPr>
              <w:jc w:val="center"/>
            </w:pPr>
            <w:r>
              <w:rPr>
                <w:rFonts w:ascii="Calibri" w:hAnsi="Calibri"/>
                <w:color w:val="0F172A"/>
                <w:sz w:val="18"/>
              </w:rPr>
              <w:t>Staff Only</w:t>
            </w:r>
          </w:p>
        </w:tc>
        <w:tc>
          <w:tcPr>
            <w:tcW w:type="dxa" w:w="2016"/>
            <w:shd w:fill="FFFFFF"/>
            <w:tcMar>
              <w:top w:w="120" w:type="dxa"/>
              <w:bottom w:w="120" w:type="dxa"/>
              <w:left w:w="160" w:type="dxa"/>
              <w:right w:w="160" w:type="dxa"/>
            </w:tcMar>
          </w:tcPr>
          <w:p>
            <w:pPr>
              <w:jc w:val="left"/>
            </w:pPr>
            <w:r>
              <w:rPr>
                <w:rFonts w:ascii="Calibri" w:hAnsi="Calibri"/>
                <w:color w:val="0F172A"/>
                <w:sz w:val="18"/>
              </w:rPr>
              <w:t>ClaimRemark, Claim, AuditLog</w:t>
            </w:r>
          </w:p>
        </w:tc>
      </w:tr>
      <w:tr>
        <w:tc>
          <w:tcPr>
            <w:tcW w:type="dxa" w:w="2160"/>
            <w:shd w:fill="F1F5F9"/>
            <w:tcMar>
              <w:top w:w="120" w:type="dxa"/>
              <w:bottom w:w="120" w:type="dxa"/>
              <w:left w:w="160" w:type="dxa"/>
              <w:right w:w="160" w:type="dxa"/>
            </w:tcMar>
          </w:tcPr>
          <w:p>
            <w:pPr>
              <w:jc w:val="left"/>
            </w:pPr>
            <w:r>
              <w:rPr>
                <w:rFonts w:ascii="Calibri" w:hAnsi="Calibri"/>
                <w:color w:val="0F172A"/>
                <w:sz w:val="18"/>
              </w:rPr>
              <w:t>/api/endorsements</w:t>
            </w:r>
          </w:p>
        </w:tc>
        <w:tc>
          <w:tcPr>
            <w:tcW w:type="dxa" w:w="1008"/>
            <w:shd w:fill="F1F5F9"/>
            <w:tcMar>
              <w:top w:w="120" w:type="dxa"/>
              <w:bottom w:w="120" w:type="dxa"/>
              <w:left w:w="160" w:type="dxa"/>
              <w:right w:w="160" w:type="dxa"/>
            </w:tcMar>
          </w:tcPr>
          <w:p>
            <w:pPr>
              <w:jc w:val="center"/>
            </w:pPr>
            <w:r>
              <w:rPr>
                <w:rFonts w:ascii="Calibri" w:hAnsi="Calibri"/>
                <w:color w:val="0F172A"/>
                <w:sz w:val="18"/>
              </w:rPr>
              <w:t>GET/POST</w:t>
            </w:r>
          </w:p>
        </w:tc>
        <w:tc>
          <w:tcPr>
            <w:tcW w:type="dxa" w:w="3024"/>
            <w:shd w:fill="F1F5F9"/>
            <w:tcMar>
              <w:top w:w="120" w:type="dxa"/>
              <w:bottom w:w="120" w:type="dxa"/>
              <w:left w:w="160" w:type="dxa"/>
              <w:right w:w="160" w:type="dxa"/>
            </w:tcMar>
          </w:tcPr>
          <w:p>
            <w:pPr>
              <w:jc w:val="left"/>
            </w:pPr>
            <w:r>
              <w:rPr>
                <w:rFonts w:ascii="Calibri" w:hAnsi="Calibri"/>
                <w:color w:val="0F172A"/>
                <w:sz w:val="18"/>
              </w:rPr>
              <w:t>Lists endorsements or initiates a policy modification</w:t>
            </w:r>
          </w:p>
        </w:tc>
        <w:tc>
          <w:tcPr>
            <w:tcW w:type="dxa" w:w="1152"/>
            <w:shd w:fill="F1F5F9"/>
            <w:tcMar>
              <w:top w:w="120" w:type="dxa"/>
              <w:bottom w:w="120" w:type="dxa"/>
              <w:left w:w="160" w:type="dxa"/>
              <w:right w:w="160" w:type="dxa"/>
            </w:tcMar>
          </w:tcPr>
          <w:p>
            <w:pPr>
              <w:jc w:val="center"/>
            </w:pPr>
            <w:r>
              <w:rPr>
                <w:rFonts w:ascii="Calibri" w:hAnsi="Calibri"/>
                <w:color w:val="0F172A"/>
                <w:sz w:val="18"/>
              </w:rPr>
              <w:t>Staff Only</w:t>
            </w:r>
          </w:p>
        </w:tc>
        <w:tc>
          <w:tcPr>
            <w:tcW w:type="dxa" w:w="2016"/>
            <w:shd w:fill="F1F5F9"/>
            <w:tcMar>
              <w:top w:w="120" w:type="dxa"/>
              <w:bottom w:w="120" w:type="dxa"/>
              <w:left w:w="160" w:type="dxa"/>
              <w:right w:w="160" w:type="dxa"/>
            </w:tcMar>
          </w:tcPr>
          <w:p>
            <w:pPr>
              <w:jc w:val="left"/>
            </w:pPr>
            <w:r>
              <w:rPr>
                <w:rFonts w:ascii="Calibri" w:hAnsi="Calibri"/>
                <w:color w:val="0F172A"/>
                <w:sz w:val="18"/>
              </w:rPr>
              <w:t>Endorsement, PolicyRecord, AuditLog</w:t>
            </w:r>
          </w:p>
        </w:tc>
      </w:tr>
      <w:tr>
        <w:tc>
          <w:tcPr>
            <w:tcW w:type="dxa" w:w="2160"/>
            <w:shd w:fill="FFFFFF"/>
            <w:tcMar>
              <w:top w:w="120" w:type="dxa"/>
              <w:bottom w:w="120" w:type="dxa"/>
              <w:left w:w="160" w:type="dxa"/>
              <w:right w:w="160" w:type="dxa"/>
            </w:tcMar>
          </w:tcPr>
          <w:p>
            <w:pPr>
              <w:jc w:val="left"/>
            </w:pPr>
            <w:r>
              <w:rPr>
                <w:rFonts w:ascii="Calibri" w:hAnsi="Calibri"/>
                <w:color w:val="0F172A"/>
                <w:sz w:val="18"/>
              </w:rPr>
              <w:t>/api/endorsements/[id]</w:t>
            </w:r>
          </w:p>
        </w:tc>
        <w:tc>
          <w:tcPr>
            <w:tcW w:type="dxa" w:w="1008"/>
            <w:shd w:fill="FFFFFF"/>
            <w:tcMar>
              <w:top w:w="120" w:type="dxa"/>
              <w:bottom w:w="120" w:type="dxa"/>
              <w:left w:w="160" w:type="dxa"/>
              <w:right w:w="160" w:type="dxa"/>
            </w:tcMar>
          </w:tcPr>
          <w:p>
            <w:pPr>
              <w:jc w:val="center"/>
            </w:pPr>
            <w:r>
              <w:rPr>
                <w:rFonts w:ascii="Calibri" w:hAnsi="Calibri"/>
                <w:color w:val="0F172A"/>
                <w:sz w:val="18"/>
              </w:rPr>
              <w:t>GET/PATCH</w:t>
            </w:r>
          </w:p>
        </w:tc>
        <w:tc>
          <w:tcPr>
            <w:tcW w:type="dxa" w:w="3024"/>
            <w:shd w:fill="FFFFFF"/>
            <w:tcMar>
              <w:top w:w="120" w:type="dxa"/>
              <w:bottom w:w="120" w:type="dxa"/>
              <w:left w:w="160" w:type="dxa"/>
              <w:right w:w="160" w:type="dxa"/>
            </w:tcMar>
          </w:tcPr>
          <w:p>
            <w:pPr>
              <w:jc w:val="left"/>
            </w:pPr>
            <w:r>
              <w:rPr>
                <w:rFonts w:ascii="Calibri" w:hAnsi="Calibri"/>
                <w:color w:val="0F172A"/>
                <w:sz w:val="18"/>
              </w:rPr>
              <w:t>Fetches endorsement details or updates status</w:t>
            </w:r>
          </w:p>
        </w:tc>
        <w:tc>
          <w:tcPr>
            <w:tcW w:type="dxa" w:w="1152"/>
            <w:shd w:fill="FFFFFF"/>
            <w:tcMar>
              <w:top w:w="120" w:type="dxa"/>
              <w:bottom w:w="120" w:type="dxa"/>
              <w:left w:w="160" w:type="dxa"/>
              <w:right w:w="160" w:type="dxa"/>
            </w:tcMar>
          </w:tcPr>
          <w:p>
            <w:pPr>
              <w:jc w:val="center"/>
            </w:pPr>
            <w:r>
              <w:rPr>
                <w:rFonts w:ascii="Calibri" w:hAnsi="Calibri"/>
                <w:color w:val="0F172A"/>
                <w:sz w:val="18"/>
              </w:rPr>
              <w:t>Staff Only</w:t>
            </w:r>
          </w:p>
        </w:tc>
        <w:tc>
          <w:tcPr>
            <w:tcW w:type="dxa" w:w="2016"/>
            <w:shd w:fill="FFFFFF"/>
            <w:tcMar>
              <w:top w:w="120" w:type="dxa"/>
              <w:bottom w:w="120" w:type="dxa"/>
              <w:left w:w="160" w:type="dxa"/>
              <w:right w:w="160" w:type="dxa"/>
            </w:tcMar>
          </w:tcPr>
          <w:p>
            <w:pPr>
              <w:jc w:val="left"/>
            </w:pPr>
            <w:r>
              <w:rPr>
                <w:rFonts w:ascii="Calibri" w:hAnsi="Calibri"/>
                <w:color w:val="0F172A"/>
                <w:sz w:val="18"/>
              </w:rPr>
              <w:t>Endorsement, EndorsementDoc, AuditLog</w:t>
            </w:r>
          </w:p>
        </w:tc>
      </w:tr>
      <w:tr>
        <w:tc>
          <w:tcPr>
            <w:tcW w:type="dxa" w:w="2160"/>
            <w:shd w:fill="F1F5F9"/>
            <w:tcMar>
              <w:top w:w="120" w:type="dxa"/>
              <w:bottom w:w="120" w:type="dxa"/>
              <w:left w:w="160" w:type="dxa"/>
              <w:right w:w="160" w:type="dxa"/>
            </w:tcMar>
          </w:tcPr>
          <w:p>
            <w:pPr>
              <w:jc w:val="left"/>
            </w:pPr>
            <w:r>
              <w:rPr>
                <w:rFonts w:ascii="Calibri" w:hAnsi="Calibri"/>
                <w:color w:val="0F172A"/>
                <w:sz w:val="18"/>
              </w:rPr>
              <w:t>/api/client/profile</w:t>
            </w:r>
          </w:p>
        </w:tc>
        <w:tc>
          <w:tcPr>
            <w:tcW w:type="dxa" w:w="1008"/>
            <w:shd w:fill="F1F5F9"/>
            <w:tcMar>
              <w:top w:w="120" w:type="dxa"/>
              <w:bottom w:w="120" w:type="dxa"/>
              <w:left w:w="160" w:type="dxa"/>
              <w:right w:w="160" w:type="dxa"/>
            </w:tcMar>
          </w:tcPr>
          <w:p>
            <w:pPr>
              <w:jc w:val="center"/>
            </w:pPr>
            <w:r>
              <w:rPr>
                <w:rFonts w:ascii="Calibri" w:hAnsi="Calibri"/>
                <w:color w:val="0F172A"/>
                <w:sz w:val="18"/>
              </w:rPr>
              <w:t>GET</w:t>
            </w:r>
          </w:p>
        </w:tc>
        <w:tc>
          <w:tcPr>
            <w:tcW w:type="dxa" w:w="3024"/>
            <w:shd w:fill="F1F5F9"/>
            <w:tcMar>
              <w:top w:w="120" w:type="dxa"/>
              <w:bottom w:w="120" w:type="dxa"/>
              <w:left w:w="160" w:type="dxa"/>
              <w:right w:w="160" w:type="dxa"/>
            </w:tcMar>
          </w:tcPr>
          <w:p>
            <w:pPr>
              <w:jc w:val="left"/>
            </w:pPr>
            <w:r>
              <w:rPr>
                <w:rFonts w:ascii="Calibri" w:hAnsi="Calibri"/>
                <w:color w:val="0F172A"/>
                <w:sz w:val="18"/>
              </w:rPr>
              <w:t>Fetches client profile totals, coverage value &amp; IDV</w:t>
            </w:r>
          </w:p>
        </w:tc>
        <w:tc>
          <w:tcPr>
            <w:tcW w:type="dxa" w:w="1152"/>
            <w:shd w:fill="F1F5F9"/>
            <w:tcMar>
              <w:top w:w="120" w:type="dxa"/>
              <w:bottom w:w="120" w:type="dxa"/>
              <w:left w:w="160" w:type="dxa"/>
              <w:right w:w="160" w:type="dxa"/>
            </w:tcMar>
          </w:tcPr>
          <w:p>
            <w:pPr>
              <w:jc w:val="center"/>
            </w:pPr>
            <w:r>
              <w:rPr>
                <w:rFonts w:ascii="Calibri" w:hAnsi="Calibri"/>
                <w:color w:val="0F172A"/>
                <w:sz w:val="18"/>
              </w:rPr>
              <w:t>Client Only</w:t>
            </w:r>
          </w:p>
        </w:tc>
        <w:tc>
          <w:tcPr>
            <w:tcW w:type="dxa" w:w="2016"/>
            <w:shd w:fill="F1F5F9"/>
            <w:tcMar>
              <w:top w:w="120" w:type="dxa"/>
              <w:bottom w:w="120" w:type="dxa"/>
              <w:left w:w="160" w:type="dxa"/>
              <w:right w:w="160" w:type="dxa"/>
            </w:tcMar>
          </w:tcPr>
          <w:p>
            <w:pPr>
              <w:jc w:val="left"/>
            </w:pPr>
            <w:r>
              <w:rPr>
                <w:rFonts w:ascii="Calibri" w:hAnsi="Calibri"/>
                <w:color w:val="0F172A"/>
                <w:sz w:val="18"/>
              </w:rPr>
              <w:t>ClientAccount, PolicyRecord</w:t>
            </w:r>
          </w:p>
        </w:tc>
      </w:tr>
      <w:tr>
        <w:tc>
          <w:tcPr>
            <w:tcW w:type="dxa" w:w="2160"/>
            <w:shd w:fill="FFFFFF"/>
            <w:tcMar>
              <w:top w:w="120" w:type="dxa"/>
              <w:bottom w:w="120" w:type="dxa"/>
              <w:left w:w="160" w:type="dxa"/>
              <w:right w:w="160" w:type="dxa"/>
            </w:tcMar>
          </w:tcPr>
          <w:p>
            <w:pPr>
              <w:jc w:val="left"/>
            </w:pPr>
            <w:r>
              <w:rPr>
                <w:rFonts w:ascii="Calibri" w:hAnsi="Calibri"/>
                <w:color w:val="0F172A"/>
                <w:sz w:val="18"/>
              </w:rPr>
              <w:t>/api/client/policies</w:t>
            </w:r>
          </w:p>
        </w:tc>
        <w:tc>
          <w:tcPr>
            <w:tcW w:type="dxa" w:w="1008"/>
            <w:shd w:fill="FFFFFF"/>
            <w:tcMar>
              <w:top w:w="120" w:type="dxa"/>
              <w:bottom w:w="120" w:type="dxa"/>
              <w:left w:w="160" w:type="dxa"/>
              <w:right w:w="160" w:type="dxa"/>
            </w:tcMar>
          </w:tcPr>
          <w:p>
            <w:pPr>
              <w:jc w:val="center"/>
            </w:pPr>
            <w:r>
              <w:rPr>
                <w:rFonts w:ascii="Calibri" w:hAnsi="Calibri"/>
                <w:color w:val="0F172A"/>
                <w:sz w:val="18"/>
              </w:rPr>
              <w:t>GET</w:t>
            </w:r>
          </w:p>
        </w:tc>
        <w:tc>
          <w:tcPr>
            <w:tcW w:type="dxa" w:w="3024"/>
            <w:shd w:fill="FFFFFF"/>
            <w:tcMar>
              <w:top w:w="120" w:type="dxa"/>
              <w:bottom w:w="120" w:type="dxa"/>
              <w:left w:w="160" w:type="dxa"/>
              <w:right w:w="160" w:type="dxa"/>
            </w:tcMar>
          </w:tcPr>
          <w:p>
            <w:pPr>
              <w:jc w:val="left"/>
            </w:pPr>
            <w:r>
              <w:rPr>
                <w:rFonts w:ascii="Calibri" w:hAnsi="Calibri"/>
                <w:color w:val="0F172A"/>
                <w:sz w:val="18"/>
              </w:rPr>
              <w:t>Fetches active and expired policies owned by client</w:t>
            </w:r>
          </w:p>
        </w:tc>
        <w:tc>
          <w:tcPr>
            <w:tcW w:type="dxa" w:w="1152"/>
            <w:shd w:fill="FFFFFF"/>
            <w:tcMar>
              <w:top w:w="120" w:type="dxa"/>
              <w:bottom w:w="120" w:type="dxa"/>
              <w:left w:w="160" w:type="dxa"/>
              <w:right w:w="160" w:type="dxa"/>
            </w:tcMar>
          </w:tcPr>
          <w:p>
            <w:pPr>
              <w:jc w:val="center"/>
            </w:pPr>
            <w:r>
              <w:rPr>
                <w:rFonts w:ascii="Calibri" w:hAnsi="Calibri"/>
                <w:color w:val="0F172A"/>
                <w:sz w:val="18"/>
              </w:rPr>
              <w:t>Client Only</w:t>
            </w:r>
          </w:p>
        </w:tc>
        <w:tc>
          <w:tcPr>
            <w:tcW w:type="dxa" w:w="2016"/>
            <w:shd w:fill="FFFFFF"/>
            <w:tcMar>
              <w:top w:w="120" w:type="dxa"/>
              <w:bottom w:w="120" w:type="dxa"/>
              <w:left w:w="160" w:type="dxa"/>
              <w:right w:w="160" w:type="dxa"/>
            </w:tcMar>
          </w:tcPr>
          <w:p>
            <w:pPr>
              <w:jc w:val="left"/>
            </w:pPr>
            <w:r>
              <w:rPr>
                <w:rFonts w:ascii="Calibri" w:hAnsi="Calibri"/>
                <w:color w:val="0F172A"/>
                <w:sz w:val="18"/>
              </w:rPr>
              <w:t>PolicyRecord, ClientAccount</w:t>
            </w:r>
          </w:p>
        </w:tc>
      </w:tr>
      <w:tr>
        <w:tc>
          <w:tcPr>
            <w:tcW w:type="dxa" w:w="2160"/>
            <w:shd w:fill="F1F5F9"/>
            <w:tcMar>
              <w:top w:w="120" w:type="dxa"/>
              <w:bottom w:w="120" w:type="dxa"/>
              <w:left w:w="160" w:type="dxa"/>
              <w:right w:w="160" w:type="dxa"/>
            </w:tcMar>
          </w:tcPr>
          <w:p>
            <w:pPr>
              <w:jc w:val="left"/>
            </w:pPr>
            <w:r>
              <w:rPr>
                <w:rFonts w:ascii="Calibri" w:hAnsi="Calibri"/>
                <w:color w:val="0F172A"/>
                <w:sz w:val="18"/>
              </w:rPr>
              <w:t>/api/client/claims</w:t>
            </w:r>
          </w:p>
        </w:tc>
        <w:tc>
          <w:tcPr>
            <w:tcW w:type="dxa" w:w="1008"/>
            <w:shd w:fill="F1F5F9"/>
            <w:tcMar>
              <w:top w:w="120" w:type="dxa"/>
              <w:bottom w:w="120" w:type="dxa"/>
              <w:left w:w="160" w:type="dxa"/>
              <w:right w:w="160" w:type="dxa"/>
            </w:tcMar>
          </w:tcPr>
          <w:p>
            <w:pPr>
              <w:jc w:val="center"/>
            </w:pPr>
            <w:r>
              <w:rPr>
                <w:rFonts w:ascii="Calibri" w:hAnsi="Calibri"/>
                <w:color w:val="0F172A"/>
                <w:sz w:val="18"/>
              </w:rPr>
              <w:t>GET</w:t>
            </w:r>
          </w:p>
        </w:tc>
        <w:tc>
          <w:tcPr>
            <w:tcW w:type="dxa" w:w="3024"/>
            <w:shd w:fill="F1F5F9"/>
            <w:tcMar>
              <w:top w:w="120" w:type="dxa"/>
              <w:bottom w:w="120" w:type="dxa"/>
              <w:left w:w="160" w:type="dxa"/>
              <w:right w:w="160" w:type="dxa"/>
            </w:tcMar>
          </w:tcPr>
          <w:p>
            <w:pPr>
              <w:jc w:val="left"/>
            </w:pPr>
            <w:r>
              <w:rPr>
                <w:rFonts w:ascii="Calibri" w:hAnsi="Calibri"/>
                <w:color w:val="0F172A"/>
                <w:sz w:val="18"/>
              </w:rPr>
              <w:t>Fetches real-time status of claims filed by client</w:t>
            </w:r>
          </w:p>
        </w:tc>
        <w:tc>
          <w:tcPr>
            <w:tcW w:type="dxa" w:w="1152"/>
            <w:shd w:fill="F1F5F9"/>
            <w:tcMar>
              <w:top w:w="120" w:type="dxa"/>
              <w:bottom w:w="120" w:type="dxa"/>
              <w:left w:w="160" w:type="dxa"/>
              <w:right w:w="160" w:type="dxa"/>
            </w:tcMar>
          </w:tcPr>
          <w:p>
            <w:pPr>
              <w:jc w:val="center"/>
            </w:pPr>
            <w:r>
              <w:rPr>
                <w:rFonts w:ascii="Calibri" w:hAnsi="Calibri"/>
                <w:color w:val="0F172A"/>
                <w:sz w:val="18"/>
              </w:rPr>
              <w:t>Client Only</w:t>
            </w:r>
          </w:p>
        </w:tc>
        <w:tc>
          <w:tcPr>
            <w:tcW w:type="dxa" w:w="2016"/>
            <w:shd w:fill="F1F5F9"/>
            <w:tcMar>
              <w:top w:w="120" w:type="dxa"/>
              <w:bottom w:w="120" w:type="dxa"/>
              <w:left w:w="160" w:type="dxa"/>
              <w:right w:w="160" w:type="dxa"/>
            </w:tcMar>
          </w:tcPr>
          <w:p>
            <w:pPr>
              <w:jc w:val="left"/>
            </w:pPr>
            <w:r>
              <w:rPr>
                <w:rFonts w:ascii="Calibri" w:hAnsi="Calibri"/>
                <w:color w:val="0F172A"/>
                <w:sz w:val="18"/>
              </w:rPr>
              <w:t>Claim, ClientAccount</w:t>
            </w:r>
          </w:p>
        </w:tc>
      </w:tr>
      <w:tr>
        <w:tc>
          <w:tcPr>
            <w:tcW w:type="dxa" w:w="2160"/>
            <w:shd w:fill="FFFFFF"/>
            <w:tcMar>
              <w:top w:w="120" w:type="dxa"/>
              <w:bottom w:w="120" w:type="dxa"/>
              <w:left w:w="160" w:type="dxa"/>
              <w:right w:w="160" w:type="dxa"/>
            </w:tcMar>
          </w:tcPr>
          <w:p>
            <w:pPr>
              <w:jc w:val="left"/>
            </w:pPr>
            <w:r>
              <w:rPr>
                <w:rFonts w:ascii="Calibri" w:hAnsi="Calibri"/>
                <w:color w:val="0F172A"/>
                <w:sz w:val="18"/>
              </w:rPr>
              <w:t>/api/client/service-requests</w:t>
            </w:r>
          </w:p>
        </w:tc>
        <w:tc>
          <w:tcPr>
            <w:tcW w:type="dxa" w:w="1008"/>
            <w:shd w:fill="FFFFFF"/>
            <w:tcMar>
              <w:top w:w="120" w:type="dxa"/>
              <w:bottom w:w="120" w:type="dxa"/>
              <w:left w:w="160" w:type="dxa"/>
              <w:right w:w="160" w:type="dxa"/>
            </w:tcMar>
          </w:tcPr>
          <w:p>
            <w:pPr>
              <w:jc w:val="center"/>
            </w:pPr>
            <w:r>
              <w:rPr>
                <w:rFonts w:ascii="Calibri" w:hAnsi="Calibri"/>
                <w:color w:val="0F172A"/>
                <w:sz w:val="18"/>
              </w:rPr>
              <w:t>POST</w:t>
            </w:r>
          </w:p>
        </w:tc>
        <w:tc>
          <w:tcPr>
            <w:tcW w:type="dxa" w:w="3024"/>
            <w:shd w:fill="FFFFFF"/>
            <w:tcMar>
              <w:top w:w="120" w:type="dxa"/>
              <w:bottom w:w="120" w:type="dxa"/>
              <w:left w:w="160" w:type="dxa"/>
              <w:right w:w="160" w:type="dxa"/>
            </w:tcMar>
          </w:tcPr>
          <w:p>
            <w:pPr>
              <w:jc w:val="left"/>
            </w:pPr>
            <w:r>
              <w:rPr>
                <w:rFonts w:ascii="Calibri" w:hAnsi="Calibri"/>
                <w:color w:val="0F172A"/>
                <w:sz w:val="18"/>
              </w:rPr>
              <w:t>Submits certificate, copy, or endorsement ticket</w:t>
            </w:r>
          </w:p>
        </w:tc>
        <w:tc>
          <w:tcPr>
            <w:tcW w:type="dxa" w:w="1152"/>
            <w:shd w:fill="FFFFFF"/>
            <w:tcMar>
              <w:top w:w="120" w:type="dxa"/>
              <w:bottom w:w="120" w:type="dxa"/>
              <w:left w:w="160" w:type="dxa"/>
              <w:right w:w="160" w:type="dxa"/>
            </w:tcMar>
          </w:tcPr>
          <w:p>
            <w:pPr>
              <w:jc w:val="center"/>
            </w:pPr>
            <w:r>
              <w:rPr>
                <w:rFonts w:ascii="Calibri" w:hAnsi="Calibri"/>
                <w:color w:val="0F172A"/>
                <w:sz w:val="18"/>
              </w:rPr>
              <w:t>Client Only</w:t>
            </w:r>
          </w:p>
        </w:tc>
        <w:tc>
          <w:tcPr>
            <w:tcW w:type="dxa" w:w="2016"/>
            <w:shd w:fill="FFFFFF"/>
            <w:tcMar>
              <w:top w:w="120" w:type="dxa"/>
              <w:bottom w:w="120" w:type="dxa"/>
              <w:left w:w="160" w:type="dxa"/>
              <w:right w:w="160" w:type="dxa"/>
            </w:tcMar>
          </w:tcPr>
          <w:p>
            <w:pPr>
              <w:jc w:val="left"/>
            </w:pPr>
            <w:r>
              <w:rPr>
                <w:rFonts w:ascii="Calibri" w:hAnsi="Calibri"/>
                <w:color w:val="0F172A"/>
                <w:sz w:val="18"/>
              </w:rPr>
              <w:t>Task, ClientAccount</w:t>
            </w:r>
          </w:p>
        </w:tc>
      </w:tr>
      <w:tr>
        <w:tc>
          <w:tcPr>
            <w:tcW w:type="dxa" w:w="2160"/>
            <w:shd w:fill="F1F5F9"/>
            <w:tcMar>
              <w:top w:w="120" w:type="dxa"/>
              <w:bottom w:w="120" w:type="dxa"/>
              <w:left w:w="160" w:type="dxa"/>
              <w:right w:w="160" w:type="dxa"/>
            </w:tcMar>
          </w:tcPr>
          <w:p>
            <w:pPr>
              <w:jc w:val="left"/>
            </w:pPr>
            <w:r>
              <w:rPr>
                <w:rFonts w:ascii="Calibri" w:hAnsi="Calibri"/>
                <w:color w:val="0F172A"/>
                <w:sz w:val="18"/>
              </w:rPr>
              <w:t>/api/operations/summary</w:t>
            </w:r>
          </w:p>
        </w:tc>
        <w:tc>
          <w:tcPr>
            <w:tcW w:type="dxa" w:w="1008"/>
            <w:shd w:fill="F1F5F9"/>
            <w:tcMar>
              <w:top w:w="120" w:type="dxa"/>
              <w:bottom w:w="120" w:type="dxa"/>
              <w:left w:w="160" w:type="dxa"/>
              <w:right w:w="160" w:type="dxa"/>
            </w:tcMar>
          </w:tcPr>
          <w:p>
            <w:pPr>
              <w:jc w:val="center"/>
            </w:pPr>
            <w:r>
              <w:rPr>
                <w:rFonts w:ascii="Calibri" w:hAnsi="Calibri"/>
                <w:color w:val="0F172A"/>
                <w:sz w:val="18"/>
              </w:rPr>
              <w:t>GET</w:t>
            </w:r>
          </w:p>
        </w:tc>
        <w:tc>
          <w:tcPr>
            <w:tcW w:type="dxa" w:w="3024"/>
            <w:shd w:fill="F1F5F9"/>
            <w:tcMar>
              <w:top w:w="120" w:type="dxa"/>
              <w:bottom w:w="120" w:type="dxa"/>
              <w:left w:w="160" w:type="dxa"/>
              <w:right w:w="160" w:type="dxa"/>
            </w:tcMar>
          </w:tcPr>
          <w:p>
            <w:pPr>
              <w:jc w:val="left"/>
            </w:pPr>
            <w:r>
              <w:rPr>
                <w:rFonts w:ascii="Calibri" w:hAnsi="Calibri"/>
                <w:color w:val="0F172A"/>
                <w:sz w:val="18"/>
              </w:rPr>
              <w:t>High-level operations telemetry across modules</w:t>
            </w:r>
          </w:p>
        </w:tc>
        <w:tc>
          <w:tcPr>
            <w:tcW w:type="dxa" w:w="1152"/>
            <w:shd w:fill="F1F5F9"/>
            <w:tcMar>
              <w:top w:w="120" w:type="dxa"/>
              <w:bottom w:w="120" w:type="dxa"/>
              <w:left w:w="160" w:type="dxa"/>
              <w:right w:w="160" w:type="dxa"/>
            </w:tcMar>
          </w:tcPr>
          <w:p>
            <w:pPr>
              <w:jc w:val="center"/>
            </w:pPr>
            <w:r>
              <w:rPr>
                <w:rFonts w:ascii="Calibri" w:hAnsi="Calibri"/>
                <w:color w:val="0F172A"/>
                <w:sz w:val="18"/>
              </w:rPr>
              <w:t>Staff Only</w:t>
            </w:r>
          </w:p>
        </w:tc>
        <w:tc>
          <w:tcPr>
            <w:tcW w:type="dxa" w:w="2016"/>
            <w:shd w:fill="F1F5F9"/>
            <w:tcMar>
              <w:top w:w="120" w:type="dxa"/>
              <w:bottom w:w="120" w:type="dxa"/>
              <w:left w:w="160" w:type="dxa"/>
              <w:right w:w="160" w:type="dxa"/>
            </w:tcMar>
          </w:tcPr>
          <w:p>
            <w:pPr>
              <w:jc w:val="left"/>
            </w:pPr>
            <w:r>
              <w:rPr>
                <w:rFonts w:ascii="Calibri" w:hAnsi="Calibri"/>
                <w:color w:val="0F172A"/>
                <w:sz w:val="18"/>
              </w:rPr>
              <w:t>CustomerProfile, PolicyRecord, Task</w:t>
            </w:r>
          </w:p>
        </w:tc>
      </w:tr>
      <w:tr>
        <w:tc>
          <w:tcPr>
            <w:tcW w:type="dxa" w:w="2160"/>
            <w:shd w:fill="FFFFFF"/>
            <w:tcMar>
              <w:top w:w="120" w:type="dxa"/>
              <w:bottom w:w="120" w:type="dxa"/>
              <w:left w:w="160" w:type="dxa"/>
              <w:right w:w="160" w:type="dxa"/>
            </w:tcMar>
          </w:tcPr>
          <w:p>
            <w:pPr>
              <w:jc w:val="left"/>
            </w:pPr>
            <w:r>
              <w:rPr>
                <w:rFonts w:ascii="Calibri" w:hAnsi="Calibri"/>
                <w:color w:val="0F172A"/>
                <w:sz w:val="18"/>
              </w:rPr>
              <w:t>/api/work-center</w:t>
            </w:r>
          </w:p>
        </w:tc>
        <w:tc>
          <w:tcPr>
            <w:tcW w:type="dxa" w:w="1008"/>
            <w:shd w:fill="FFFFFF"/>
            <w:tcMar>
              <w:top w:w="120" w:type="dxa"/>
              <w:bottom w:w="120" w:type="dxa"/>
              <w:left w:w="160" w:type="dxa"/>
              <w:right w:w="160" w:type="dxa"/>
            </w:tcMar>
          </w:tcPr>
          <w:p>
            <w:pPr>
              <w:jc w:val="center"/>
            </w:pPr>
            <w:r>
              <w:rPr>
                <w:rFonts w:ascii="Calibri" w:hAnsi="Calibri"/>
                <w:color w:val="0F172A"/>
                <w:sz w:val="18"/>
              </w:rPr>
              <w:t>GET</w:t>
            </w:r>
          </w:p>
        </w:tc>
        <w:tc>
          <w:tcPr>
            <w:tcW w:type="dxa" w:w="3024"/>
            <w:shd w:fill="FFFFFF"/>
            <w:tcMar>
              <w:top w:w="120" w:type="dxa"/>
              <w:bottom w:w="120" w:type="dxa"/>
              <w:left w:w="160" w:type="dxa"/>
              <w:right w:w="160" w:type="dxa"/>
            </w:tcMar>
          </w:tcPr>
          <w:p>
            <w:pPr>
              <w:jc w:val="left"/>
            </w:pPr>
            <w:r>
              <w:rPr>
                <w:rFonts w:ascii="Calibri" w:hAnsi="Calibri"/>
                <w:color w:val="0F172A"/>
                <w:sz w:val="18"/>
              </w:rPr>
              <w:t>Control tower tasks, reminders, calendar, escalations</w:t>
            </w:r>
          </w:p>
        </w:tc>
        <w:tc>
          <w:tcPr>
            <w:tcW w:type="dxa" w:w="1152"/>
            <w:shd w:fill="FFFFFF"/>
            <w:tcMar>
              <w:top w:w="120" w:type="dxa"/>
              <w:bottom w:w="120" w:type="dxa"/>
              <w:left w:w="160" w:type="dxa"/>
              <w:right w:w="160" w:type="dxa"/>
            </w:tcMar>
          </w:tcPr>
          <w:p>
            <w:pPr>
              <w:jc w:val="center"/>
            </w:pPr>
            <w:r>
              <w:rPr>
                <w:rFonts w:ascii="Calibri" w:hAnsi="Calibri"/>
                <w:color w:val="0F172A"/>
                <w:sz w:val="18"/>
              </w:rPr>
              <w:t>Staff Only</w:t>
            </w:r>
          </w:p>
        </w:tc>
        <w:tc>
          <w:tcPr>
            <w:tcW w:type="dxa" w:w="2016"/>
            <w:shd w:fill="FFFFFF"/>
            <w:tcMar>
              <w:top w:w="120" w:type="dxa"/>
              <w:bottom w:w="120" w:type="dxa"/>
              <w:left w:w="160" w:type="dxa"/>
              <w:right w:w="160" w:type="dxa"/>
            </w:tcMar>
          </w:tcPr>
          <w:p>
            <w:pPr>
              <w:jc w:val="left"/>
            </w:pPr>
            <w:r>
              <w:rPr>
                <w:rFonts w:ascii="Calibri" w:hAnsi="Calibri"/>
                <w:color w:val="0F172A"/>
                <w:sz w:val="18"/>
              </w:rPr>
              <w:t>Task, Reminder, CalendarEvent, Approval</w:t>
            </w:r>
          </w:p>
        </w:tc>
      </w:tr>
      <w:tr>
        <w:tc>
          <w:tcPr>
            <w:tcW w:type="dxa" w:w="2160"/>
            <w:shd w:fill="F1F5F9"/>
            <w:tcMar>
              <w:top w:w="120" w:type="dxa"/>
              <w:bottom w:w="120" w:type="dxa"/>
              <w:left w:w="160" w:type="dxa"/>
              <w:right w:w="160" w:type="dxa"/>
            </w:tcMar>
          </w:tcPr>
          <w:p>
            <w:pPr>
              <w:jc w:val="left"/>
            </w:pPr>
            <w:r>
              <w:rPr>
                <w:rFonts w:ascii="Calibri" w:hAnsi="Calibri"/>
                <w:color w:val="0F172A"/>
                <w:sz w:val="18"/>
              </w:rPr>
              <w:t>/api/operations/birthday-management</w:t>
            </w:r>
          </w:p>
        </w:tc>
        <w:tc>
          <w:tcPr>
            <w:tcW w:type="dxa" w:w="1008"/>
            <w:shd w:fill="F1F5F9"/>
            <w:tcMar>
              <w:top w:w="120" w:type="dxa"/>
              <w:bottom w:w="120" w:type="dxa"/>
              <w:left w:w="160" w:type="dxa"/>
              <w:right w:w="160" w:type="dxa"/>
            </w:tcMar>
          </w:tcPr>
          <w:p>
            <w:pPr>
              <w:jc w:val="center"/>
            </w:pPr>
            <w:r>
              <w:rPr>
                <w:rFonts w:ascii="Calibri" w:hAnsi="Calibri"/>
                <w:color w:val="0F172A"/>
                <w:sz w:val="18"/>
              </w:rPr>
              <w:t>GET/POST</w:t>
            </w:r>
          </w:p>
        </w:tc>
        <w:tc>
          <w:tcPr>
            <w:tcW w:type="dxa" w:w="3024"/>
            <w:shd w:fill="F1F5F9"/>
            <w:tcMar>
              <w:top w:w="120" w:type="dxa"/>
              <w:bottom w:w="120" w:type="dxa"/>
              <w:left w:w="160" w:type="dxa"/>
              <w:right w:w="160" w:type="dxa"/>
            </w:tcMar>
          </w:tcPr>
          <w:p>
            <w:pPr>
              <w:jc w:val="left"/>
            </w:pPr>
            <w:r>
              <w:rPr>
                <w:rFonts w:ascii="Calibri" w:hAnsi="Calibri"/>
                <w:color w:val="0F172A"/>
                <w:sz w:val="18"/>
              </w:rPr>
              <w:t>Fetches upcoming birthdays; batch queues greetings</w:t>
            </w:r>
          </w:p>
        </w:tc>
        <w:tc>
          <w:tcPr>
            <w:tcW w:type="dxa" w:w="1152"/>
            <w:shd w:fill="F1F5F9"/>
            <w:tcMar>
              <w:top w:w="120" w:type="dxa"/>
              <w:bottom w:w="120" w:type="dxa"/>
              <w:left w:w="160" w:type="dxa"/>
              <w:right w:w="160" w:type="dxa"/>
            </w:tcMar>
          </w:tcPr>
          <w:p>
            <w:pPr>
              <w:jc w:val="center"/>
            </w:pPr>
            <w:r>
              <w:rPr>
                <w:rFonts w:ascii="Calibri" w:hAnsi="Calibri"/>
                <w:color w:val="0F172A"/>
                <w:sz w:val="18"/>
              </w:rPr>
              <w:t>Manager/Admin</w:t>
            </w:r>
          </w:p>
        </w:tc>
        <w:tc>
          <w:tcPr>
            <w:tcW w:type="dxa" w:w="2016"/>
            <w:shd w:fill="F1F5F9"/>
            <w:tcMar>
              <w:top w:w="120" w:type="dxa"/>
              <w:bottom w:w="120" w:type="dxa"/>
              <w:left w:w="160" w:type="dxa"/>
              <w:right w:w="160" w:type="dxa"/>
            </w:tcMar>
          </w:tcPr>
          <w:p>
            <w:pPr>
              <w:jc w:val="left"/>
            </w:pPr>
            <w:r>
              <w:rPr>
                <w:rFonts w:ascii="Calibri" w:hAnsi="Calibri"/>
                <w:color w:val="0F172A"/>
                <w:sz w:val="18"/>
              </w:rPr>
              <w:t>CustomerProfile, WhatsAppMessageQueue</w:t>
            </w:r>
          </w:p>
        </w:tc>
      </w:tr>
      <w:tr>
        <w:tc>
          <w:tcPr>
            <w:tcW w:type="dxa" w:w="2160"/>
            <w:shd w:fill="FFFFFF"/>
            <w:tcMar>
              <w:top w:w="120" w:type="dxa"/>
              <w:bottom w:w="120" w:type="dxa"/>
              <w:left w:w="160" w:type="dxa"/>
              <w:right w:w="160" w:type="dxa"/>
            </w:tcMar>
          </w:tcPr>
          <w:p>
            <w:pPr>
              <w:jc w:val="left"/>
            </w:pPr>
            <w:r>
              <w:rPr>
                <w:rFonts w:ascii="Calibri" w:hAnsi="Calibri"/>
                <w:color w:val="0F172A"/>
                <w:sz w:val="18"/>
              </w:rPr>
              <w:t>/api/operations/whatsapp/status</w:t>
            </w:r>
          </w:p>
        </w:tc>
        <w:tc>
          <w:tcPr>
            <w:tcW w:type="dxa" w:w="1008"/>
            <w:shd w:fill="FFFFFF"/>
            <w:tcMar>
              <w:top w:w="120" w:type="dxa"/>
              <w:bottom w:w="120" w:type="dxa"/>
              <w:left w:w="160" w:type="dxa"/>
              <w:right w:w="160" w:type="dxa"/>
            </w:tcMar>
          </w:tcPr>
          <w:p>
            <w:pPr>
              <w:jc w:val="center"/>
            </w:pPr>
            <w:r>
              <w:rPr>
                <w:rFonts w:ascii="Calibri" w:hAnsi="Calibri"/>
                <w:color w:val="0F172A"/>
                <w:sz w:val="18"/>
              </w:rPr>
              <w:t>GET</w:t>
            </w:r>
          </w:p>
        </w:tc>
        <w:tc>
          <w:tcPr>
            <w:tcW w:type="dxa" w:w="3024"/>
            <w:shd w:fill="FFFFFF"/>
            <w:tcMar>
              <w:top w:w="120" w:type="dxa"/>
              <w:bottom w:w="120" w:type="dxa"/>
              <w:left w:w="160" w:type="dxa"/>
              <w:right w:w="160" w:type="dxa"/>
            </w:tcMar>
          </w:tcPr>
          <w:p>
            <w:pPr>
              <w:jc w:val="left"/>
            </w:pPr>
            <w:r>
              <w:rPr>
                <w:rFonts w:ascii="Calibri" w:hAnsi="Calibri"/>
                <w:color w:val="0F172A"/>
                <w:sz w:val="18"/>
              </w:rPr>
              <w:t>Checks Baileys gateway socket state &amp; QR code</w:t>
            </w:r>
          </w:p>
        </w:tc>
        <w:tc>
          <w:tcPr>
            <w:tcW w:type="dxa" w:w="1152"/>
            <w:shd w:fill="FFFFFF"/>
            <w:tcMar>
              <w:top w:w="120" w:type="dxa"/>
              <w:bottom w:w="120" w:type="dxa"/>
              <w:left w:w="160" w:type="dxa"/>
              <w:right w:w="160" w:type="dxa"/>
            </w:tcMar>
          </w:tcPr>
          <w:p>
            <w:pPr>
              <w:jc w:val="center"/>
            </w:pPr>
            <w:r>
              <w:rPr>
                <w:rFonts w:ascii="Calibri" w:hAnsi="Calibri"/>
                <w:color w:val="0F172A"/>
                <w:sz w:val="18"/>
              </w:rPr>
              <w:t>Admin Only</w:t>
            </w:r>
          </w:p>
        </w:tc>
        <w:tc>
          <w:tcPr>
            <w:tcW w:type="dxa" w:w="2016"/>
            <w:shd w:fill="FFFFFF"/>
            <w:tcMar>
              <w:top w:w="120" w:type="dxa"/>
              <w:bottom w:w="120" w:type="dxa"/>
              <w:left w:w="160" w:type="dxa"/>
              <w:right w:w="160" w:type="dxa"/>
            </w:tcMar>
          </w:tcPr>
          <w:p>
            <w:pPr>
              <w:jc w:val="left"/>
            </w:pPr>
            <w:r>
              <w:rPr>
                <w:rFonts w:ascii="Calibri" w:hAnsi="Calibri"/>
                <w:color w:val="0F172A"/>
                <w:sz w:val="18"/>
              </w:rPr>
              <w:t>None (HTTP to Gateway)</w:t>
            </w:r>
          </w:p>
        </w:tc>
      </w:tr>
      <w:tr>
        <w:tc>
          <w:tcPr>
            <w:tcW w:type="dxa" w:w="2160"/>
            <w:shd w:fill="F1F5F9"/>
            <w:tcMar>
              <w:top w:w="120" w:type="dxa"/>
              <w:bottom w:w="120" w:type="dxa"/>
              <w:left w:w="160" w:type="dxa"/>
              <w:right w:w="160" w:type="dxa"/>
            </w:tcMar>
          </w:tcPr>
          <w:p>
            <w:pPr>
              <w:jc w:val="left"/>
            </w:pPr>
            <w:r>
              <w:rPr>
                <w:rFonts w:ascii="Calibri" w:hAnsi="Calibri"/>
                <w:color w:val="0F172A"/>
                <w:sz w:val="18"/>
              </w:rPr>
              <w:t>/api/cron/whatsapp-worker</w:t>
            </w:r>
          </w:p>
        </w:tc>
        <w:tc>
          <w:tcPr>
            <w:tcW w:type="dxa" w:w="1008"/>
            <w:shd w:fill="F1F5F9"/>
            <w:tcMar>
              <w:top w:w="120" w:type="dxa"/>
              <w:bottom w:w="120" w:type="dxa"/>
              <w:left w:w="160" w:type="dxa"/>
              <w:right w:w="160" w:type="dxa"/>
            </w:tcMar>
          </w:tcPr>
          <w:p>
            <w:pPr>
              <w:jc w:val="center"/>
            </w:pPr>
            <w:r>
              <w:rPr>
                <w:rFonts w:ascii="Calibri" w:hAnsi="Calibri"/>
                <w:color w:val="0F172A"/>
                <w:sz w:val="18"/>
              </w:rPr>
              <w:t>GET/POST</w:t>
            </w:r>
          </w:p>
        </w:tc>
        <w:tc>
          <w:tcPr>
            <w:tcW w:type="dxa" w:w="3024"/>
            <w:shd w:fill="F1F5F9"/>
            <w:tcMar>
              <w:top w:w="120" w:type="dxa"/>
              <w:bottom w:w="120" w:type="dxa"/>
              <w:left w:w="160" w:type="dxa"/>
              <w:right w:w="160" w:type="dxa"/>
            </w:tcMar>
          </w:tcPr>
          <w:p>
            <w:pPr>
              <w:jc w:val="left"/>
            </w:pPr>
            <w:r>
              <w:rPr>
                <w:rFonts w:ascii="Calibri" w:hAnsi="Calibri"/>
                <w:color w:val="0F172A"/>
                <w:sz w:val="18"/>
              </w:rPr>
              <w:t>Nightly cron: runs scans and dispatches queue batch</w:t>
            </w:r>
          </w:p>
        </w:tc>
        <w:tc>
          <w:tcPr>
            <w:tcW w:type="dxa" w:w="1152"/>
            <w:shd w:fill="F1F5F9"/>
            <w:tcMar>
              <w:top w:w="120" w:type="dxa"/>
              <w:bottom w:w="120" w:type="dxa"/>
              <w:left w:w="160" w:type="dxa"/>
              <w:right w:w="160" w:type="dxa"/>
            </w:tcMar>
          </w:tcPr>
          <w:p>
            <w:pPr>
              <w:jc w:val="center"/>
            </w:pPr>
            <w:r>
              <w:rPr>
                <w:rFonts w:ascii="Calibri" w:hAnsi="Calibri"/>
                <w:color w:val="0F172A"/>
                <w:sz w:val="18"/>
              </w:rPr>
              <w:t>CRON_SECRET</w:t>
            </w:r>
          </w:p>
        </w:tc>
        <w:tc>
          <w:tcPr>
            <w:tcW w:type="dxa" w:w="2016"/>
            <w:shd w:fill="F1F5F9"/>
            <w:tcMar>
              <w:top w:w="120" w:type="dxa"/>
              <w:bottom w:w="120" w:type="dxa"/>
              <w:left w:w="160" w:type="dxa"/>
              <w:right w:w="160" w:type="dxa"/>
            </w:tcMar>
          </w:tcPr>
          <w:p>
            <w:pPr>
              <w:jc w:val="left"/>
            </w:pPr>
            <w:r>
              <w:rPr>
                <w:rFonts w:ascii="Calibri" w:hAnsi="Calibri"/>
                <w:color w:val="0F172A"/>
                <w:sz w:val="18"/>
              </w:rPr>
              <w:t>WhatsAppMessageQueue, PolicyRecord</w:t>
            </w:r>
          </w:p>
        </w:tc>
      </w:tr>
      <w:tr>
        <w:tc>
          <w:tcPr>
            <w:tcW w:type="dxa" w:w="2160"/>
            <w:shd w:fill="FFFFFF"/>
            <w:tcMar>
              <w:top w:w="120" w:type="dxa"/>
              <w:bottom w:w="120" w:type="dxa"/>
              <w:left w:w="160" w:type="dxa"/>
              <w:right w:w="160" w:type="dxa"/>
            </w:tcMar>
          </w:tcPr>
          <w:p>
            <w:pPr>
              <w:jc w:val="left"/>
            </w:pPr>
            <w:r>
              <w:rPr>
                <w:rFonts w:ascii="Calibri" w:hAnsi="Calibri"/>
                <w:color w:val="0F172A"/>
                <w:sz w:val="18"/>
              </w:rPr>
              <w:t>/api/storage/download</w:t>
            </w:r>
          </w:p>
        </w:tc>
        <w:tc>
          <w:tcPr>
            <w:tcW w:type="dxa" w:w="1008"/>
            <w:shd w:fill="FFFFFF"/>
            <w:tcMar>
              <w:top w:w="120" w:type="dxa"/>
              <w:bottom w:w="120" w:type="dxa"/>
              <w:left w:w="160" w:type="dxa"/>
              <w:right w:w="160" w:type="dxa"/>
            </w:tcMar>
          </w:tcPr>
          <w:p>
            <w:pPr>
              <w:jc w:val="center"/>
            </w:pPr>
            <w:r>
              <w:rPr>
                <w:rFonts w:ascii="Calibri" w:hAnsi="Calibri"/>
                <w:color w:val="0F172A"/>
                <w:sz w:val="18"/>
              </w:rPr>
              <w:t>GET</w:t>
            </w:r>
          </w:p>
        </w:tc>
        <w:tc>
          <w:tcPr>
            <w:tcW w:type="dxa" w:w="3024"/>
            <w:shd w:fill="FFFFFF"/>
            <w:tcMar>
              <w:top w:w="120" w:type="dxa"/>
              <w:bottom w:w="120" w:type="dxa"/>
              <w:left w:w="160" w:type="dxa"/>
              <w:right w:w="160" w:type="dxa"/>
            </w:tcMar>
          </w:tcPr>
          <w:p>
            <w:pPr>
              <w:jc w:val="left"/>
            </w:pPr>
            <w:r>
              <w:rPr>
                <w:rFonts w:ascii="Calibri" w:hAnsi="Calibri"/>
                <w:color w:val="0F172A"/>
                <w:sz w:val="18"/>
              </w:rPr>
              <w:t>Streams PDF using HMAC-signed temporary download token</w:t>
            </w:r>
          </w:p>
        </w:tc>
        <w:tc>
          <w:tcPr>
            <w:tcW w:type="dxa" w:w="1152"/>
            <w:shd w:fill="FFFFFF"/>
            <w:tcMar>
              <w:top w:w="120" w:type="dxa"/>
              <w:bottom w:w="120" w:type="dxa"/>
              <w:left w:w="160" w:type="dxa"/>
              <w:right w:w="160" w:type="dxa"/>
            </w:tcMar>
          </w:tcPr>
          <w:p>
            <w:pPr>
              <w:jc w:val="center"/>
            </w:pPr>
            <w:r>
              <w:rPr>
                <w:rFonts w:ascii="Calibri" w:hAnsi="Calibri"/>
                <w:color w:val="0F172A"/>
                <w:sz w:val="18"/>
              </w:rPr>
              <w:t>Authorized</w:t>
            </w:r>
          </w:p>
        </w:tc>
        <w:tc>
          <w:tcPr>
            <w:tcW w:type="dxa" w:w="2016"/>
            <w:shd w:fill="FFFFFF"/>
            <w:tcMar>
              <w:top w:w="120" w:type="dxa"/>
              <w:bottom w:w="120" w:type="dxa"/>
              <w:left w:w="160" w:type="dxa"/>
              <w:right w:w="160" w:type="dxa"/>
            </w:tcMar>
          </w:tcPr>
          <w:p>
            <w:pPr>
              <w:jc w:val="left"/>
            </w:pPr>
            <w:r>
              <w:rPr>
                <w:rFonts w:ascii="Calibri" w:hAnsi="Calibri"/>
                <w:color w:val="0F172A"/>
                <w:sz w:val="18"/>
              </w:rPr>
              <w:t>UploadedFile, PolicyRecord</w:t>
            </w:r>
          </w:p>
        </w:tc>
      </w:tr>
      <w:tr>
        <w:tc>
          <w:tcPr>
            <w:tcW w:type="dxa" w:w="2160"/>
            <w:shd w:fill="F1F5F9"/>
            <w:tcMar>
              <w:top w:w="120" w:type="dxa"/>
              <w:bottom w:w="120" w:type="dxa"/>
              <w:left w:w="160" w:type="dxa"/>
              <w:right w:w="160" w:type="dxa"/>
            </w:tcMar>
          </w:tcPr>
          <w:p>
            <w:pPr>
              <w:jc w:val="left"/>
            </w:pPr>
            <w:r>
              <w:rPr>
                <w:rFonts w:ascii="Calibri" w:hAnsi="Calibri"/>
                <w:color w:val="0F172A"/>
                <w:sz w:val="18"/>
              </w:rPr>
              <w:t>/api/users</w:t>
            </w:r>
          </w:p>
        </w:tc>
        <w:tc>
          <w:tcPr>
            <w:tcW w:type="dxa" w:w="1008"/>
            <w:shd w:fill="F1F5F9"/>
            <w:tcMar>
              <w:top w:w="120" w:type="dxa"/>
              <w:bottom w:w="120" w:type="dxa"/>
              <w:left w:w="160" w:type="dxa"/>
              <w:right w:w="160" w:type="dxa"/>
            </w:tcMar>
          </w:tcPr>
          <w:p>
            <w:pPr>
              <w:jc w:val="center"/>
            </w:pPr>
            <w:r>
              <w:rPr>
                <w:rFonts w:ascii="Calibri" w:hAnsi="Calibri"/>
                <w:color w:val="0F172A"/>
                <w:sz w:val="18"/>
              </w:rPr>
              <w:t>GET/POST</w:t>
            </w:r>
          </w:p>
        </w:tc>
        <w:tc>
          <w:tcPr>
            <w:tcW w:type="dxa" w:w="3024"/>
            <w:shd w:fill="F1F5F9"/>
            <w:tcMar>
              <w:top w:w="120" w:type="dxa"/>
              <w:bottom w:w="120" w:type="dxa"/>
              <w:left w:w="160" w:type="dxa"/>
              <w:right w:w="160" w:type="dxa"/>
            </w:tcMar>
          </w:tcPr>
          <w:p>
            <w:pPr>
              <w:jc w:val="left"/>
            </w:pPr>
            <w:r>
              <w:rPr>
                <w:rFonts w:ascii="Calibri" w:hAnsi="Calibri"/>
                <w:color w:val="0F172A"/>
                <w:sz w:val="18"/>
              </w:rPr>
              <w:t>Lists staff accounts or provisions new staff member</w:t>
            </w:r>
          </w:p>
        </w:tc>
        <w:tc>
          <w:tcPr>
            <w:tcW w:type="dxa" w:w="1152"/>
            <w:shd w:fill="F1F5F9"/>
            <w:tcMar>
              <w:top w:w="120" w:type="dxa"/>
              <w:bottom w:w="120" w:type="dxa"/>
              <w:left w:w="160" w:type="dxa"/>
              <w:right w:w="160" w:type="dxa"/>
            </w:tcMar>
          </w:tcPr>
          <w:p>
            <w:pPr>
              <w:jc w:val="center"/>
            </w:pPr>
            <w:r>
              <w:rPr>
                <w:rFonts w:ascii="Calibri" w:hAnsi="Calibri"/>
                <w:color w:val="0F172A"/>
                <w:sz w:val="18"/>
              </w:rPr>
              <w:t>Admin Only</w:t>
            </w:r>
          </w:p>
        </w:tc>
        <w:tc>
          <w:tcPr>
            <w:tcW w:type="dxa" w:w="2016"/>
            <w:shd w:fill="F1F5F9"/>
            <w:tcMar>
              <w:top w:w="120" w:type="dxa"/>
              <w:bottom w:w="120" w:type="dxa"/>
              <w:left w:w="160" w:type="dxa"/>
              <w:right w:w="160" w:type="dxa"/>
            </w:tcMar>
          </w:tcPr>
          <w:p>
            <w:pPr>
              <w:jc w:val="left"/>
            </w:pPr>
            <w:r>
              <w:rPr>
                <w:rFonts w:ascii="Calibri" w:hAnsi="Calibri"/>
                <w:color w:val="0F172A"/>
                <w:sz w:val="18"/>
              </w:rPr>
              <w:t>User, Organization, AuditLog</w:t>
            </w:r>
          </w:p>
        </w:tc>
      </w:tr>
    </w:tbl>
    <w:p>
      <w:r>
        <w:br w:type="page"/>
      </w:r>
    </w:p>
    <w:p>
      <w:pPr>
        <w:pStyle w:val="Heading1"/>
        <w:keepNext/>
        <w:spacing w:before="360" w:after="160"/>
      </w:pPr>
      <w:r>
        <w:rPr>
          <w:rFonts w:ascii="Calibri" w:hAnsi="Calibri"/>
          <w:b/>
          <w:color w:val="0A2540"/>
          <w:sz w:val="32"/>
        </w:rPr>
        <w:t>11. Complete 28-Prisma Database Schema Reference</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1987"/>
        <w:gridCol w:w="1987"/>
        <w:gridCol w:w="1987"/>
        <w:gridCol w:w="1987"/>
        <w:gridCol w:w="1987"/>
      </w:tblGrid>
      <w:tr>
        <w:tc>
          <w:tcPr>
            <w:tcW w:type="dxa" w:w="1872"/>
            <w:shd w:fill="0A2540"/>
            <w:tcMar>
              <w:top w:w="160" w:type="dxa"/>
              <w:bottom w:w="160" w:type="dxa"/>
              <w:left w:w="160" w:type="dxa"/>
              <w:right w:w="160" w:type="dxa"/>
            </w:tcMar>
          </w:tcPr>
          <w:p>
            <w:pPr>
              <w:jc w:val="left"/>
            </w:pPr>
            <w:r>
              <w:rPr>
                <w:rFonts w:ascii="Calibri" w:hAnsi="Calibri"/>
                <w:b/>
                <w:color w:val="FFFFFF"/>
                <w:sz w:val="19"/>
              </w:rPr>
              <w:t>Prisma Model</w:t>
            </w:r>
          </w:p>
        </w:tc>
        <w:tc>
          <w:tcPr>
            <w:tcW w:type="dxa" w:w="1728"/>
            <w:shd w:fill="0A2540"/>
            <w:tcMar>
              <w:top w:w="160" w:type="dxa"/>
              <w:bottom w:w="160" w:type="dxa"/>
              <w:left w:w="160" w:type="dxa"/>
              <w:right w:w="160" w:type="dxa"/>
            </w:tcMar>
          </w:tcPr>
          <w:p>
            <w:pPr>
              <w:jc w:val="left"/>
            </w:pPr>
            <w:r>
              <w:rPr>
                <w:rFonts w:ascii="Calibri" w:hAnsi="Calibri"/>
                <w:b/>
                <w:color w:val="FFFFFF"/>
                <w:sz w:val="19"/>
              </w:rPr>
              <w:t>SQL Table Name</w:t>
            </w:r>
          </w:p>
        </w:tc>
        <w:tc>
          <w:tcPr>
            <w:tcW w:type="dxa" w:w="2592"/>
            <w:shd w:fill="0A2540"/>
            <w:tcMar>
              <w:top w:w="160" w:type="dxa"/>
              <w:bottom w:w="160" w:type="dxa"/>
              <w:left w:w="160" w:type="dxa"/>
              <w:right w:w="160" w:type="dxa"/>
            </w:tcMar>
          </w:tcPr>
          <w:p>
            <w:pPr>
              <w:jc w:val="left"/>
            </w:pPr>
            <w:r>
              <w:rPr>
                <w:rFonts w:ascii="Calibri" w:hAnsi="Calibri"/>
                <w:b/>
                <w:color w:val="FFFFFF"/>
                <w:sz w:val="19"/>
              </w:rPr>
              <w:t>Entity Purpose &amp; Business Function</w:t>
            </w:r>
          </w:p>
        </w:tc>
        <w:tc>
          <w:tcPr>
            <w:tcW w:type="dxa" w:w="2016"/>
            <w:shd w:fill="0A2540"/>
            <w:tcMar>
              <w:top w:w="160" w:type="dxa"/>
              <w:bottom w:w="160" w:type="dxa"/>
              <w:left w:w="160" w:type="dxa"/>
              <w:right w:w="160" w:type="dxa"/>
            </w:tcMar>
          </w:tcPr>
          <w:p>
            <w:pPr>
              <w:jc w:val="left"/>
            </w:pPr>
            <w:r>
              <w:rPr>
                <w:rFonts w:ascii="Calibri" w:hAnsi="Calibri"/>
                <w:b/>
                <w:color w:val="FFFFFF"/>
                <w:sz w:val="19"/>
              </w:rPr>
              <w:t>Key Fields &amp; Constraints</w:t>
            </w:r>
          </w:p>
        </w:tc>
        <w:tc>
          <w:tcPr>
            <w:tcW w:type="dxa" w:w="1152"/>
            <w:shd w:fill="0A2540"/>
            <w:tcMar>
              <w:top w:w="160" w:type="dxa"/>
              <w:bottom w:w="160" w:type="dxa"/>
              <w:left w:w="160" w:type="dxa"/>
              <w:right w:w="160" w:type="dxa"/>
            </w:tcMar>
          </w:tcPr>
          <w:p>
            <w:pPr>
              <w:jc w:val="left"/>
            </w:pPr>
            <w:r>
              <w:rPr>
                <w:rFonts w:ascii="Calibri" w:hAnsi="Calibri"/>
                <w:b/>
                <w:color w:val="FFFFFF"/>
                <w:sz w:val="19"/>
              </w:rPr>
              <w:t>Primary Relations</w:t>
            </w:r>
          </w:p>
        </w:tc>
      </w:tr>
      <w:tr>
        <w:tc>
          <w:tcPr>
            <w:tcW w:type="dxa" w:w="1872"/>
            <w:shd w:fill="FFFFFF"/>
            <w:tcMar>
              <w:top w:w="120" w:type="dxa"/>
              <w:bottom w:w="120" w:type="dxa"/>
              <w:left w:w="160" w:type="dxa"/>
              <w:right w:w="160" w:type="dxa"/>
            </w:tcMar>
          </w:tcPr>
          <w:p>
            <w:pPr>
              <w:jc w:val="left"/>
            </w:pPr>
            <w:r>
              <w:rPr>
                <w:rFonts w:ascii="Calibri" w:hAnsi="Calibri"/>
                <w:color w:val="0F172A"/>
                <w:sz w:val="18"/>
              </w:rPr>
              <w:t>Organization</w:t>
            </w:r>
          </w:p>
        </w:tc>
        <w:tc>
          <w:tcPr>
            <w:tcW w:type="dxa" w:w="1728"/>
            <w:shd w:fill="FFFFFF"/>
            <w:tcMar>
              <w:top w:w="120" w:type="dxa"/>
              <w:bottom w:w="120" w:type="dxa"/>
              <w:left w:w="160" w:type="dxa"/>
              <w:right w:w="160" w:type="dxa"/>
            </w:tcMar>
          </w:tcPr>
          <w:p>
            <w:pPr>
              <w:jc w:val="left"/>
            </w:pPr>
            <w:r>
              <w:rPr>
                <w:rFonts w:ascii="Calibri" w:hAnsi="Calibri"/>
                <w:color w:val="0F172A"/>
                <w:sz w:val="18"/>
              </w:rPr>
              <w:t>organizations</w:t>
            </w:r>
          </w:p>
        </w:tc>
        <w:tc>
          <w:tcPr>
            <w:tcW w:type="dxa" w:w="2592"/>
            <w:shd w:fill="FFFFFF"/>
            <w:tcMar>
              <w:top w:w="120" w:type="dxa"/>
              <w:bottom w:w="120" w:type="dxa"/>
              <w:left w:w="160" w:type="dxa"/>
              <w:right w:w="160" w:type="dxa"/>
            </w:tcMar>
          </w:tcPr>
          <w:p>
            <w:pPr>
              <w:jc w:val="left"/>
            </w:pPr>
            <w:r>
              <w:rPr>
                <w:rFonts w:ascii="Calibri" w:hAnsi="Calibri"/>
                <w:color w:val="0F172A"/>
                <w:sz w:val="18"/>
              </w:rPr>
              <w:t>Multi-tenant tenant isolation boundary</w:t>
            </w:r>
          </w:p>
        </w:tc>
        <w:tc>
          <w:tcPr>
            <w:tcW w:type="dxa" w:w="2016"/>
            <w:shd w:fill="FFFFFF"/>
            <w:tcMar>
              <w:top w:w="120" w:type="dxa"/>
              <w:bottom w:w="120" w:type="dxa"/>
              <w:left w:w="160" w:type="dxa"/>
              <w:right w:w="160" w:type="dxa"/>
            </w:tcMar>
          </w:tcPr>
          <w:p>
            <w:pPr>
              <w:jc w:val="left"/>
            </w:pPr>
            <w:r>
              <w:rPr>
                <w:rFonts w:ascii="Calibri" w:hAnsi="Calibri"/>
                <w:color w:val="0F172A"/>
                <w:sz w:val="18"/>
              </w:rPr>
              <w:t>id (UUID PK), name, created_at, updated_at</w:t>
            </w:r>
          </w:p>
        </w:tc>
        <w:tc>
          <w:tcPr>
            <w:tcW w:type="dxa" w:w="1152"/>
            <w:shd w:fill="FFFFFF"/>
            <w:tcMar>
              <w:top w:w="120" w:type="dxa"/>
              <w:bottom w:w="120" w:type="dxa"/>
              <w:left w:w="160" w:type="dxa"/>
              <w:right w:w="160" w:type="dxa"/>
            </w:tcMar>
          </w:tcPr>
          <w:p>
            <w:pPr>
              <w:jc w:val="left"/>
            </w:pPr>
            <w:r>
              <w:rPr>
                <w:rFonts w:ascii="Calibri" w:hAnsi="Calibri"/>
                <w:color w:val="0F172A"/>
                <w:sz w:val="18"/>
              </w:rPr>
              <w:t>Users, PolicyRecords, Claims</w:t>
            </w:r>
          </w:p>
        </w:tc>
      </w:tr>
      <w:tr>
        <w:tc>
          <w:tcPr>
            <w:tcW w:type="dxa" w:w="1872"/>
            <w:shd w:fill="F1F5F9"/>
            <w:tcMar>
              <w:top w:w="120" w:type="dxa"/>
              <w:bottom w:w="120" w:type="dxa"/>
              <w:left w:w="160" w:type="dxa"/>
              <w:right w:w="160" w:type="dxa"/>
            </w:tcMar>
          </w:tcPr>
          <w:p>
            <w:pPr>
              <w:jc w:val="left"/>
            </w:pPr>
            <w:r>
              <w:rPr>
                <w:rFonts w:ascii="Calibri" w:hAnsi="Calibri"/>
                <w:color w:val="0F172A"/>
                <w:sz w:val="18"/>
              </w:rPr>
              <w:t>User</w:t>
            </w:r>
          </w:p>
        </w:tc>
        <w:tc>
          <w:tcPr>
            <w:tcW w:type="dxa" w:w="1728"/>
            <w:shd w:fill="F1F5F9"/>
            <w:tcMar>
              <w:top w:w="120" w:type="dxa"/>
              <w:bottom w:w="120" w:type="dxa"/>
              <w:left w:w="160" w:type="dxa"/>
              <w:right w:w="160" w:type="dxa"/>
            </w:tcMar>
          </w:tcPr>
          <w:p>
            <w:pPr>
              <w:jc w:val="left"/>
            </w:pPr>
            <w:r>
              <w:rPr>
                <w:rFonts w:ascii="Calibri" w:hAnsi="Calibri"/>
                <w:color w:val="0F172A"/>
                <w:sz w:val="18"/>
              </w:rPr>
              <w:t>users</w:t>
            </w:r>
          </w:p>
        </w:tc>
        <w:tc>
          <w:tcPr>
            <w:tcW w:type="dxa" w:w="2592"/>
            <w:shd w:fill="F1F5F9"/>
            <w:tcMar>
              <w:top w:w="120" w:type="dxa"/>
              <w:bottom w:w="120" w:type="dxa"/>
              <w:left w:w="160" w:type="dxa"/>
              <w:right w:w="160" w:type="dxa"/>
            </w:tcMar>
          </w:tcPr>
          <w:p>
            <w:pPr>
              <w:jc w:val="left"/>
            </w:pPr>
            <w:r>
              <w:rPr>
                <w:rFonts w:ascii="Calibri" w:hAnsi="Calibri"/>
                <w:color w:val="0F172A"/>
                <w:sz w:val="18"/>
              </w:rPr>
              <w:t>Staff accounts, authentication &amp; RBAC roles</w:t>
            </w:r>
          </w:p>
        </w:tc>
        <w:tc>
          <w:tcPr>
            <w:tcW w:type="dxa" w:w="2016"/>
            <w:shd w:fill="F1F5F9"/>
            <w:tcMar>
              <w:top w:w="120" w:type="dxa"/>
              <w:bottom w:w="120" w:type="dxa"/>
              <w:left w:w="160" w:type="dxa"/>
              <w:right w:w="160" w:type="dxa"/>
            </w:tcMar>
          </w:tcPr>
          <w:p>
            <w:pPr>
              <w:jc w:val="left"/>
            </w:pPr>
            <w:r>
              <w:rPr>
                <w:rFonts w:ascii="Calibri" w:hAnsi="Calibri"/>
                <w:color w:val="0F172A"/>
                <w:sz w:val="18"/>
              </w:rPr>
              <w:t>id, email (UQ), password, role, assigned_lobs, deleted_at</w:t>
            </w:r>
          </w:p>
        </w:tc>
        <w:tc>
          <w:tcPr>
            <w:tcW w:type="dxa" w:w="1152"/>
            <w:shd w:fill="F1F5F9"/>
            <w:tcMar>
              <w:top w:w="120" w:type="dxa"/>
              <w:bottom w:w="120" w:type="dxa"/>
              <w:left w:w="160" w:type="dxa"/>
              <w:right w:w="160" w:type="dxa"/>
            </w:tcMar>
          </w:tcPr>
          <w:p>
            <w:pPr>
              <w:jc w:val="left"/>
            </w:pPr>
            <w:r>
              <w:rPr>
                <w:rFonts w:ascii="Calibri" w:hAnsi="Calibri"/>
                <w:color w:val="0F172A"/>
                <w:sz w:val="18"/>
              </w:rPr>
              <w:t>Organization, PolicyRecord, AuditLog</w:t>
            </w:r>
          </w:p>
        </w:tc>
      </w:tr>
      <w:tr>
        <w:tc>
          <w:tcPr>
            <w:tcW w:type="dxa" w:w="1872"/>
            <w:shd w:fill="FFFFFF"/>
            <w:tcMar>
              <w:top w:w="120" w:type="dxa"/>
              <w:bottom w:w="120" w:type="dxa"/>
              <w:left w:w="160" w:type="dxa"/>
              <w:right w:w="160" w:type="dxa"/>
            </w:tcMar>
          </w:tcPr>
          <w:p>
            <w:pPr>
              <w:jc w:val="left"/>
            </w:pPr>
            <w:r>
              <w:rPr>
                <w:rFonts w:ascii="Calibri" w:hAnsi="Calibri"/>
                <w:color w:val="0F172A"/>
                <w:sz w:val="18"/>
              </w:rPr>
              <w:t>AuditLog</w:t>
            </w:r>
          </w:p>
        </w:tc>
        <w:tc>
          <w:tcPr>
            <w:tcW w:type="dxa" w:w="1728"/>
            <w:shd w:fill="FFFFFF"/>
            <w:tcMar>
              <w:top w:w="120" w:type="dxa"/>
              <w:bottom w:w="120" w:type="dxa"/>
              <w:left w:w="160" w:type="dxa"/>
              <w:right w:w="160" w:type="dxa"/>
            </w:tcMar>
          </w:tcPr>
          <w:p>
            <w:pPr>
              <w:jc w:val="left"/>
            </w:pPr>
            <w:r>
              <w:rPr>
                <w:rFonts w:ascii="Calibri" w:hAnsi="Calibri"/>
                <w:color w:val="0F172A"/>
                <w:sz w:val="18"/>
              </w:rPr>
              <w:t>audit_logs</w:t>
            </w:r>
          </w:p>
        </w:tc>
        <w:tc>
          <w:tcPr>
            <w:tcW w:type="dxa" w:w="2592"/>
            <w:shd w:fill="FFFFFF"/>
            <w:tcMar>
              <w:top w:w="120" w:type="dxa"/>
              <w:bottom w:w="120" w:type="dxa"/>
              <w:left w:w="160" w:type="dxa"/>
              <w:right w:w="160" w:type="dxa"/>
            </w:tcMar>
          </w:tcPr>
          <w:p>
            <w:pPr>
              <w:jc w:val="left"/>
            </w:pPr>
            <w:r>
              <w:rPr>
                <w:rFonts w:ascii="Calibri" w:hAnsi="Calibri"/>
                <w:color w:val="0F172A"/>
                <w:sz w:val="18"/>
              </w:rPr>
              <w:t>Immutable compliance audit trail</w:t>
            </w:r>
          </w:p>
        </w:tc>
        <w:tc>
          <w:tcPr>
            <w:tcW w:type="dxa" w:w="2016"/>
            <w:shd w:fill="FFFFFF"/>
            <w:tcMar>
              <w:top w:w="120" w:type="dxa"/>
              <w:bottom w:w="120" w:type="dxa"/>
              <w:left w:w="160" w:type="dxa"/>
              <w:right w:w="160" w:type="dxa"/>
            </w:tcMar>
          </w:tcPr>
          <w:p>
            <w:pPr>
              <w:jc w:val="left"/>
            </w:pPr>
            <w:r>
              <w:rPr>
                <w:rFonts w:ascii="Calibri" w:hAnsi="Calibri"/>
                <w:color w:val="0F172A"/>
                <w:sz w:val="18"/>
              </w:rPr>
              <w:t>id, action, entity_type, entity_id, severity, ip_address, user_agent</w:t>
            </w:r>
          </w:p>
        </w:tc>
        <w:tc>
          <w:tcPr>
            <w:tcW w:type="dxa" w:w="1152"/>
            <w:shd w:fill="FFFFFF"/>
            <w:tcMar>
              <w:top w:w="120" w:type="dxa"/>
              <w:bottom w:w="120" w:type="dxa"/>
              <w:left w:w="160" w:type="dxa"/>
              <w:right w:w="160" w:type="dxa"/>
            </w:tcMar>
          </w:tcPr>
          <w:p>
            <w:pPr>
              <w:jc w:val="left"/>
            </w:pPr>
            <w:r>
              <w:rPr>
                <w:rFonts w:ascii="Calibri" w:hAnsi="Calibri"/>
                <w:color w:val="0F172A"/>
                <w:sz w:val="18"/>
              </w:rPr>
              <w:t>Organization, User</w:t>
            </w:r>
          </w:p>
        </w:tc>
      </w:tr>
      <w:tr>
        <w:tc>
          <w:tcPr>
            <w:tcW w:type="dxa" w:w="1872"/>
            <w:shd w:fill="F1F5F9"/>
            <w:tcMar>
              <w:top w:w="120" w:type="dxa"/>
              <w:bottom w:w="120" w:type="dxa"/>
              <w:left w:w="160" w:type="dxa"/>
              <w:right w:w="160" w:type="dxa"/>
            </w:tcMar>
          </w:tcPr>
          <w:p>
            <w:pPr>
              <w:jc w:val="left"/>
            </w:pPr>
            <w:r>
              <w:rPr>
                <w:rFonts w:ascii="Calibri" w:hAnsi="Calibri"/>
                <w:color w:val="0F172A"/>
                <w:sz w:val="18"/>
              </w:rPr>
              <w:t>PolicyRecord</w:t>
            </w:r>
          </w:p>
        </w:tc>
        <w:tc>
          <w:tcPr>
            <w:tcW w:type="dxa" w:w="1728"/>
            <w:shd w:fill="F1F5F9"/>
            <w:tcMar>
              <w:top w:w="120" w:type="dxa"/>
              <w:bottom w:w="120" w:type="dxa"/>
              <w:left w:w="160" w:type="dxa"/>
              <w:right w:w="160" w:type="dxa"/>
            </w:tcMar>
          </w:tcPr>
          <w:p>
            <w:pPr>
              <w:jc w:val="left"/>
            </w:pPr>
            <w:r>
              <w:rPr>
                <w:rFonts w:ascii="Calibri" w:hAnsi="Calibri"/>
                <w:color w:val="0F172A"/>
                <w:sz w:val="18"/>
              </w:rPr>
              <w:t>pdf_records</w:t>
            </w:r>
          </w:p>
        </w:tc>
        <w:tc>
          <w:tcPr>
            <w:tcW w:type="dxa" w:w="2592"/>
            <w:shd w:fill="F1F5F9"/>
            <w:tcMar>
              <w:top w:w="120" w:type="dxa"/>
              <w:bottom w:w="120" w:type="dxa"/>
              <w:left w:w="160" w:type="dxa"/>
              <w:right w:w="160" w:type="dxa"/>
            </w:tcMar>
          </w:tcPr>
          <w:p>
            <w:pPr>
              <w:jc w:val="left"/>
            </w:pPr>
            <w:r>
              <w:rPr>
                <w:rFonts w:ascii="Calibri" w:hAnsi="Calibri"/>
                <w:color w:val="0F172A"/>
                <w:sz w:val="18"/>
              </w:rPr>
              <w:t>Approved insurance policies repository</w:t>
            </w:r>
          </w:p>
        </w:tc>
        <w:tc>
          <w:tcPr>
            <w:tcW w:type="dxa" w:w="2016"/>
            <w:shd w:fill="F1F5F9"/>
            <w:tcMar>
              <w:top w:w="120" w:type="dxa"/>
              <w:bottom w:w="120" w:type="dxa"/>
              <w:left w:w="160" w:type="dxa"/>
              <w:right w:w="160" w:type="dxa"/>
            </w:tcMar>
          </w:tcPr>
          <w:p>
            <w:pPr>
              <w:jc w:val="left"/>
            </w:pPr>
            <w:r>
              <w:rPr>
                <w:rFonts w:ascii="Calibri" w:hAnsi="Calibri"/>
                <w:color w:val="0F172A"/>
                <w:sz w:val="18"/>
              </w:rPr>
              <w:t>id (UUID PK), saved_at, data (JSON), reviewed_data (JSON), renewal_status</w:t>
            </w:r>
          </w:p>
        </w:tc>
        <w:tc>
          <w:tcPr>
            <w:tcW w:type="dxa" w:w="1152"/>
            <w:shd w:fill="F1F5F9"/>
            <w:tcMar>
              <w:top w:w="120" w:type="dxa"/>
              <w:bottom w:w="120" w:type="dxa"/>
              <w:left w:w="160" w:type="dxa"/>
              <w:right w:w="160" w:type="dxa"/>
            </w:tcMar>
          </w:tcPr>
          <w:p>
            <w:pPr>
              <w:jc w:val="left"/>
            </w:pPr>
            <w:r>
              <w:rPr>
                <w:rFonts w:ascii="Calibri" w:hAnsi="Calibri"/>
                <w:color w:val="0F172A"/>
                <w:sz w:val="18"/>
              </w:rPr>
              <w:t>UploadedFile, CustomerProfile, Endorsement</w:t>
            </w:r>
          </w:p>
        </w:tc>
      </w:tr>
      <w:tr>
        <w:tc>
          <w:tcPr>
            <w:tcW w:type="dxa" w:w="1872"/>
            <w:shd w:fill="FFFFFF"/>
            <w:tcMar>
              <w:top w:w="120" w:type="dxa"/>
              <w:bottom w:w="120" w:type="dxa"/>
              <w:left w:w="160" w:type="dxa"/>
              <w:right w:w="160" w:type="dxa"/>
            </w:tcMar>
          </w:tcPr>
          <w:p>
            <w:pPr>
              <w:jc w:val="left"/>
            </w:pPr>
            <w:r>
              <w:rPr>
                <w:rFonts w:ascii="Calibri" w:hAnsi="Calibri"/>
                <w:color w:val="0F172A"/>
                <w:sz w:val="18"/>
              </w:rPr>
              <w:t>UploadedFile</w:t>
            </w:r>
          </w:p>
        </w:tc>
        <w:tc>
          <w:tcPr>
            <w:tcW w:type="dxa" w:w="1728"/>
            <w:shd w:fill="FFFFFF"/>
            <w:tcMar>
              <w:top w:w="120" w:type="dxa"/>
              <w:bottom w:w="120" w:type="dxa"/>
              <w:left w:w="160" w:type="dxa"/>
              <w:right w:w="160" w:type="dxa"/>
            </w:tcMar>
          </w:tcPr>
          <w:p>
            <w:pPr>
              <w:jc w:val="left"/>
            </w:pPr>
            <w:r>
              <w:rPr>
                <w:rFonts w:ascii="Calibri" w:hAnsi="Calibri"/>
                <w:color w:val="0F172A"/>
                <w:sz w:val="18"/>
              </w:rPr>
              <w:t>uploaded_files</w:t>
            </w:r>
          </w:p>
        </w:tc>
        <w:tc>
          <w:tcPr>
            <w:tcW w:type="dxa" w:w="2592"/>
            <w:shd w:fill="FFFFFF"/>
            <w:tcMar>
              <w:top w:w="120" w:type="dxa"/>
              <w:bottom w:w="120" w:type="dxa"/>
              <w:left w:w="160" w:type="dxa"/>
              <w:right w:w="160" w:type="dxa"/>
            </w:tcMar>
          </w:tcPr>
          <w:p>
            <w:pPr>
              <w:jc w:val="left"/>
            </w:pPr>
            <w:r>
              <w:rPr>
                <w:rFonts w:ascii="Calibri" w:hAnsi="Calibri"/>
                <w:color w:val="0F172A"/>
                <w:sz w:val="18"/>
              </w:rPr>
              <w:t>Source PDF files and OCR extraction lifecycle</w:t>
            </w:r>
          </w:p>
        </w:tc>
        <w:tc>
          <w:tcPr>
            <w:tcW w:type="dxa" w:w="2016"/>
            <w:shd w:fill="FFFFFF"/>
            <w:tcMar>
              <w:top w:w="120" w:type="dxa"/>
              <w:bottom w:w="120" w:type="dxa"/>
              <w:left w:w="160" w:type="dxa"/>
              <w:right w:w="160" w:type="dxa"/>
            </w:tcMar>
          </w:tcPr>
          <w:p>
            <w:pPr>
              <w:jc w:val="left"/>
            </w:pPr>
            <w:r>
              <w:rPr>
                <w:rFonts w:ascii="Calibri" w:hAnsi="Calibri"/>
                <w:color w:val="0F172A"/>
                <w:sz w:val="18"/>
              </w:rPr>
              <w:t>id, source_file, status (UploadStatus), storage_path, file_hash, raw_text</w:t>
            </w:r>
          </w:p>
        </w:tc>
        <w:tc>
          <w:tcPr>
            <w:tcW w:type="dxa" w:w="1152"/>
            <w:shd w:fill="FFFFFF"/>
            <w:tcMar>
              <w:top w:w="120" w:type="dxa"/>
              <w:bottom w:w="120" w:type="dxa"/>
              <w:left w:w="160" w:type="dxa"/>
              <w:right w:w="160" w:type="dxa"/>
            </w:tcMar>
          </w:tcPr>
          <w:p>
            <w:pPr>
              <w:jc w:val="left"/>
            </w:pPr>
            <w:r>
              <w:rPr>
                <w:rFonts w:ascii="Calibri" w:hAnsi="Calibri"/>
                <w:color w:val="0F172A"/>
                <w:sz w:val="18"/>
              </w:rPr>
              <w:t>PolicyRecord, Endorsement, Organization</w:t>
            </w:r>
          </w:p>
        </w:tc>
      </w:tr>
      <w:tr>
        <w:tc>
          <w:tcPr>
            <w:tcW w:type="dxa" w:w="1872"/>
            <w:shd w:fill="F1F5F9"/>
            <w:tcMar>
              <w:top w:w="120" w:type="dxa"/>
              <w:bottom w:w="120" w:type="dxa"/>
              <w:left w:w="160" w:type="dxa"/>
              <w:right w:w="160" w:type="dxa"/>
            </w:tcMar>
          </w:tcPr>
          <w:p>
            <w:pPr>
              <w:jc w:val="left"/>
            </w:pPr>
            <w:r>
              <w:rPr>
                <w:rFonts w:ascii="Calibri" w:hAnsi="Calibri"/>
                <w:color w:val="0F172A"/>
                <w:sz w:val="18"/>
              </w:rPr>
              <w:t>CustomerProfile</w:t>
            </w:r>
          </w:p>
        </w:tc>
        <w:tc>
          <w:tcPr>
            <w:tcW w:type="dxa" w:w="1728"/>
            <w:shd w:fill="F1F5F9"/>
            <w:tcMar>
              <w:top w:w="120" w:type="dxa"/>
              <w:bottom w:w="120" w:type="dxa"/>
              <w:left w:w="160" w:type="dxa"/>
              <w:right w:w="160" w:type="dxa"/>
            </w:tcMar>
          </w:tcPr>
          <w:p>
            <w:pPr>
              <w:jc w:val="left"/>
            </w:pPr>
            <w:r>
              <w:rPr>
                <w:rFonts w:ascii="Calibri" w:hAnsi="Calibri"/>
                <w:color w:val="0F172A"/>
                <w:sz w:val="18"/>
              </w:rPr>
              <w:t>customer_profiles</w:t>
            </w:r>
          </w:p>
        </w:tc>
        <w:tc>
          <w:tcPr>
            <w:tcW w:type="dxa" w:w="2592"/>
            <w:shd w:fill="F1F5F9"/>
            <w:tcMar>
              <w:top w:w="120" w:type="dxa"/>
              <w:bottom w:w="120" w:type="dxa"/>
              <w:left w:w="160" w:type="dxa"/>
              <w:right w:w="160" w:type="dxa"/>
            </w:tcMar>
          </w:tcPr>
          <w:p>
            <w:pPr>
              <w:jc w:val="left"/>
            </w:pPr>
            <w:r>
              <w:rPr>
                <w:rFonts w:ascii="Calibri" w:hAnsi="Calibri"/>
                <w:color w:val="0F172A"/>
                <w:sz w:val="18"/>
              </w:rPr>
              <w:t>Master customer records and portfolio links</w:t>
            </w:r>
          </w:p>
        </w:tc>
        <w:tc>
          <w:tcPr>
            <w:tcW w:type="dxa" w:w="2016"/>
            <w:shd w:fill="F1F5F9"/>
            <w:tcMar>
              <w:top w:w="120" w:type="dxa"/>
              <w:bottom w:w="120" w:type="dxa"/>
              <w:left w:w="160" w:type="dxa"/>
              <w:right w:w="160" w:type="dxa"/>
            </w:tcMar>
          </w:tcPr>
          <w:p>
            <w:pPr>
              <w:jc w:val="left"/>
            </w:pPr>
            <w:r>
              <w:rPr>
                <w:rFonts w:ascii="Calibri" w:hAnsi="Calibri"/>
                <w:color w:val="0F172A"/>
                <w:sz w:val="18"/>
              </w:rPr>
              <w:t>id, name, phone, email, dob, selected_lobs, google_email, deleted_at</w:t>
            </w:r>
          </w:p>
        </w:tc>
        <w:tc>
          <w:tcPr>
            <w:tcW w:type="dxa" w:w="1152"/>
            <w:shd w:fill="F1F5F9"/>
            <w:tcMar>
              <w:top w:w="120" w:type="dxa"/>
              <w:bottom w:w="120" w:type="dxa"/>
              <w:left w:w="160" w:type="dxa"/>
              <w:right w:w="160" w:type="dxa"/>
            </w:tcMar>
          </w:tcPr>
          <w:p>
            <w:pPr>
              <w:jc w:val="left"/>
            </w:pPr>
            <w:r>
              <w:rPr>
                <w:rFonts w:ascii="Calibri" w:hAnsi="Calibri"/>
                <w:color w:val="0F172A"/>
                <w:sz w:val="18"/>
              </w:rPr>
              <w:t>PolicyRecord, LeadGeneration, Endorsement</w:t>
            </w:r>
          </w:p>
        </w:tc>
      </w:tr>
      <w:tr>
        <w:tc>
          <w:tcPr>
            <w:tcW w:type="dxa" w:w="1872"/>
            <w:shd w:fill="FFFFFF"/>
            <w:tcMar>
              <w:top w:w="120" w:type="dxa"/>
              <w:bottom w:w="120" w:type="dxa"/>
              <w:left w:w="160" w:type="dxa"/>
              <w:right w:w="160" w:type="dxa"/>
            </w:tcMar>
          </w:tcPr>
          <w:p>
            <w:pPr>
              <w:jc w:val="left"/>
            </w:pPr>
            <w:r>
              <w:rPr>
                <w:rFonts w:ascii="Calibri" w:hAnsi="Calibri"/>
                <w:color w:val="0F172A"/>
                <w:sz w:val="18"/>
              </w:rPr>
              <w:t>LeadGeneration</w:t>
            </w:r>
          </w:p>
        </w:tc>
        <w:tc>
          <w:tcPr>
            <w:tcW w:type="dxa" w:w="1728"/>
            <w:shd w:fill="FFFFFF"/>
            <w:tcMar>
              <w:top w:w="120" w:type="dxa"/>
              <w:bottom w:w="120" w:type="dxa"/>
              <w:left w:w="160" w:type="dxa"/>
              <w:right w:w="160" w:type="dxa"/>
            </w:tcMar>
          </w:tcPr>
          <w:p>
            <w:pPr>
              <w:jc w:val="left"/>
            </w:pPr>
            <w:r>
              <w:rPr>
                <w:rFonts w:ascii="Calibri" w:hAnsi="Calibri"/>
                <w:color w:val="0F172A"/>
                <w:sz w:val="18"/>
              </w:rPr>
              <w:t>lead_generation</w:t>
            </w:r>
          </w:p>
        </w:tc>
        <w:tc>
          <w:tcPr>
            <w:tcW w:type="dxa" w:w="2592"/>
            <w:shd w:fill="FFFFFF"/>
            <w:tcMar>
              <w:top w:w="120" w:type="dxa"/>
              <w:bottom w:w="120" w:type="dxa"/>
              <w:left w:w="160" w:type="dxa"/>
              <w:right w:w="160" w:type="dxa"/>
            </w:tcMar>
          </w:tcPr>
          <w:p>
            <w:pPr>
              <w:jc w:val="left"/>
            </w:pPr>
            <w:r>
              <w:rPr>
                <w:rFonts w:ascii="Calibri" w:hAnsi="Calibri"/>
                <w:color w:val="0F172A"/>
                <w:sz w:val="18"/>
              </w:rPr>
              <w:t>Owner-scoped prospect insurance needs assessment</w:t>
            </w:r>
          </w:p>
        </w:tc>
        <w:tc>
          <w:tcPr>
            <w:tcW w:type="dxa" w:w="2016"/>
            <w:shd w:fill="FFFFFF"/>
            <w:tcMar>
              <w:top w:w="120" w:type="dxa"/>
              <w:bottom w:w="120" w:type="dxa"/>
              <w:left w:w="160" w:type="dxa"/>
              <w:right w:w="160" w:type="dxa"/>
            </w:tcMar>
          </w:tcPr>
          <w:p>
            <w:pPr>
              <w:jc w:val="left"/>
            </w:pPr>
            <w:r>
              <w:rPr>
                <w:rFonts w:ascii="Calibri" w:hAnsi="Calibri"/>
                <w:color w:val="0F172A"/>
                <w:sz w:val="18"/>
              </w:rPr>
              <w:t>id, name, phone, status, selected_lobs, follow_up_date, created_by_id</w:t>
            </w:r>
          </w:p>
        </w:tc>
        <w:tc>
          <w:tcPr>
            <w:tcW w:type="dxa" w:w="1152"/>
            <w:shd w:fill="FFFFFF"/>
            <w:tcMar>
              <w:top w:w="120" w:type="dxa"/>
              <w:bottom w:w="120" w:type="dxa"/>
              <w:left w:w="160" w:type="dxa"/>
              <w:right w:w="160" w:type="dxa"/>
            </w:tcMar>
          </w:tcPr>
          <w:p>
            <w:pPr>
              <w:jc w:val="left"/>
            </w:pPr>
            <w:r>
              <w:rPr>
                <w:rFonts w:ascii="Calibri" w:hAnsi="Calibri"/>
                <w:color w:val="0F172A"/>
                <w:sz w:val="18"/>
              </w:rPr>
              <w:t>CustomerProfile, Organization, User</w:t>
            </w:r>
          </w:p>
        </w:tc>
      </w:tr>
      <w:tr>
        <w:tc>
          <w:tcPr>
            <w:tcW w:type="dxa" w:w="1872"/>
            <w:shd w:fill="F1F5F9"/>
            <w:tcMar>
              <w:top w:w="120" w:type="dxa"/>
              <w:bottom w:w="120" w:type="dxa"/>
              <w:left w:w="160" w:type="dxa"/>
              <w:right w:w="160" w:type="dxa"/>
            </w:tcMar>
          </w:tcPr>
          <w:p>
            <w:pPr>
              <w:jc w:val="left"/>
            </w:pPr>
            <w:r>
              <w:rPr>
                <w:rFonts w:ascii="Calibri" w:hAnsi="Calibri"/>
                <w:color w:val="0F172A"/>
                <w:sz w:val="18"/>
              </w:rPr>
              <w:t>ClientAccount</w:t>
            </w:r>
          </w:p>
        </w:tc>
        <w:tc>
          <w:tcPr>
            <w:tcW w:type="dxa" w:w="1728"/>
            <w:shd w:fill="F1F5F9"/>
            <w:tcMar>
              <w:top w:w="120" w:type="dxa"/>
              <w:bottom w:w="120" w:type="dxa"/>
              <w:left w:w="160" w:type="dxa"/>
              <w:right w:w="160" w:type="dxa"/>
            </w:tcMar>
          </w:tcPr>
          <w:p>
            <w:pPr>
              <w:jc w:val="left"/>
            </w:pPr>
            <w:r>
              <w:rPr>
                <w:rFonts w:ascii="Calibri" w:hAnsi="Calibri"/>
                <w:color w:val="0F172A"/>
                <w:sz w:val="18"/>
              </w:rPr>
              <w:t>client_accounts</w:t>
            </w:r>
          </w:p>
        </w:tc>
        <w:tc>
          <w:tcPr>
            <w:tcW w:type="dxa" w:w="2592"/>
            <w:shd w:fill="F1F5F9"/>
            <w:tcMar>
              <w:top w:w="120" w:type="dxa"/>
              <w:bottom w:w="120" w:type="dxa"/>
              <w:left w:w="160" w:type="dxa"/>
              <w:right w:w="160" w:type="dxa"/>
            </w:tcMar>
          </w:tcPr>
          <w:p>
            <w:pPr>
              <w:jc w:val="left"/>
            </w:pPr>
            <w:r>
              <w:rPr>
                <w:rFonts w:ascii="Calibri" w:hAnsi="Calibri"/>
                <w:color w:val="0F172A"/>
                <w:sz w:val="18"/>
              </w:rPr>
              <w:t>Policyholder identities for Client Experience Center</w:t>
            </w:r>
          </w:p>
        </w:tc>
        <w:tc>
          <w:tcPr>
            <w:tcW w:type="dxa" w:w="2016"/>
            <w:shd w:fill="F1F5F9"/>
            <w:tcMar>
              <w:top w:w="120" w:type="dxa"/>
              <w:bottom w:w="120" w:type="dxa"/>
              <w:left w:w="160" w:type="dxa"/>
              <w:right w:w="160" w:type="dxa"/>
            </w:tcMar>
          </w:tcPr>
          <w:p>
            <w:pPr>
              <w:jc w:val="left"/>
            </w:pPr>
            <w:r>
              <w:rPr>
                <w:rFonts w:ascii="Calibri" w:hAnsi="Calibri"/>
                <w:color w:val="0F172A"/>
                <w:sz w:val="18"/>
              </w:rPr>
              <w:t>id (Client ID UUID), name, phone, google_email, deleted_at</w:t>
            </w:r>
          </w:p>
        </w:tc>
        <w:tc>
          <w:tcPr>
            <w:tcW w:type="dxa" w:w="1152"/>
            <w:shd w:fill="F1F5F9"/>
            <w:tcMar>
              <w:top w:w="120" w:type="dxa"/>
              <w:bottom w:w="120" w:type="dxa"/>
              <w:left w:w="160" w:type="dxa"/>
              <w:right w:w="160" w:type="dxa"/>
            </w:tcMar>
          </w:tcPr>
          <w:p>
            <w:pPr>
              <w:jc w:val="left"/>
            </w:pPr>
            <w:r>
              <w:rPr>
                <w:rFonts w:ascii="Calibri" w:hAnsi="Calibri"/>
                <w:color w:val="0F172A"/>
                <w:sz w:val="18"/>
              </w:rPr>
              <w:t>Organization, User</w:t>
            </w:r>
          </w:p>
        </w:tc>
      </w:tr>
      <w:tr>
        <w:tc>
          <w:tcPr>
            <w:tcW w:type="dxa" w:w="1872"/>
            <w:shd w:fill="FFFFFF"/>
            <w:tcMar>
              <w:top w:w="120" w:type="dxa"/>
              <w:bottom w:w="120" w:type="dxa"/>
              <w:left w:w="160" w:type="dxa"/>
              <w:right w:w="160" w:type="dxa"/>
            </w:tcMar>
          </w:tcPr>
          <w:p>
            <w:pPr>
              <w:jc w:val="left"/>
            </w:pPr>
            <w:r>
              <w:rPr>
                <w:rFonts w:ascii="Calibri" w:hAnsi="Calibri"/>
                <w:color w:val="0F172A"/>
                <w:sz w:val="18"/>
              </w:rPr>
              <w:t>Claim</w:t>
            </w:r>
          </w:p>
        </w:tc>
        <w:tc>
          <w:tcPr>
            <w:tcW w:type="dxa" w:w="1728"/>
            <w:shd w:fill="FFFFFF"/>
            <w:tcMar>
              <w:top w:w="120" w:type="dxa"/>
              <w:bottom w:w="120" w:type="dxa"/>
              <w:left w:w="160" w:type="dxa"/>
              <w:right w:w="160" w:type="dxa"/>
            </w:tcMar>
          </w:tcPr>
          <w:p>
            <w:pPr>
              <w:jc w:val="left"/>
            </w:pPr>
            <w:r>
              <w:rPr>
                <w:rFonts w:ascii="Calibri" w:hAnsi="Calibri"/>
                <w:color w:val="0F172A"/>
                <w:sz w:val="18"/>
              </w:rPr>
              <w:t>claims</w:t>
            </w:r>
          </w:p>
        </w:tc>
        <w:tc>
          <w:tcPr>
            <w:tcW w:type="dxa" w:w="2592"/>
            <w:shd w:fill="FFFFFF"/>
            <w:tcMar>
              <w:top w:w="120" w:type="dxa"/>
              <w:bottom w:w="120" w:type="dxa"/>
              <w:left w:w="160" w:type="dxa"/>
              <w:right w:w="160" w:type="dxa"/>
            </w:tcMar>
          </w:tcPr>
          <w:p>
            <w:pPr>
              <w:jc w:val="left"/>
            </w:pPr>
            <w:r>
              <w:rPr>
                <w:rFonts w:ascii="Calibri" w:hAnsi="Calibri"/>
                <w:color w:val="0F172A"/>
                <w:sz w:val="18"/>
              </w:rPr>
              <w:t>Insurance claims servicing and status tracker</w:t>
            </w:r>
          </w:p>
        </w:tc>
        <w:tc>
          <w:tcPr>
            <w:tcW w:type="dxa" w:w="2016"/>
            <w:shd w:fill="FFFFFF"/>
            <w:tcMar>
              <w:top w:w="120" w:type="dxa"/>
              <w:bottom w:w="120" w:type="dxa"/>
              <w:left w:w="160" w:type="dxa"/>
              <w:right w:w="160" w:type="dxa"/>
            </w:tcMar>
          </w:tcPr>
          <w:p>
            <w:pPr>
              <w:jc w:val="left"/>
            </w:pPr>
            <w:r>
              <w:rPr>
                <w:rFonts w:ascii="Calibri" w:hAnsi="Calibri"/>
                <w:color w:val="0F172A"/>
                <w:sz w:val="18"/>
              </w:rPr>
              <w:t>id, claim_no (UQ), policy_no, insured_name, claim_status, follow_up_date</w:t>
            </w:r>
          </w:p>
        </w:tc>
        <w:tc>
          <w:tcPr>
            <w:tcW w:type="dxa" w:w="1152"/>
            <w:shd w:fill="FFFFFF"/>
            <w:tcMar>
              <w:top w:w="120" w:type="dxa"/>
              <w:bottom w:w="120" w:type="dxa"/>
              <w:left w:w="160" w:type="dxa"/>
              <w:right w:w="160" w:type="dxa"/>
            </w:tcMar>
          </w:tcPr>
          <w:p>
            <w:pPr>
              <w:jc w:val="left"/>
            </w:pPr>
            <w:r>
              <w:rPr>
                <w:rFonts w:ascii="Calibri" w:hAnsi="Calibri"/>
                <w:color w:val="0F172A"/>
                <w:sz w:val="18"/>
              </w:rPr>
              <w:t>ClaimRemark, ClaimDocument, Organization</w:t>
            </w:r>
          </w:p>
        </w:tc>
      </w:tr>
      <w:tr>
        <w:tc>
          <w:tcPr>
            <w:tcW w:type="dxa" w:w="1872"/>
            <w:shd w:fill="F1F5F9"/>
            <w:tcMar>
              <w:top w:w="120" w:type="dxa"/>
              <w:bottom w:w="120" w:type="dxa"/>
              <w:left w:w="160" w:type="dxa"/>
              <w:right w:w="160" w:type="dxa"/>
            </w:tcMar>
          </w:tcPr>
          <w:p>
            <w:pPr>
              <w:jc w:val="left"/>
            </w:pPr>
            <w:r>
              <w:rPr>
                <w:rFonts w:ascii="Calibri" w:hAnsi="Calibri"/>
                <w:color w:val="0F172A"/>
                <w:sz w:val="18"/>
              </w:rPr>
              <w:t>ClaimRemark</w:t>
            </w:r>
          </w:p>
        </w:tc>
        <w:tc>
          <w:tcPr>
            <w:tcW w:type="dxa" w:w="1728"/>
            <w:shd w:fill="F1F5F9"/>
            <w:tcMar>
              <w:top w:w="120" w:type="dxa"/>
              <w:bottom w:w="120" w:type="dxa"/>
              <w:left w:w="160" w:type="dxa"/>
              <w:right w:w="160" w:type="dxa"/>
            </w:tcMar>
          </w:tcPr>
          <w:p>
            <w:pPr>
              <w:jc w:val="left"/>
            </w:pPr>
            <w:r>
              <w:rPr>
                <w:rFonts w:ascii="Calibri" w:hAnsi="Calibri"/>
                <w:color w:val="0F172A"/>
                <w:sz w:val="18"/>
              </w:rPr>
              <w:t>claim_remarks</w:t>
            </w:r>
          </w:p>
        </w:tc>
        <w:tc>
          <w:tcPr>
            <w:tcW w:type="dxa" w:w="2592"/>
            <w:shd w:fill="F1F5F9"/>
            <w:tcMar>
              <w:top w:w="120" w:type="dxa"/>
              <w:bottom w:w="120" w:type="dxa"/>
              <w:left w:w="160" w:type="dxa"/>
              <w:right w:w="160" w:type="dxa"/>
            </w:tcMar>
          </w:tcPr>
          <w:p>
            <w:pPr>
              <w:jc w:val="left"/>
            </w:pPr>
            <w:r>
              <w:rPr>
                <w:rFonts w:ascii="Calibri" w:hAnsi="Calibri"/>
                <w:color w:val="0F172A"/>
                <w:sz w:val="18"/>
              </w:rPr>
              <w:t>Chronological claim notes and updates feed</w:t>
            </w:r>
          </w:p>
        </w:tc>
        <w:tc>
          <w:tcPr>
            <w:tcW w:type="dxa" w:w="2016"/>
            <w:shd w:fill="F1F5F9"/>
            <w:tcMar>
              <w:top w:w="120" w:type="dxa"/>
              <w:bottom w:w="120" w:type="dxa"/>
              <w:left w:w="160" w:type="dxa"/>
              <w:right w:w="160" w:type="dxa"/>
            </w:tcMar>
          </w:tcPr>
          <w:p>
            <w:pPr>
              <w:jc w:val="left"/>
            </w:pPr>
            <w:r>
              <w:rPr>
                <w:rFonts w:ascii="Calibri" w:hAnsi="Calibri"/>
                <w:color w:val="0F172A"/>
                <w:sz w:val="18"/>
              </w:rPr>
              <w:t>id, claim_id, text, follow_up_date, created_by_id</w:t>
            </w:r>
          </w:p>
        </w:tc>
        <w:tc>
          <w:tcPr>
            <w:tcW w:type="dxa" w:w="1152"/>
            <w:shd w:fill="F1F5F9"/>
            <w:tcMar>
              <w:top w:w="120" w:type="dxa"/>
              <w:bottom w:w="120" w:type="dxa"/>
              <w:left w:w="160" w:type="dxa"/>
              <w:right w:w="160" w:type="dxa"/>
            </w:tcMar>
          </w:tcPr>
          <w:p>
            <w:pPr>
              <w:jc w:val="left"/>
            </w:pPr>
            <w:r>
              <w:rPr>
                <w:rFonts w:ascii="Calibri" w:hAnsi="Calibri"/>
                <w:color w:val="0F172A"/>
                <w:sz w:val="18"/>
              </w:rPr>
              <w:t>Claim, User</w:t>
            </w:r>
          </w:p>
        </w:tc>
      </w:tr>
      <w:tr>
        <w:tc>
          <w:tcPr>
            <w:tcW w:type="dxa" w:w="1872"/>
            <w:shd w:fill="FFFFFF"/>
            <w:tcMar>
              <w:top w:w="120" w:type="dxa"/>
              <w:bottom w:w="120" w:type="dxa"/>
              <w:left w:w="160" w:type="dxa"/>
              <w:right w:w="160" w:type="dxa"/>
            </w:tcMar>
          </w:tcPr>
          <w:p>
            <w:pPr>
              <w:jc w:val="left"/>
            </w:pPr>
            <w:r>
              <w:rPr>
                <w:rFonts w:ascii="Calibri" w:hAnsi="Calibri"/>
                <w:color w:val="0F172A"/>
                <w:sz w:val="18"/>
              </w:rPr>
              <w:t>ClaimDocument</w:t>
            </w:r>
          </w:p>
        </w:tc>
        <w:tc>
          <w:tcPr>
            <w:tcW w:type="dxa" w:w="1728"/>
            <w:shd w:fill="FFFFFF"/>
            <w:tcMar>
              <w:top w:w="120" w:type="dxa"/>
              <w:bottom w:w="120" w:type="dxa"/>
              <w:left w:w="160" w:type="dxa"/>
              <w:right w:w="160" w:type="dxa"/>
            </w:tcMar>
          </w:tcPr>
          <w:p>
            <w:pPr>
              <w:jc w:val="left"/>
            </w:pPr>
            <w:r>
              <w:rPr>
                <w:rFonts w:ascii="Calibri" w:hAnsi="Calibri"/>
                <w:color w:val="0F172A"/>
                <w:sz w:val="18"/>
              </w:rPr>
              <w:t>claim_documents</w:t>
            </w:r>
          </w:p>
        </w:tc>
        <w:tc>
          <w:tcPr>
            <w:tcW w:type="dxa" w:w="2592"/>
            <w:shd w:fill="FFFFFF"/>
            <w:tcMar>
              <w:top w:w="120" w:type="dxa"/>
              <w:bottom w:w="120" w:type="dxa"/>
              <w:left w:w="160" w:type="dxa"/>
              <w:right w:w="160" w:type="dxa"/>
            </w:tcMar>
          </w:tcPr>
          <w:p>
            <w:pPr>
              <w:jc w:val="left"/>
            </w:pPr>
            <w:r>
              <w:rPr>
                <w:rFonts w:ascii="Calibri" w:hAnsi="Calibri"/>
                <w:color w:val="0F172A"/>
                <w:sz w:val="18"/>
              </w:rPr>
              <w:t>Claim evidence, estimates, and damage photos</w:t>
            </w:r>
          </w:p>
        </w:tc>
        <w:tc>
          <w:tcPr>
            <w:tcW w:type="dxa" w:w="2016"/>
            <w:shd w:fill="FFFFFF"/>
            <w:tcMar>
              <w:top w:w="120" w:type="dxa"/>
              <w:bottom w:w="120" w:type="dxa"/>
              <w:left w:w="160" w:type="dxa"/>
              <w:right w:w="160" w:type="dxa"/>
            </w:tcMar>
          </w:tcPr>
          <w:p>
            <w:pPr>
              <w:jc w:val="left"/>
            </w:pPr>
            <w:r>
              <w:rPr>
                <w:rFonts w:ascii="Calibri" w:hAnsi="Calibri"/>
                <w:color w:val="0F172A"/>
                <w:sz w:val="18"/>
              </w:rPr>
              <w:t>id, claim_id, name, file_name, data_url, file_type, size</w:t>
            </w:r>
          </w:p>
        </w:tc>
        <w:tc>
          <w:tcPr>
            <w:tcW w:type="dxa" w:w="1152"/>
            <w:shd w:fill="FFFFFF"/>
            <w:tcMar>
              <w:top w:w="120" w:type="dxa"/>
              <w:bottom w:w="120" w:type="dxa"/>
              <w:left w:w="160" w:type="dxa"/>
              <w:right w:w="160" w:type="dxa"/>
            </w:tcMar>
          </w:tcPr>
          <w:p>
            <w:pPr>
              <w:jc w:val="left"/>
            </w:pPr>
            <w:r>
              <w:rPr>
                <w:rFonts w:ascii="Calibri" w:hAnsi="Calibri"/>
                <w:color w:val="0F172A"/>
                <w:sz w:val="18"/>
              </w:rPr>
              <w:t>Claim, User</w:t>
            </w:r>
          </w:p>
        </w:tc>
      </w:tr>
      <w:tr>
        <w:tc>
          <w:tcPr>
            <w:tcW w:type="dxa" w:w="1872"/>
            <w:shd w:fill="F1F5F9"/>
            <w:tcMar>
              <w:top w:w="120" w:type="dxa"/>
              <w:bottom w:w="120" w:type="dxa"/>
              <w:left w:w="160" w:type="dxa"/>
              <w:right w:w="160" w:type="dxa"/>
            </w:tcMar>
          </w:tcPr>
          <w:p>
            <w:pPr>
              <w:jc w:val="left"/>
            </w:pPr>
            <w:r>
              <w:rPr>
                <w:rFonts w:ascii="Calibri" w:hAnsi="Calibri"/>
                <w:color w:val="0F172A"/>
                <w:sz w:val="18"/>
              </w:rPr>
              <w:t>Endorsement</w:t>
            </w:r>
          </w:p>
        </w:tc>
        <w:tc>
          <w:tcPr>
            <w:tcW w:type="dxa" w:w="1728"/>
            <w:shd w:fill="F1F5F9"/>
            <w:tcMar>
              <w:top w:w="120" w:type="dxa"/>
              <w:bottom w:w="120" w:type="dxa"/>
              <w:left w:w="160" w:type="dxa"/>
              <w:right w:w="160" w:type="dxa"/>
            </w:tcMar>
          </w:tcPr>
          <w:p>
            <w:pPr>
              <w:jc w:val="left"/>
            </w:pPr>
            <w:r>
              <w:rPr>
                <w:rFonts w:ascii="Calibri" w:hAnsi="Calibri"/>
                <w:color w:val="0F172A"/>
                <w:sz w:val="18"/>
              </w:rPr>
              <w:t>endorsements</w:t>
            </w:r>
          </w:p>
        </w:tc>
        <w:tc>
          <w:tcPr>
            <w:tcW w:type="dxa" w:w="2592"/>
            <w:shd w:fill="F1F5F9"/>
            <w:tcMar>
              <w:top w:w="120" w:type="dxa"/>
              <w:bottom w:w="120" w:type="dxa"/>
              <w:left w:w="160" w:type="dxa"/>
              <w:right w:w="160" w:type="dxa"/>
            </w:tcMar>
          </w:tcPr>
          <w:p>
            <w:pPr>
              <w:jc w:val="left"/>
            </w:pPr>
            <w:r>
              <w:rPr>
                <w:rFonts w:ascii="Calibri" w:hAnsi="Calibri"/>
                <w:color w:val="0F172A"/>
                <w:sz w:val="18"/>
              </w:rPr>
              <w:t>Policy amendments and endorsement letters</w:t>
            </w:r>
          </w:p>
        </w:tc>
        <w:tc>
          <w:tcPr>
            <w:tcW w:type="dxa" w:w="2016"/>
            <w:shd w:fill="F1F5F9"/>
            <w:tcMar>
              <w:top w:w="120" w:type="dxa"/>
              <w:bottom w:w="120" w:type="dxa"/>
              <w:left w:w="160" w:type="dxa"/>
              <w:right w:w="160" w:type="dxa"/>
            </w:tcMar>
          </w:tcPr>
          <w:p>
            <w:pPr>
              <w:jc w:val="left"/>
            </w:pPr>
            <w:r>
              <w:rPr>
                <w:rFonts w:ascii="Calibri" w:hAnsi="Calibri"/>
                <w:color w:val="0F172A"/>
                <w:sz w:val="18"/>
              </w:rPr>
              <w:t>id, endorsement_no (UQ), policy_no, premium_change_amount, status</w:t>
            </w:r>
          </w:p>
        </w:tc>
        <w:tc>
          <w:tcPr>
            <w:tcW w:type="dxa" w:w="1152"/>
            <w:shd w:fill="F1F5F9"/>
            <w:tcMar>
              <w:top w:w="120" w:type="dxa"/>
              <w:bottom w:w="120" w:type="dxa"/>
              <w:left w:w="160" w:type="dxa"/>
              <w:right w:w="160" w:type="dxa"/>
            </w:tcMar>
          </w:tcPr>
          <w:p>
            <w:pPr>
              <w:jc w:val="left"/>
            </w:pPr>
            <w:r>
              <w:rPr>
                <w:rFonts w:ascii="Calibri" w:hAnsi="Calibri"/>
                <w:color w:val="0F172A"/>
                <w:sz w:val="18"/>
              </w:rPr>
              <w:t>PolicyRecord, CustomerProfile, Document</w:t>
            </w:r>
          </w:p>
        </w:tc>
      </w:tr>
      <w:tr>
        <w:tc>
          <w:tcPr>
            <w:tcW w:type="dxa" w:w="1872"/>
            <w:shd w:fill="FFFFFF"/>
            <w:tcMar>
              <w:top w:w="120" w:type="dxa"/>
              <w:bottom w:w="120" w:type="dxa"/>
              <w:left w:w="160" w:type="dxa"/>
              <w:right w:w="160" w:type="dxa"/>
            </w:tcMar>
          </w:tcPr>
          <w:p>
            <w:pPr>
              <w:jc w:val="left"/>
            </w:pPr>
            <w:r>
              <w:rPr>
                <w:rFonts w:ascii="Calibri" w:hAnsi="Calibri"/>
                <w:color w:val="0F172A"/>
                <w:sz w:val="18"/>
              </w:rPr>
              <w:t>EndorsementDocument</w:t>
            </w:r>
          </w:p>
        </w:tc>
        <w:tc>
          <w:tcPr>
            <w:tcW w:type="dxa" w:w="1728"/>
            <w:shd w:fill="FFFFFF"/>
            <w:tcMar>
              <w:top w:w="120" w:type="dxa"/>
              <w:bottom w:w="120" w:type="dxa"/>
              <w:left w:w="160" w:type="dxa"/>
              <w:right w:w="160" w:type="dxa"/>
            </w:tcMar>
          </w:tcPr>
          <w:p>
            <w:pPr>
              <w:jc w:val="left"/>
            </w:pPr>
            <w:r>
              <w:rPr>
                <w:rFonts w:ascii="Calibri" w:hAnsi="Calibri"/>
                <w:color w:val="0F172A"/>
                <w:sz w:val="18"/>
              </w:rPr>
              <w:t>endorsement_documents</w:t>
            </w:r>
          </w:p>
        </w:tc>
        <w:tc>
          <w:tcPr>
            <w:tcW w:type="dxa" w:w="2592"/>
            <w:shd w:fill="FFFFFF"/>
            <w:tcMar>
              <w:top w:w="120" w:type="dxa"/>
              <w:bottom w:w="120" w:type="dxa"/>
              <w:left w:w="160" w:type="dxa"/>
              <w:right w:w="160" w:type="dxa"/>
            </w:tcMar>
          </w:tcPr>
          <w:p>
            <w:pPr>
              <w:jc w:val="left"/>
            </w:pPr>
            <w:r>
              <w:rPr>
                <w:rFonts w:ascii="Calibri" w:hAnsi="Calibri"/>
                <w:color w:val="0F172A"/>
                <w:sz w:val="18"/>
              </w:rPr>
              <w:t>Official carrier endorsement schedules</w:t>
            </w:r>
          </w:p>
        </w:tc>
        <w:tc>
          <w:tcPr>
            <w:tcW w:type="dxa" w:w="2016"/>
            <w:shd w:fill="FFFFFF"/>
            <w:tcMar>
              <w:top w:w="120" w:type="dxa"/>
              <w:bottom w:w="120" w:type="dxa"/>
              <w:left w:w="160" w:type="dxa"/>
              <w:right w:w="160" w:type="dxa"/>
            </w:tcMar>
          </w:tcPr>
          <w:p>
            <w:pPr>
              <w:jc w:val="left"/>
            </w:pPr>
            <w:r>
              <w:rPr>
                <w:rFonts w:ascii="Calibri" w:hAnsi="Calibri"/>
                <w:color w:val="0F172A"/>
                <w:sz w:val="18"/>
              </w:rPr>
              <w:t>id, endorsement_id, document_type, file_name, data_url</w:t>
            </w:r>
          </w:p>
        </w:tc>
        <w:tc>
          <w:tcPr>
            <w:tcW w:type="dxa" w:w="1152"/>
            <w:shd w:fill="FFFFFF"/>
            <w:tcMar>
              <w:top w:w="120" w:type="dxa"/>
              <w:bottom w:w="120" w:type="dxa"/>
              <w:left w:w="160" w:type="dxa"/>
              <w:right w:w="160" w:type="dxa"/>
            </w:tcMar>
          </w:tcPr>
          <w:p>
            <w:pPr>
              <w:jc w:val="left"/>
            </w:pPr>
            <w:r>
              <w:rPr>
                <w:rFonts w:ascii="Calibri" w:hAnsi="Calibri"/>
                <w:color w:val="0F172A"/>
                <w:sz w:val="18"/>
              </w:rPr>
              <w:t>Endorsement, User</w:t>
            </w:r>
          </w:p>
        </w:tc>
      </w:tr>
      <w:tr>
        <w:tc>
          <w:tcPr>
            <w:tcW w:type="dxa" w:w="1872"/>
            <w:shd w:fill="F1F5F9"/>
            <w:tcMar>
              <w:top w:w="120" w:type="dxa"/>
              <w:bottom w:w="120" w:type="dxa"/>
              <w:left w:w="160" w:type="dxa"/>
              <w:right w:w="160" w:type="dxa"/>
            </w:tcMar>
          </w:tcPr>
          <w:p>
            <w:pPr>
              <w:jc w:val="left"/>
            </w:pPr>
            <w:r>
              <w:rPr>
                <w:rFonts w:ascii="Calibri" w:hAnsi="Calibri"/>
                <w:color w:val="0F172A"/>
                <w:sz w:val="18"/>
              </w:rPr>
              <w:t>Task</w:t>
            </w:r>
          </w:p>
        </w:tc>
        <w:tc>
          <w:tcPr>
            <w:tcW w:type="dxa" w:w="1728"/>
            <w:shd w:fill="F1F5F9"/>
            <w:tcMar>
              <w:top w:w="120" w:type="dxa"/>
              <w:bottom w:w="120" w:type="dxa"/>
              <w:left w:w="160" w:type="dxa"/>
              <w:right w:w="160" w:type="dxa"/>
            </w:tcMar>
          </w:tcPr>
          <w:p>
            <w:pPr>
              <w:jc w:val="left"/>
            </w:pPr>
            <w:r>
              <w:rPr>
                <w:rFonts w:ascii="Calibri" w:hAnsi="Calibri"/>
                <w:color w:val="0F172A"/>
                <w:sz w:val="18"/>
              </w:rPr>
              <w:t>tasks</w:t>
            </w:r>
          </w:p>
        </w:tc>
        <w:tc>
          <w:tcPr>
            <w:tcW w:type="dxa" w:w="2592"/>
            <w:shd w:fill="F1F5F9"/>
            <w:tcMar>
              <w:top w:w="120" w:type="dxa"/>
              <w:bottom w:w="120" w:type="dxa"/>
              <w:left w:w="160" w:type="dxa"/>
              <w:right w:w="160" w:type="dxa"/>
            </w:tcMar>
          </w:tcPr>
          <w:p>
            <w:pPr>
              <w:jc w:val="left"/>
            </w:pPr>
            <w:r>
              <w:rPr>
                <w:rFonts w:ascii="Calibri" w:hAnsi="Calibri"/>
                <w:color w:val="0F172A"/>
                <w:sz w:val="18"/>
              </w:rPr>
              <w:t>Unified work planner, approvals &amp; MPIN credential vault</w:t>
            </w:r>
          </w:p>
        </w:tc>
        <w:tc>
          <w:tcPr>
            <w:tcW w:type="dxa" w:w="2016"/>
            <w:shd w:fill="F1F5F9"/>
            <w:tcMar>
              <w:top w:w="120" w:type="dxa"/>
              <w:bottom w:w="120" w:type="dxa"/>
              <w:left w:w="160" w:type="dxa"/>
              <w:right w:w="160" w:type="dxa"/>
            </w:tcMar>
          </w:tcPr>
          <w:p>
            <w:pPr>
              <w:jc w:val="left"/>
            </w:pPr>
            <w:r>
              <w:rPr>
                <w:rFonts w:ascii="Calibri" w:hAnsi="Calibri"/>
                <w:color w:val="0F172A"/>
                <w:sz w:val="18"/>
              </w:rPr>
              <w:t>id, title, type (TaskType), status (TaskStatus), source_key (UQ), metadata</w:t>
            </w:r>
          </w:p>
        </w:tc>
        <w:tc>
          <w:tcPr>
            <w:tcW w:type="dxa" w:w="1152"/>
            <w:shd w:fill="F1F5F9"/>
            <w:tcMar>
              <w:top w:w="120" w:type="dxa"/>
              <w:bottom w:w="120" w:type="dxa"/>
              <w:left w:w="160" w:type="dxa"/>
              <w:right w:w="160" w:type="dxa"/>
            </w:tcMar>
          </w:tcPr>
          <w:p>
            <w:pPr>
              <w:jc w:val="left"/>
            </w:pPr>
            <w:r>
              <w:rPr>
                <w:rFonts w:ascii="Calibri" w:hAnsi="Calibri"/>
                <w:color w:val="0F172A"/>
                <w:sz w:val="18"/>
              </w:rPr>
              <w:t>TaskAssignment, TaskComment, Reminder</w:t>
            </w:r>
          </w:p>
        </w:tc>
      </w:tr>
      <w:tr>
        <w:tc>
          <w:tcPr>
            <w:tcW w:type="dxa" w:w="1872"/>
            <w:shd w:fill="FFFFFF"/>
            <w:tcMar>
              <w:top w:w="120" w:type="dxa"/>
              <w:bottom w:w="120" w:type="dxa"/>
              <w:left w:w="160" w:type="dxa"/>
              <w:right w:w="160" w:type="dxa"/>
            </w:tcMar>
          </w:tcPr>
          <w:p>
            <w:pPr>
              <w:jc w:val="left"/>
            </w:pPr>
            <w:r>
              <w:rPr>
                <w:rFonts w:ascii="Calibri" w:hAnsi="Calibri"/>
                <w:color w:val="0F172A"/>
                <w:sz w:val="18"/>
              </w:rPr>
              <w:t>TaskAssignment</w:t>
            </w:r>
          </w:p>
        </w:tc>
        <w:tc>
          <w:tcPr>
            <w:tcW w:type="dxa" w:w="1728"/>
            <w:shd w:fill="FFFFFF"/>
            <w:tcMar>
              <w:top w:w="120" w:type="dxa"/>
              <w:bottom w:w="120" w:type="dxa"/>
              <w:left w:w="160" w:type="dxa"/>
              <w:right w:w="160" w:type="dxa"/>
            </w:tcMar>
          </w:tcPr>
          <w:p>
            <w:pPr>
              <w:jc w:val="left"/>
            </w:pPr>
            <w:r>
              <w:rPr>
                <w:rFonts w:ascii="Calibri" w:hAnsi="Calibri"/>
                <w:color w:val="0F172A"/>
                <w:sz w:val="18"/>
              </w:rPr>
              <w:t>task_assignments</w:t>
            </w:r>
          </w:p>
        </w:tc>
        <w:tc>
          <w:tcPr>
            <w:tcW w:type="dxa" w:w="2592"/>
            <w:shd w:fill="FFFFFF"/>
            <w:tcMar>
              <w:top w:w="120" w:type="dxa"/>
              <w:bottom w:w="120" w:type="dxa"/>
              <w:left w:w="160" w:type="dxa"/>
              <w:right w:w="160" w:type="dxa"/>
            </w:tcMar>
          </w:tcPr>
          <w:p>
            <w:pPr>
              <w:jc w:val="left"/>
            </w:pPr>
            <w:r>
              <w:rPr>
                <w:rFonts w:ascii="Calibri" w:hAnsi="Calibri"/>
                <w:color w:val="0F172A"/>
                <w:sz w:val="18"/>
              </w:rPr>
              <w:t>Task delegation to specific team members</w:t>
            </w:r>
          </w:p>
        </w:tc>
        <w:tc>
          <w:tcPr>
            <w:tcW w:type="dxa" w:w="2016"/>
            <w:shd w:fill="FFFFFF"/>
            <w:tcMar>
              <w:top w:w="120" w:type="dxa"/>
              <w:bottom w:w="120" w:type="dxa"/>
              <w:left w:w="160" w:type="dxa"/>
              <w:right w:w="160" w:type="dxa"/>
            </w:tcMar>
          </w:tcPr>
          <w:p>
            <w:pPr>
              <w:jc w:val="left"/>
            </w:pPr>
            <w:r>
              <w:rPr>
                <w:rFonts w:ascii="Calibri" w:hAnsi="Calibri"/>
                <w:color w:val="0F172A"/>
                <w:sz w:val="18"/>
              </w:rPr>
              <w:t>id, task_id, user_id, assigned_at</w:t>
            </w:r>
          </w:p>
        </w:tc>
        <w:tc>
          <w:tcPr>
            <w:tcW w:type="dxa" w:w="1152"/>
            <w:shd w:fill="FFFFFF"/>
            <w:tcMar>
              <w:top w:w="120" w:type="dxa"/>
              <w:bottom w:w="120" w:type="dxa"/>
              <w:left w:w="160" w:type="dxa"/>
              <w:right w:w="160" w:type="dxa"/>
            </w:tcMar>
          </w:tcPr>
          <w:p>
            <w:pPr>
              <w:jc w:val="left"/>
            </w:pPr>
            <w:r>
              <w:rPr>
                <w:rFonts w:ascii="Calibri" w:hAnsi="Calibri"/>
                <w:color w:val="0F172A"/>
                <w:sz w:val="18"/>
              </w:rPr>
              <w:t>Task, User</w:t>
            </w:r>
          </w:p>
        </w:tc>
      </w:tr>
      <w:tr>
        <w:tc>
          <w:tcPr>
            <w:tcW w:type="dxa" w:w="1872"/>
            <w:shd w:fill="F1F5F9"/>
            <w:tcMar>
              <w:top w:w="120" w:type="dxa"/>
              <w:bottom w:w="120" w:type="dxa"/>
              <w:left w:w="160" w:type="dxa"/>
              <w:right w:w="160" w:type="dxa"/>
            </w:tcMar>
          </w:tcPr>
          <w:p>
            <w:pPr>
              <w:jc w:val="left"/>
            </w:pPr>
            <w:r>
              <w:rPr>
                <w:rFonts w:ascii="Calibri" w:hAnsi="Calibri"/>
                <w:color w:val="0F172A"/>
                <w:sz w:val="18"/>
              </w:rPr>
              <w:t>Reminder</w:t>
            </w:r>
          </w:p>
        </w:tc>
        <w:tc>
          <w:tcPr>
            <w:tcW w:type="dxa" w:w="1728"/>
            <w:shd w:fill="F1F5F9"/>
            <w:tcMar>
              <w:top w:w="120" w:type="dxa"/>
              <w:bottom w:w="120" w:type="dxa"/>
              <w:left w:w="160" w:type="dxa"/>
              <w:right w:w="160" w:type="dxa"/>
            </w:tcMar>
          </w:tcPr>
          <w:p>
            <w:pPr>
              <w:jc w:val="left"/>
            </w:pPr>
            <w:r>
              <w:rPr>
                <w:rFonts w:ascii="Calibri" w:hAnsi="Calibri"/>
                <w:color w:val="0F172A"/>
                <w:sz w:val="18"/>
              </w:rPr>
              <w:t>reminders</w:t>
            </w:r>
          </w:p>
        </w:tc>
        <w:tc>
          <w:tcPr>
            <w:tcW w:type="dxa" w:w="2592"/>
            <w:shd w:fill="F1F5F9"/>
            <w:tcMar>
              <w:top w:w="120" w:type="dxa"/>
              <w:bottom w:w="120" w:type="dxa"/>
              <w:left w:w="160" w:type="dxa"/>
              <w:right w:w="160" w:type="dxa"/>
            </w:tcMar>
          </w:tcPr>
          <w:p>
            <w:pPr>
              <w:jc w:val="left"/>
            </w:pPr>
            <w:r>
              <w:rPr>
                <w:rFonts w:ascii="Calibri" w:hAnsi="Calibri"/>
                <w:color w:val="0F172A"/>
                <w:sz w:val="18"/>
              </w:rPr>
              <w:t>Scheduled alert notifications for tasks</w:t>
            </w:r>
          </w:p>
        </w:tc>
        <w:tc>
          <w:tcPr>
            <w:tcW w:type="dxa" w:w="2016"/>
            <w:shd w:fill="F1F5F9"/>
            <w:tcMar>
              <w:top w:w="120" w:type="dxa"/>
              <w:bottom w:w="120" w:type="dxa"/>
              <w:left w:w="160" w:type="dxa"/>
              <w:right w:w="160" w:type="dxa"/>
            </w:tcMar>
          </w:tcPr>
          <w:p>
            <w:pPr>
              <w:jc w:val="left"/>
            </w:pPr>
            <w:r>
              <w:rPr>
                <w:rFonts w:ascii="Calibri" w:hAnsi="Calibri"/>
                <w:color w:val="0F172A"/>
                <w:sz w:val="18"/>
              </w:rPr>
              <w:t>id, task_id, title, remind_at, completed_at, source_key (UQ)</w:t>
            </w:r>
          </w:p>
        </w:tc>
        <w:tc>
          <w:tcPr>
            <w:tcW w:type="dxa" w:w="1152"/>
            <w:shd w:fill="F1F5F9"/>
            <w:tcMar>
              <w:top w:w="120" w:type="dxa"/>
              <w:bottom w:w="120" w:type="dxa"/>
              <w:left w:w="160" w:type="dxa"/>
              <w:right w:w="160" w:type="dxa"/>
            </w:tcMar>
          </w:tcPr>
          <w:p>
            <w:pPr>
              <w:jc w:val="left"/>
            </w:pPr>
            <w:r>
              <w:rPr>
                <w:rFonts w:ascii="Calibri" w:hAnsi="Calibri"/>
                <w:color w:val="0F172A"/>
                <w:sz w:val="18"/>
              </w:rPr>
              <w:t>Task, Organization</w:t>
            </w:r>
          </w:p>
        </w:tc>
      </w:tr>
      <w:tr>
        <w:tc>
          <w:tcPr>
            <w:tcW w:type="dxa" w:w="1872"/>
            <w:shd w:fill="FFFFFF"/>
            <w:tcMar>
              <w:top w:w="120" w:type="dxa"/>
              <w:bottom w:w="120" w:type="dxa"/>
              <w:left w:w="160" w:type="dxa"/>
              <w:right w:w="160" w:type="dxa"/>
            </w:tcMar>
          </w:tcPr>
          <w:p>
            <w:pPr>
              <w:jc w:val="left"/>
            </w:pPr>
            <w:r>
              <w:rPr>
                <w:rFonts w:ascii="Calibri" w:hAnsi="Calibri"/>
                <w:color w:val="0F172A"/>
                <w:sz w:val="18"/>
              </w:rPr>
              <w:t>CalendarEvent</w:t>
            </w:r>
          </w:p>
        </w:tc>
        <w:tc>
          <w:tcPr>
            <w:tcW w:type="dxa" w:w="1728"/>
            <w:shd w:fill="FFFFFF"/>
            <w:tcMar>
              <w:top w:w="120" w:type="dxa"/>
              <w:bottom w:w="120" w:type="dxa"/>
              <w:left w:w="160" w:type="dxa"/>
              <w:right w:w="160" w:type="dxa"/>
            </w:tcMar>
          </w:tcPr>
          <w:p>
            <w:pPr>
              <w:jc w:val="left"/>
            </w:pPr>
            <w:r>
              <w:rPr>
                <w:rFonts w:ascii="Calibri" w:hAnsi="Calibri"/>
                <w:color w:val="0F172A"/>
                <w:sz w:val="18"/>
              </w:rPr>
              <w:t>calendar_events</w:t>
            </w:r>
          </w:p>
        </w:tc>
        <w:tc>
          <w:tcPr>
            <w:tcW w:type="dxa" w:w="2592"/>
            <w:shd w:fill="FFFFFF"/>
            <w:tcMar>
              <w:top w:w="120" w:type="dxa"/>
              <w:bottom w:w="120" w:type="dxa"/>
              <w:left w:w="160" w:type="dxa"/>
              <w:right w:w="160" w:type="dxa"/>
            </w:tcMar>
          </w:tcPr>
          <w:p>
            <w:pPr>
              <w:jc w:val="left"/>
            </w:pPr>
            <w:r>
              <w:rPr>
                <w:rFonts w:ascii="Calibri" w:hAnsi="Calibri"/>
                <w:color w:val="0F172A"/>
                <w:sz w:val="18"/>
              </w:rPr>
              <w:t>Scheduled meetings, inspections, and call times</w:t>
            </w:r>
          </w:p>
        </w:tc>
        <w:tc>
          <w:tcPr>
            <w:tcW w:type="dxa" w:w="2016"/>
            <w:shd w:fill="FFFFFF"/>
            <w:tcMar>
              <w:top w:w="120" w:type="dxa"/>
              <w:bottom w:w="120" w:type="dxa"/>
              <w:left w:w="160" w:type="dxa"/>
              <w:right w:w="160" w:type="dxa"/>
            </w:tcMar>
          </w:tcPr>
          <w:p>
            <w:pPr>
              <w:jc w:val="left"/>
            </w:pPr>
            <w:r>
              <w:rPr>
                <w:rFonts w:ascii="Calibri" w:hAnsi="Calibri"/>
                <w:color w:val="0F172A"/>
                <w:sz w:val="18"/>
              </w:rPr>
              <w:t>id, title, event_type, starts_at, ends_at, location, source_key (UQ)</w:t>
            </w:r>
          </w:p>
        </w:tc>
        <w:tc>
          <w:tcPr>
            <w:tcW w:type="dxa" w:w="1152"/>
            <w:shd w:fill="FFFFFF"/>
            <w:tcMar>
              <w:top w:w="120" w:type="dxa"/>
              <w:bottom w:w="120" w:type="dxa"/>
              <w:left w:w="160" w:type="dxa"/>
              <w:right w:w="160" w:type="dxa"/>
            </w:tcMar>
          </w:tcPr>
          <w:p>
            <w:pPr>
              <w:jc w:val="left"/>
            </w:pPr>
            <w:r>
              <w:rPr>
                <w:rFonts w:ascii="Calibri" w:hAnsi="Calibri"/>
                <w:color w:val="0F172A"/>
                <w:sz w:val="18"/>
              </w:rPr>
              <w:t>Organization, User</w:t>
            </w:r>
          </w:p>
        </w:tc>
      </w:tr>
      <w:tr>
        <w:tc>
          <w:tcPr>
            <w:tcW w:type="dxa" w:w="1872"/>
            <w:shd w:fill="F1F5F9"/>
            <w:tcMar>
              <w:top w:w="120" w:type="dxa"/>
              <w:bottom w:w="120" w:type="dxa"/>
              <w:left w:w="160" w:type="dxa"/>
              <w:right w:w="160" w:type="dxa"/>
            </w:tcMar>
          </w:tcPr>
          <w:p>
            <w:pPr>
              <w:jc w:val="left"/>
            </w:pPr>
            <w:r>
              <w:rPr>
                <w:rFonts w:ascii="Calibri" w:hAnsi="Calibri"/>
                <w:color w:val="0F172A"/>
                <w:sz w:val="18"/>
              </w:rPr>
              <w:t>Approval</w:t>
            </w:r>
          </w:p>
        </w:tc>
        <w:tc>
          <w:tcPr>
            <w:tcW w:type="dxa" w:w="1728"/>
            <w:shd w:fill="F1F5F9"/>
            <w:tcMar>
              <w:top w:w="120" w:type="dxa"/>
              <w:bottom w:w="120" w:type="dxa"/>
              <w:left w:w="160" w:type="dxa"/>
              <w:right w:w="160" w:type="dxa"/>
            </w:tcMar>
          </w:tcPr>
          <w:p>
            <w:pPr>
              <w:jc w:val="left"/>
            </w:pPr>
            <w:r>
              <w:rPr>
                <w:rFonts w:ascii="Calibri" w:hAnsi="Calibri"/>
                <w:color w:val="0F172A"/>
                <w:sz w:val="18"/>
              </w:rPr>
              <w:t>approvals</w:t>
            </w:r>
          </w:p>
        </w:tc>
        <w:tc>
          <w:tcPr>
            <w:tcW w:type="dxa" w:w="2592"/>
            <w:shd w:fill="F1F5F9"/>
            <w:tcMar>
              <w:top w:w="120" w:type="dxa"/>
              <w:bottom w:w="120" w:type="dxa"/>
              <w:left w:w="160" w:type="dxa"/>
              <w:right w:w="160" w:type="dxa"/>
            </w:tcMar>
          </w:tcPr>
          <w:p>
            <w:pPr>
              <w:jc w:val="left"/>
            </w:pPr>
            <w:r>
              <w:rPr>
                <w:rFonts w:ascii="Calibri" w:hAnsi="Calibri"/>
                <w:color w:val="0F172A"/>
                <w:sz w:val="18"/>
              </w:rPr>
              <w:t>Administrative approval workflow requests</w:t>
            </w:r>
          </w:p>
        </w:tc>
        <w:tc>
          <w:tcPr>
            <w:tcW w:type="dxa" w:w="2016"/>
            <w:shd w:fill="F1F5F9"/>
            <w:tcMar>
              <w:top w:w="120" w:type="dxa"/>
              <w:bottom w:w="120" w:type="dxa"/>
              <w:left w:w="160" w:type="dxa"/>
              <w:right w:w="160" w:type="dxa"/>
            </w:tcMar>
          </w:tcPr>
          <w:p>
            <w:pPr>
              <w:jc w:val="left"/>
            </w:pPr>
            <w:r>
              <w:rPr>
                <w:rFonts w:ascii="Calibri" w:hAnsi="Calibri"/>
                <w:color w:val="0F172A"/>
                <w:sz w:val="18"/>
              </w:rPr>
              <w:t>id, approval_type, title, status (ApprovalStatus), decision_note</w:t>
            </w:r>
          </w:p>
        </w:tc>
        <w:tc>
          <w:tcPr>
            <w:tcW w:type="dxa" w:w="1152"/>
            <w:shd w:fill="F1F5F9"/>
            <w:tcMar>
              <w:top w:w="120" w:type="dxa"/>
              <w:bottom w:w="120" w:type="dxa"/>
              <w:left w:w="160" w:type="dxa"/>
              <w:right w:w="160" w:type="dxa"/>
            </w:tcMar>
          </w:tcPr>
          <w:p>
            <w:pPr>
              <w:jc w:val="left"/>
            </w:pPr>
            <w:r>
              <w:rPr>
                <w:rFonts w:ascii="Calibri" w:hAnsi="Calibri"/>
                <w:color w:val="0F172A"/>
                <w:sz w:val="18"/>
              </w:rPr>
              <w:t>Organization, User</w:t>
            </w:r>
          </w:p>
        </w:tc>
      </w:tr>
      <w:tr>
        <w:tc>
          <w:tcPr>
            <w:tcW w:type="dxa" w:w="1872"/>
            <w:shd w:fill="FFFFFF"/>
            <w:tcMar>
              <w:top w:w="120" w:type="dxa"/>
              <w:bottom w:w="120" w:type="dxa"/>
              <w:left w:w="160" w:type="dxa"/>
              <w:right w:w="160" w:type="dxa"/>
            </w:tcMar>
          </w:tcPr>
          <w:p>
            <w:pPr>
              <w:jc w:val="left"/>
            </w:pPr>
            <w:r>
              <w:rPr>
                <w:rFonts w:ascii="Calibri" w:hAnsi="Calibri"/>
                <w:color w:val="0F172A"/>
                <w:sz w:val="18"/>
              </w:rPr>
              <w:t>Escalation</w:t>
            </w:r>
          </w:p>
        </w:tc>
        <w:tc>
          <w:tcPr>
            <w:tcW w:type="dxa" w:w="1728"/>
            <w:shd w:fill="FFFFFF"/>
            <w:tcMar>
              <w:top w:w="120" w:type="dxa"/>
              <w:bottom w:w="120" w:type="dxa"/>
              <w:left w:w="160" w:type="dxa"/>
              <w:right w:w="160" w:type="dxa"/>
            </w:tcMar>
          </w:tcPr>
          <w:p>
            <w:pPr>
              <w:jc w:val="left"/>
            </w:pPr>
            <w:r>
              <w:rPr>
                <w:rFonts w:ascii="Calibri" w:hAnsi="Calibri"/>
                <w:color w:val="0F172A"/>
                <w:sz w:val="18"/>
              </w:rPr>
              <w:t>escalations</w:t>
            </w:r>
          </w:p>
        </w:tc>
        <w:tc>
          <w:tcPr>
            <w:tcW w:type="dxa" w:w="2592"/>
            <w:shd w:fill="FFFFFF"/>
            <w:tcMar>
              <w:top w:w="120" w:type="dxa"/>
              <w:bottom w:w="120" w:type="dxa"/>
              <w:left w:w="160" w:type="dxa"/>
              <w:right w:w="160" w:type="dxa"/>
            </w:tcMar>
          </w:tcPr>
          <w:p>
            <w:pPr>
              <w:jc w:val="left"/>
            </w:pPr>
            <w:r>
              <w:rPr>
                <w:rFonts w:ascii="Calibri" w:hAnsi="Calibri"/>
                <w:color w:val="0F172A"/>
                <w:sz w:val="18"/>
              </w:rPr>
              <w:t>Overdue task escalations to managers</w:t>
            </w:r>
          </w:p>
        </w:tc>
        <w:tc>
          <w:tcPr>
            <w:tcW w:type="dxa" w:w="2016"/>
            <w:shd w:fill="FFFFFF"/>
            <w:tcMar>
              <w:top w:w="120" w:type="dxa"/>
              <w:bottom w:w="120" w:type="dxa"/>
              <w:left w:w="160" w:type="dxa"/>
              <w:right w:w="160" w:type="dxa"/>
            </w:tcMar>
          </w:tcPr>
          <w:p>
            <w:pPr>
              <w:jc w:val="left"/>
            </w:pPr>
            <w:r>
              <w:rPr>
                <w:rFonts w:ascii="Calibri" w:hAnsi="Calibri"/>
                <w:color w:val="0F172A"/>
                <w:sz w:val="18"/>
              </w:rPr>
              <w:t>id, task_id, assigned_user_id, manager_user_id, reason, status</w:t>
            </w:r>
          </w:p>
        </w:tc>
        <w:tc>
          <w:tcPr>
            <w:tcW w:type="dxa" w:w="1152"/>
            <w:shd w:fill="FFFFFF"/>
            <w:tcMar>
              <w:top w:w="120" w:type="dxa"/>
              <w:bottom w:w="120" w:type="dxa"/>
              <w:left w:w="160" w:type="dxa"/>
              <w:right w:w="160" w:type="dxa"/>
            </w:tcMar>
          </w:tcPr>
          <w:p>
            <w:pPr>
              <w:jc w:val="left"/>
            </w:pPr>
            <w:r>
              <w:rPr>
                <w:rFonts w:ascii="Calibri" w:hAnsi="Calibri"/>
                <w:color w:val="0F172A"/>
                <w:sz w:val="18"/>
              </w:rPr>
              <w:t>Organization, Task</w:t>
            </w:r>
          </w:p>
        </w:tc>
      </w:tr>
      <w:tr>
        <w:tc>
          <w:tcPr>
            <w:tcW w:type="dxa" w:w="1872"/>
            <w:shd w:fill="F1F5F9"/>
            <w:tcMar>
              <w:top w:w="120" w:type="dxa"/>
              <w:bottom w:w="120" w:type="dxa"/>
              <w:left w:w="160" w:type="dxa"/>
              <w:right w:w="160" w:type="dxa"/>
            </w:tcMar>
          </w:tcPr>
          <w:p>
            <w:pPr>
              <w:jc w:val="left"/>
            </w:pPr>
            <w:r>
              <w:rPr>
                <w:rFonts w:ascii="Calibri" w:hAnsi="Calibri"/>
                <w:color w:val="0F172A"/>
                <w:sz w:val="18"/>
              </w:rPr>
              <w:t>ActivityLog</w:t>
            </w:r>
          </w:p>
        </w:tc>
        <w:tc>
          <w:tcPr>
            <w:tcW w:type="dxa" w:w="1728"/>
            <w:shd w:fill="F1F5F9"/>
            <w:tcMar>
              <w:top w:w="120" w:type="dxa"/>
              <w:bottom w:w="120" w:type="dxa"/>
              <w:left w:w="160" w:type="dxa"/>
              <w:right w:w="160" w:type="dxa"/>
            </w:tcMar>
          </w:tcPr>
          <w:p>
            <w:pPr>
              <w:jc w:val="left"/>
            </w:pPr>
            <w:r>
              <w:rPr>
                <w:rFonts w:ascii="Calibri" w:hAnsi="Calibri"/>
                <w:color w:val="0F172A"/>
                <w:sz w:val="18"/>
              </w:rPr>
              <w:t>activity_logs</w:t>
            </w:r>
          </w:p>
        </w:tc>
        <w:tc>
          <w:tcPr>
            <w:tcW w:type="dxa" w:w="2592"/>
            <w:shd w:fill="F1F5F9"/>
            <w:tcMar>
              <w:top w:w="120" w:type="dxa"/>
              <w:bottom w:w="120" w:type="dxa"/>
              <w:left w:w="160" w:type="dxa"/>
              <w:right w:w="160" w:type="dxa"/>
            </w:tcMar>
          </w:tcPr>
          <w:p>
            <w:pPr>
              <w:jc w:val="left"/>
            </w:pPr>
            <w:r>
              <w:rPr>
                <w:rFonts w:ascii="Calibri" w:hAnsi="Calibri"/>
                <w:color w:val="0F172A"/>
                <w:sz w:val="18"/>
              </w:rPr>
              <w:t>Granular user modification activity logs</w:t>
            </w:r>
          </w:p>
        </w:tc>
        <w:tc>
          <w:tcPr>
            <w:tcW w:type="dxa" w:w="2016"/>
            <w:shd w:fill="F1F5F9"/>
            <w:tcMar>
              <w:top w:w="120" w:type="dxa"/>
              <w:bottom w:w="120" w:type="dxa"/>
              <w:left w:w="160" w:type="dxa"/>
              <w:right w:w="160" w:type="dxa"/>
            </w:tcMar>
          </w:tcPr>
          <w:p>
            <w:pPr>
              <w:jc w:val="left"/>
            </w:pPr>
            <w:r>
              <w:rPr>
                <w:rFonts w:ascii="Calibri" w:hAnsi="Calibri"/>
                <w:color w:val="0F172A"/>
                <w:sz w:val="18"/>
              </w:rPr>
              <w:t>id, module, action, old_value (JSON), new_value (JSON), ip_address</w:t>
            </w:r>
          </w:p>
        </w:tc>
        <w:tc>
          <w:tcPr>
            <w:tcW w:type="dxa" w:w="1152"/>
            <w:shd w:fill="F1F5F9"/>
            <w:tcMar>
              <w:top w:w="120" w:type="dxa"/>
              <w:bottom w:w="120" w:type="dxa"/>
              <w:left w:w="160" w:type="dxa"/>
              <w:right w:w="160" w:type="dxa"/>
            </w:tcMar>
          </w:tcPr>
          <w:p>
            <w:pPr>
              <w:jc w:val="left"/>
            </w:pPr>
            <w:r>
              <w:rPr>
                <w:rFonts w:ascii="Calibri" w:hAnsi="Calibri"/>
                <w:color w:val="0F172A"/>
                <w:sz w:val="18"/>
              </w:rPr>
              <w:t>Organization, User</w:t>
            </w:r>
          </w:p>
        </w:tc>
      </w:tr>
      <w:tr>
        <w:tc>
          <w:tcPr>
            <w:tcW w:type="dxa" w:w="1872"/>
            <w:shd w:fill="FFFFFF"/>
            <w:tcMar>
              <w:top w:w="120" w:type="dxa"/>
              <w:bottom w:w="120" w:type="dxa"/>
              <w:left w:w="160" w:type="dxa"/>
              <w:right w:w="160" w:type="dxa"/>
            </w:tcMar>
          </w:tcPr>
          <w:p>
            <w:pPr>
              <w:jc w:val="left"/>
            </w:pPr>
            <w:r>
              <w:rPr>
                <w:rFonts w:ascii="Calibri" w:hAnsi="Calibri"/>
                <w:color w:val="0F172A"/>
                <w:sz w:val="18"/>
              </w:rPr>
              <w:t>PolicySchema</w:t>
            </w:r>
          </w:p>
        </w:tc>
        <w:tc>
          <w:tcPr>
            <w:tcW w:type="dxa" w:w="1728"/>
            <w:shd w:fill="FFFFFF"/>
            <w:tcMar>
              <w:top w:w="120" w:type="dxa"/>
              <w:bottom w:w="120" w:type="dxa"/>
              <w:left w:w="160" w:type="dxa"/>
              <w:right w:w="160" w:type="dxa"/>
            </w:tcMar>
          </w:tcPr>
          <w:p>
            <w:pPr>
              <w:jc w:val="left"/>
            </w:pPr>
            <w:r>
              <w:rPr>
                <w:rFonts w:ascii="Calibri" w:hAnsi="Calibri"/>
                <w:color w:val="0F172A"/>
                <w:sz w:val="18"/>
              </w:rPr>
              <w:t>policy_schemas</w:t>
            </w:r>
          </w:p>
        </w:tc>
        <w:tc>
          <w:tcPr>
            <w:tcW w:type="dxa" w:w="2592"/>
            <w:shd w:fill="FFFFFF"/>
            <w:tcMar>
              <w:top w:w="120" w:type="dxa"/>
              <w:bottom w:w="120" w:type="dxa"/>
              <w:left w:w="160" w:type="dxa"/>
              <w:right w:w="160" w:type="dxa"/>
            </w:tcMar>
          </w:tcPr>
          <w:p>
            <w:pPr>
              <w:jc w:val="left"/>
            </w:pPr>
            <w:r>
              <w:rPr>
                <w:rFonts w:ascii="Calibri" w:hAnsi="Calibri"/>
                <w:color w:val="0F172A"/>
                <w:sz w:val="18"/>
              </w:rPr>
              <w:t>Dynamic schema definitions per carrier and category</w:t>
            </w:r>
          </w:p>
        </w:tc>
        <w:tc>
          <w:tcPr>
            <w:tcW w:type="dxa" w:w="2016"/>
            <w:shd w:fill="FFFFFF"/>
            <w:tcMar>
              <w:top w:w="120" w:type="dxa"/>
              <w:bottom w:w="120" w:type="dxa"/>
              <w:left w:w="160" w:type="dxa"/>
              <w:right w:w="160" w:type="dxa"/>
            </w:tcMar>
          </w:tcPr>
          <w:p>
            <w:pPr>
              <w:jc w:val="left"/>
            </w:pPr>
            <w:r>
              <w:rPr>
                <w:rFonts w:ascii="Calibri" w:hAnsi="Calibri"/>
                <w:color w:val="0F172A"/>
                <w:sz w:val="18"/>
              </w:rPr>
              <w:t>id, policy_type_id, version, active</w:t>
            </w:r>
          </w:p>
        </w:tc>
        <w:tc>
          <w:tcPr>
            <w:tcW w:type="dxa" w:w="1152"/>
            <w:shd w:fill="FFFFFF"/>
            <w:tcMar>
              <w:top w:w="120" w:type="dxa"/>
              <w:bottom w:w="120" w:type="dxa"/>
              <w:left w:w="160" w:type="dxa"/>
              <w:right w:w="160" w:type="dxa"/>
            </w:tcMar>
          </w:tcPr>
          <w:p>
            <w:pPr>
              <w:jc w:val="left"/>
            </w:pPr>
            <w:r>
              <w:rPr>
                <w:rFonts w:ascii="Calibri" w:hAnsi="Calibri"/>
                <w:color w:val="0F172A"/>
                <w:sz w:val="18"/>
              </w:rPr>
              <w:t>FieldDefinition, PolicyRecord</w:t>
            </w:r>
          </w:p>
        </w:tc>
      </w:tr>
      <w:tr>
        <w:tc>
          <w:tcPr>
            <w:tcW w:type="dxa" w:w="1872"/>
            <w:shd w:fill="F1F5F9"/>
            <w:tcMar>
              <w:top w:w="120" w:type="dxa"/>
              <w:bottom w:w="120" w:type="dxa"/>
              <w:left w:w="160" w:type="dxa"/>
              <w:right w:w="160" w:type="dxa"/>
            </w:tcMar>
          </w:tcPr>
          <w:p>
            <w:pPr>
              <w:jc w:val="left"/>
            </w:pPr>
            <w:r>
              <w:rPr>
                <w:rFonts w:ascii="Calibri" w:hAnsi="Calibri"/>
                <w:color w:val="0F172A"/>
                <w:sz w:val="18"/>
              </w:rPr>
              <w:t>FieldDefinition</w:t>
            </w:r>
          </w:p>
        </w:tc>
        <w:tc>
          <w:tcPr>
            <w:tcW w:type="dxa" w:w="1728"/>
            <w:shd w:fill="F1F5F9"/>
            <w:tcMar>
              <w:top w:w="120" w:type="dxa"/>
              <w:bottom w:w="120" w:type="dxa"/>
              <w:left w:w="160" w:type="dxa"/>
              <w:right w:w="160" w:type="dxa"/>
            </w:tcMar>
          </w:tcPr>
          <w:p>
            <w:pPr>
              <w:jc w:val="left"/>
            </w:pPr>
            <w:r>
              <w:rPr>
                <w:rFonts w:ascii="Calibri" w:hAnsi="Calibri"/>
                <w:color w:val="0F172A"/>
                <w:sz w:val="18"/>
              </w:rPr>
              <w:t>field_definitions</w:t>
            </w:r>
          </w:p>
        </w:tc>
        <w:tc>
          <w:tcPr>
            <w:tcW w:type="dxa" w:w="2592"/>
            <w:shd w:fill="F1F5F9"/>
            <w:tcMar>
              <w:top w:w="120" w:type="dxa"/>
              <w:bottom w:w="120" w:type="dxa"/>
              <w:left w:w="160" w:type="dxa"/>
              <w:right w:w="160" w:type="dxa"/>
            </w:tcMar>
          </w:tcPr>
          <w:p>
            <w:pPr>
              <w:jc w:val="left"/>
            </w:pPr>
            <w:r>
              <w:rPr>
                <w:rFonts w:ascii="Calibri" w:hAnsi="Calibri"/>
                <w:color w:val="0F172A"/>
                <w:sz w:val="18"/>
              </w:rPr>
              <w:t>Field-level regex patterns and validations</w:t>
            </w:r>
          </w:p>
        </w:tc>
        <w:tc>
          <w:tcPr>
            <w:tcW w:type="dxa" w:w="2016"/>
            <w:shd w:fill="F1F5F9"/>
            <w:tcMar>
              <w:top w:w="120" w:type="dxa"/>
              <w:bottom w:w="120" w:type="dxa"/>
              <w:left w:w="160" w:type="dxa"/>
              <w:right w:w="160" w:type="dxa"/>
            </w:tcMar>
          </w:tcPr>
          <w:p>
            <w:pPr>
              <w:jc w:val="left"/>
            </w:pPr>
            <w:r>
              <w:rPr>
                <w:rFonts w:ascii="Calibri" w:hAnsi="Calibri"/>
                <w:color w:val="0F172A"/>
                <w:sz w:val="18"/>
              </w:rPr>
              <w:t>id, policy_schema_id, key, label, field_type, regex_pattern</w:t>
            </w:r>
          </w:p>
        </w:tc>
        <w:tc>
          <w:tcPr>
            <w:tcW w:type="dxa" w:w="1152"/>
            <w:shd w:fill="F1F5F9"/>
            <w:tcMar>
              <w:top w:w="120" w:type="dxa"/>
              <w:bottom w:w="120" w:type="dxa"/>
              <w:left w:w="160" w:type="dxa"/>
              <w:right w:w="160" w:type="dxa"/>
            </w:tcMar>
          </w:tcPr>
          <w:p>
            <w:pPr>
              <w:jc w:val="left"/>
            </w:pPr>
            <w:r>
              <w:rPr>
                <w:rFonts w:ascii="Calibri" w:hAnsi="Calibri"/>
                <w:color w:val="0F172A"/>
                <w:sz w:val="18"/>
              </w:rPr>
              <w:t>PolicySchema</w:t>
            </w:r>
          </w:p>
        </w:tc>
      </w:tr>
      <w:tr>
        <w:tc>
          <w:tcPr>
            <w:tcW w:type="dxa" w:w="1872"/>
            <w:shd w:fill="FFFFFF"/>
            <w:tcMar>
              <w:top w:w="120" w:type="dxa"/>
              <w:bottom w:w="120" w:type="dxa"/>
              <w:left w:w="160" w:type="dxa"/>
              <w:right w:w="160" w:type="dxa"/>
            </w:tcMar>
          </w:tcPr>
          <w:p>
            <w:pPr>
              <w:jc w:val="left"/>
            </w:pPr>
            <w:r>
              <w:rPr>
                <w:rFonts w:ascii="Calibri" w:hAnsi="Calibri"/>
                <w:color w:val="0F172A"/>
                <w:sz w:val="18"/>
              </w:rPr>
              <w:t>InsuranceCompany</w:t>
            </w:r>
          </w:p>
        </w:tc>
        <w:tc>
          <w:tcPr>
            <w:tcW w:type="dxa" w:w="1728"/>
            <w:shd w:fill="FFFFFF"/>
            <w:tcMar>
              <w:top w:w="120" w:type="dxa"/>
              <w:bottom w:w="120" w:type="dxa"/>
              <w:left w:w="160" w:type="dxa"/>
              <w:right w:w="160" w:type="dxa"/>
            </w:tcMar>
          </w:tcPr>
          <w:p>
            <w:pPr>
              <w:jc w:val="left"/>
            </w:pPr>
            <w:r>
              <w:rPr>
                <w:rFonts w:ascii="Calibri" w:hAnsi="Calibri"/>
                <w:color w:val="0F172A"/>
                <w:sz w:val="18"/>
              </w:rPr>
              <w:t>insurance_companies</w:t>
            </w:r>
          </w:p>
        </w:tc>
        <w:tc>
          <w:tcPr>
            <w:tcW w:type="dxa" w:w="2592"/>
            <w:shd w:fill="FFFFFF"/>
            <w:tcMar>
              <w:top w:w="120" w:type="dxa"/>
              <w:bottom w:w="120" w:type="dxa"/>
              <w:left w:w="160" w:type="dxa"/>
              <w:right w:w="160" w:type="dxa"/>
            </w:tcMar>
          </w:tcPr>
          <w:p>
            <w:pPr>
              <w:jc w:val="left"/>
            </w:pPr>
            <w:r>
              <w:rPr>
                <w:rFonts w:ascii="Calibri" w:hAnsi="Calibri"/>
                <w:color w:val="0F172A"/>
                <w:sz w:val="18"/>
              </w:rPr>
              <w:t>Master insurance carrier lookups and aliases</w:t>
            </w:r>
          </w:p>
        </w:tc>
        <w:tc>
          <w:tcPr>
            <w:tcW w:type="dxa" w:w="2016"/>
            <w:shd w:fill="FFFFFF"/>
            <w:tcMar>
              <w:top w:w="120" w:type="dxa"/>
              <w:bottom w:w="120" w:type="dxa"/>
              <w:left w:w="160" w:type="dxa"/>
              <w:right w:w="160" w:type="dxa"/>
            </w:tcMar>
          </w:tcPr>
          <w:p>
            <w:pPr>
              <w:jc w:val="left"/>
            </w:pPr>
            <w:r>
              <w:rPr>
                <w:rFonts w:ascii="Calibri" w:hAnsi="Calibri"/>
                <w:color w:val="0F172A"/>
                <w:sz w:val="18"/>
              </w:rPr>
              <w:t>id, name (UQ), aliases (JSON), active</w:t>
            </w:r>
          </w:p>
        </w:tc>
        <w:tc>
          <w:tcPr>
            <w:tcW w:type="dxa" w:w="1152"/>
            <w:shd w:fill="FFFFFF"/>
            <w:tcMar>
              <w:top w:w="120" w:type="dxa"/>
              <w:bottom w:w="120" w:type="dxa"/>
              <w:left w:w="160" w:type="dxa"/>
              <w:right w:w="160" w:type="dxa"/>
            </w:tcMar>
          </w:tcPr>
          <w:p>
            <w:pPr>
              <w:jc w:val="left"/>
            </w:pPr>
            <w:r>
              <w:rPr>
                <w:rFonts w:ascii="Calibri" w:hAnsi="Calibri"/>
                <w:color w:val="0F172A"/>
                <w:sz w:val="18"/>
              </w:rPr>
              <w:t>PolicyType, PolicySchema</w:t>
            </w:r>
          </w:p>
        </w:tc>
      </w:tr>
      <w:tr>
        <w:tc>
          <w:tcPr>
            <w:tcW w:type="dxa" w:w="1872"/>
            <w:shd w:fill="F1F5F9"/>
            <w:tcMar>
              <w:top w:w="120" w:type="dxa"/>
              <w:bottom w:w="120" w:type="dxa"/>
              <w:left w:w="160" w:type="dxa"/>
              <w:right w:w="160" w:type="dxa"/>
            </w:tcMar>
          </w:tcPr>
          <w:p>
            <w:pPr>
              <w:jc w:val="left"/>
            </w:pPr>
            <w:r>
              <w:rPr>
                <w:rFonts w:ascii="Calibri" w:hAnsi="Calibri"/>
                <w:color w:val="0F172A"/>
                <w:sz w:val="18"/>
              </w:rPr>
              <w:t>ServiceCategory</w:t>
            </w:r>
          </w:p>
        </w:tc>
        <w:tc>
          <w:tcPr>
            <w:tcW w:type="dxa" w:w="1728"/>
            <w:shd w:fill="F1F5F9"/>
            <w:tcMar>
              <w:top w:w="120" w:type="dxa"/>
              <w:bottom w:w="120" w:type="dxa"/>
              <w:left w:w="160" w:type="dxa"/>
              <w:right w:w="160" w:type="dxa"/>
            </w:tcMar>
          </w:tcPr>
          <w:p>
            <w:pPr>
              <w:jc w:val="left"/>
            </w:pPr>
            <w:r>
              <w:rPr>
                <w:rFonts w:ascii="Calibri" w:hAnsi="Calibri"/>
                <w:color w:val="0F172A"/>
                <w:sz w:val="18"/>
              </w:rPr>
              <w:t>service_categories</w:t>
            </w:r>
          </w:p>
        </w:tc>
        <w:tc>
          <w:tcPr>
            <w:tcW w:type="dxa" w:w="2592"/>
            <w:shd w:fill="F1F5F9"/>
            <w:tcMar>
              <w:top w:w="120" w:type="dxa"/>
              <w:bottom w:w="120" w:type="dxa"/>
              <w:left w:w="160" w:type="dxa"/>
              <w:right w:w="160" w:type="dxa"/>
            </w:tcMar>
          </w:tcPr>
          <w:p>
            <w:pPr>
              <w:jc w:val="left"/>
            </w:pPr>
            <w:r>
              <w:rPr>
                <w:rFonts w:ascii="Calibri" w:hAnsi="Calibri"/>
                <w:color w:val="0F172A"/>
                <w:sz w:val="18"/>
              </w:rPr>
              <w:t>Broad lines of business (Motor, Fire, Health)</w:t>
            </w:r>
          </w:p>
        </w:tc>
        <w:tc>
          <w:tcPr>
            <w:tcW w:type="dxa" w:w="2016"/>
            <w:shd w:fill="F1F5F9"/>
            <w:tcMar>
              <w:top w:w="120" w:type="dxa"/>
              <w:bottom w:w="120" w:type="dxa"/>
              <w:left w:w="160" w:type="dxa"/>
              <w:right w:w="160" w:type="dxa"/>
            </w:tcMar>
          </w:tcPr>
          <w:p>
            <w:pPr>
              <w:jc w:val="left"/>
            </w:pPr>
            <w:r>
              <w:rPr>
                <w:rFonts w:ascii="Calibri" w:hAnsi="Calibri"/>
                <w:color w:val="0F172A"/>
                <w:sz w:val="18"/>
              </w:rPr>
              <w:t>id, name (UQ), keywords (JSON), active</w:t>
            </w:r>
          </w:p>
        </w:tc>
        <w:tc>
          <w:tcPr>
            <w:tcW w:type="dxa" w:w="1152"/>
            <w:shd w:fill="F1F5F9"/>
            <w:tcMar>
              <w:top w:w="120" w:type="dxa"/>
              <w:bottom w:w="120" w:type="dxa"/>
              <w:left w:w="160" w:type="dxa"/>
              <w:right w:w="160" w:type="dxa"/>
            </w:tcMar>
          </w:tcPr>
          <w:p>
            <w:pPr>
              <w:jc w:val="left"/>
            </w:pPr>
            <w:r>
              <w:rPr>
                <w:rFonts w:ascii="Calibri" w:hAnsi="Calibri"/>
                <w:color w:val="0F172A"/>
                <w:sz w:val="18"/>
              </w:rPr>
              <w:t>PolicyType, PolicySchema</w:t>
            </w:r>
          </w:p>
        </w:tc>
      </w:tr>
      <w:tr>
        <w:tc>
          <w:tcPr>
            <w:tcW w:type="dxa" w:w="1872"/>
            <w:shd w:fill="FFFFFF"/>
            <w:tcMar>
              <w:top w:w="120" w:type="dxa"/>
              <w:bottom w:w="120" w:type="dxa"/>
              <w:left w:w="160" w:type="dxa"/>
              <w:right w:w="160" w:type="dxa"/>
            </w:tcMar>
          </w:tcPr>
          <w:p>
            <w:pPr>
              <w:jc w:val="left"/>
            </w:pPr>
            <w:r>
              <w:rPr>
                <w:rFonts w:ascii="Calibri" w:hAnsi="Calibri"/>
                <w:color w:val="0F172A"/>
                <w:sz w:val="18"/>
              </w:rPr>
              <w:t>PolicyType</w:t>
            </w:r>
          </w:p>
        </w:tc>
        <w:tc>
          <w:tcPr>
            <w:tcW w:type="dxa" w:w="1728"/>
            <w:shd w:fill="FFFFFF"/>
            <w:tcMar>
              <w:top w:w="120" w:type="dxa"/>
              <w:bottom w:w="120" w:type="dxa"/>
              <w:left w:w="160" w:type="dxa"/>
              <w:right w:w="160" w:type="dxa"/>
            </w:tcMar>
          </w:tcPr>
          <w:p>
            <w:pPr>
              <w:jc w:val="left"/>
            </w:pPr>
            <w:r>
              <w:rPr>
                <w:rFonts w:ascii="Calibri" w:hAnsi="Calibri"/>
                <w:color w:val="0F172A"/>
                <w:sz w:val="18"/>
              </w:rPr>
              <w:t>policy_types</w:t>
            </w:r>
          </w:p>
        </w:tc>
        <w:tc>
          <w:tcPr>
            <w:tcW w:type="dxa" w:w="2592"/>
            <w:shd w:fill="FFFFFF"/>
            <w:tcMar>
              <w:top w:w="120" w:type="dxa"/>
              <w:bottom w:w="120" w:type="dxa"/>
              <w:left w:w="160" w:type="dxa"/>
              <w:right w:w="160" w:type="dxa"/>
            </w:tcMar>
          </w:tcPr>
          <w:p>
            <w:pPr>
              <w:jc w:val="left"/>
            </w:pPr>
            <w:r>
              <w:rPr>
                <w:rFonts w:ascii="Calibri" w:hAnsi="Calibri"/>
                <w:color w:val="0F172A"/>
                <w:sz w:val="18"/>
              </w:rPr>
              <w:t>Specific policy product types</w:t>
            </w:r>
          </w:p>
        </w:tc>
        <w:tc>
          <w:tcPr>
            <w:tcW w:type="dxa" w:w="2016"/>
            <w:shd w:fill="FFFFFF"/>
            <w:tcMar>
              <w:top w:w="120" w:type="dxa"/>
              <w:bottom w:w="120" w:type="dxa"/>
              <w:left w:w="160" w:type="dxa"/>
              <w:right w:w="160" w:type="dxa"/>
            </w:tcMar>
          </w:tcPr>
          <w:p>
            <w:pPr>
              <w:jc w:val="left"/>
            </w:pPr>
            <w:r>
              <w:rPr>
                <w:rFonts w:ascii="Calibri" w:hAnsi="Calibri"/>
                <w:color w:val="0F172A"/>
                <w:sz w:val="18"/>
              </w:rPr>
              <w:t>id, name, service_category_id, insurance_company_id</w:t>
            </w:r>
          </w:p>
        </w:tc>
        <w:tc>
          <w:tcPr>
            <w:tcW w:type="dxa" w:w="1152"/>
            <w:shd w:fill="FFFFFF"/>
            <w:tcMar>
              <w:top w:w="120" w:type="dxa"/>
              <w:bottom w:w="120" w:type="dxa"/>
              <w:left w:w="160" w:type="dxa"/>
              <w:right w:w="160" w:type="dxa"/>
            </w:tcMar>
          </w:tcPr>
          <w:p>
            <w:pPr>
              <w:jc w:val="left"/>
            </w:pPr>
            <w:r>
              <w:rPr>
                <w:rFonts w:ascii="Calibri" w:hAnsi="Calibri"/>
                <w:color w:val="0F172A"/>
                <w:sz w:val="18"/>
              </w:rPr>
              <w:t>InsuranceCompany, ServiceCategory</w:t>
            </w:r>
          </w:p>
        </w:tc>
      </w:tr>
      <w:tr>
        <w:tc>
          <w:tcPr>
            <w:tcW w:type="dxa" w:w="1872"/>
            <w:shd w:fill="F1F5F9"/>
            <w:tcMar>
              <w:top w:w="120" w:type="dxa"/>
              <w:bottom w:w="120" w:type="dxa"/>
              <w:left w:w="160" w:type="dxa"/>
              <w:right w:w="160" w:type="dxa"/>
            </w:tcMar>
          </w:tcPr>
          <w:p>
            <w:pPr>
              <w:jc w:val="left"/>
            </w:pPr>
            <w:r>
              <w:rPr>
                <w:rFonts w:ascii="Calibri" w:hAnsi="Calibri"/>
                <w:color w:val="0F172A"/>
                <w:sz w:val="18"/>
              </w:rPr>
              <w:t>BankSource</w:t>
            </w:r>
          </w:p>
        </w:tc>
        <w:tc>
          <w:tcPr>
            <w:tcW w:type="dxa" w:w="1728"/>
            <w:shd w:fill="F1F5F9"/>
            <w:tcMar>
              <w:top w:w="120" w:type="dxa"/>
              <w:bottom w:w="120" w:type="dxa"/>
              <w:left w:w="160" w:type="dxa"/>
              <w:right w:w="160" w:type="dxa"/>
            </w:tcMar>
          </w:tcPr>
          <w:p>
            <w:pPr>
              <w:jc w:val="left"/>
            </w:pPr>
            <w:r>
              <w:rPr>
                <w:rFonts w:ascii="Calibri" w:hAnsi="Calibri"/>
                <w:color w:val="0F172A"/>
                <w:sz w:val="18"/>
              </w:rPr>
              <w:t>bank_sources</w:t>
            </w:r>
          </w:p>
        </w:tc>
        <w:tc>
          <w:tcPr>
            <w:tcW w:type="dxa" w:w="2592"/>
            <w:shd w:fill="F1F5F9"/>
            <w:tcMar>
              <w:top w:w="120" w:type="dxa"/>
              <w:bottom w:w="120" w:type="dxa"/>
              <w:left w:w="160" w:type="dxa"/>
              <w:right w:w="160" w:type="dxa"/>
            </w:tcMar>
          </w:tcPr>
          <w:p>
            <w:pPr>
              <w:jc w:val="left"/>
            </w:pPr>
            <w:r>
              <w:rPr>
                <w:rFonts w:ascii="Calibri" w:hAnsi="Calibri"/>
                <w:color w:val="0F172A"/>
                <w:sz w:val="18"/>
              </w:rPr>
              <w:t>Bancassurance bank partner channels</w:t>
            </w:r>
          </w:p>
        </w:tc>
        <w:tc>
          <w:tcPr>
            <w:tcW w:type="dxa" w:w="2016"/>
            <w:shd w:fill="F1F5F9"/>
            <w:tcMar>
              <w:top w:w="120" w:type="dxa"/>
              <w:bottom w:w="120" w:type="dxa"/>
              <w:left w:w="160" w:type="dxa"/>
              <w:right w:w="160" w:type="dxa"/>
            </w:tcMar>
          </w:tcPr>
          <w:p>
            <w:pPr>
              <w:jc w:val="left"/>
            </w:pPr>
            <w:r>
              <w:rPr>
                <w:rFonts w:ascii="Calibri" w:hAnsi="Calibri"/>
                <w:color w:val="0F172A"/>
                <w:sz w:val="18"/>
              </w:rPr>
              <w:t>id, name (UQ), aliases (JSON), active</w:t>
            </w:r>
          </w:p>
        </w:tc>
        <w:tc>
          <w:tcPr>
            <w:tcW w:type="dxa" w:w="1152"/>
            <w:shd w:fill="F1F5F9"/>
            <w:tcMar>
              <w:top w:w="120" w:type="dxa"/>
              <w:bottom w:w="120" w:type="dxa"/>
              <w:left w:w="160" w:type="dxa"/>
              <w:right w:w="160" w:type="dxa"/>
            </w:tcMar>
          </w:tcPr>
          <w:p>
            <w:pPr>
              <w:jc w:val="left"/>
            </w:pPr>
            <w:r>
              <w:rPr>
                <w:rFonts w:ascii="Calibri" w:hAnsi="Calibri"/>
                <w:color w:val="0F172A"/>
                <w:sz w:val="18"/>
              </w:rPr>
              <w:t>PolicySchema, UploadedFile</w:t>
            </w:r>
          </w:p>
        </w:tc>
      </w:tr>
      <w:tr>
        <w:tc>
          <w:tcPr>
            <w:tcW w:type="dxa" w:w="1872"/>
            <w:shd w:fill="FFFFFF"/>
            <w:tcMar>
              <w:top w:w="120" w:type="dxa"/>
              <w:bottom w:w="120" w:type="dxa"/>
              <w:left w:w="160" w:type="dxa"/>
              <w:right w:w="160" w:type="dxa"/>
            </w:tcMar>
          </w:tcPr>
          <w:p>
            <w:pPr>
              <w:jc w:val="left"/>
            </w:pPr>
            <w:r>
              <w:rPr>
                <w:rFonts w:ascii="Calibri" w:hAnsi="Calibri"/>
                <w:color w:val="0F172A"/>
                <w:sz w:val="18"/>
              </w:rPr>
              <w:t>WhatsAppTemplate</w:t>
            </w:r>
          </w:p>
        </w:tc>
        <w:tc>
          <w:tcPr>
            <w:tcW w:type="dxa" w:w="1728"/>
            <w:shd w:fill="FFFFFF"/>
            <w:tcMar>
              <w:top w:w="120" w:type="dxa"/>
              <w:bottom w:w="120" w:type="dxa"/>
              <w:left w:w="160" w:type="dxa"/>
              <w:right w:w="160" w:type="dxa"/>
            </w:tcMar>
          </w:tcPr>
          <w:p>
            <w:pPr>
              <w:jc w:val="left"/>
            </w:pPr>
            <w:r>
              <w:rPr>
                <w:rFonts w:ascii="Calibri" w:hAnsi="Calibri"/>
                <w:color w:val="0F172A"/>
                <w:sz w:val="18"/>
              </w:rPr>
              <w:t>whatsapp_templates</w:t>
            </w:r>
          </w:p>
        </w:tc>
        <w:tc>
          <w:tcPr>
            <w:tcW w:type="dxa" w:w="2592"/>
            <w:shd w:fill="FFFFFF"/>
            <w:tcMar>
              <w:top w:w="120" w:type="dxa"/>
              <w:bottom w:w="120" w:type="dxa"/>
              <w:left w:w="160" w:type="dxa"/>
              <w:right w:w="160" w:type="dxa"/>
            </w:tcMar>
          </w:tcPr>
          <w:p>
            <w:pPr>
              <w:jc w:val="left"/>
            </w:pPr>
            <w:r>
              <w:rPr>
                <w:rFonts w:ascii="Calibri" w:hAnsi="Calibri"/>
                <w:color w:val="0F172A"/>
                <w:sz w:val="18"/>
              </w:rPr>
              <w:t>Pre-approved WhatsApp text/media templates</w:t>
            </w:r>
          </w:p>
        </w:tc>
        <w:tc>
          <w:tcPr>
            <w:tcW w:type="dxa" w:w="2016"/>
            <w:shd w:fill="FFFFFF"/>
            <w:tcMar>
              <w:top w:w="120" w:type="dxa"/>
              <w:bottom w:w="120" w:type="dxa"/>
              <w:left w:w="160" w:type="dxa"/>
              <w:right w:w="160" w:type="dxa"/>
            </w:tcMar>
          </w:tcPr>
          <w:p>
            <w:pPr>
              <w:jc w:val="left"/>
            </w:pPr>
            <w:r>
              <w:rPr>
                <w:rFonts w:ascii="Calibri" w:hAnsi="Calibri"/>
                <w:color w:val="0F172A"/>
                <w:sz w:val="18"/>
              </w:rPr>
              <w:t>id, name, body, media_url, organization_id</w:t>
            </w:r>
          </w:p>
        </w:tc>
        <w:tc>
          <w:tcPr>
            <w:tcW w:type="dxa" w:w="1152"/>
            <w:shd w:fill="FFFFFF"/>
            <w:tcMar>
              <w:top w:w="120" w:type="dxa"/>
              <w:bottom w:w="120" w:type="dxa"/>
              <w:left w:w="160" w:type="dxa"/>
              <w:right w:w="160" w:type="dxa"/>
            </w:tcMar>
          </w:tcPr>
          <w:p>
            <w:pPr>
              <w:jc w:val="left"/>
            </w:pPr>
            <w:r>
              <w:rPr>
                <w:rFonts w:ascii="Calibri" w:hAnsi="Calibri"/>
                <w:color w:val="0F172A"/>
                <w:sz w:val="18"/>
              </w:rPr>
              <w:t>Organization</w:t>
            </w:r>
          </w:p>
        </w:tc>
      </w:tr>
      <w:tr>
        <w:tc>
          <w:tcPr>
            <w:tcW w:type="dxa" w:w="1872"/>
            <w:shd w:fill="F1F5F9"/>
            <w:tcMar>
              <w:top w:w="120" w:type="dxa"/>
              <w:bottom w:w="120" w:type="dxa"/>
              <w:left w:w="160" w:type="dxa"/>
              <w:right w:w="160" w:type="dxa"/>
            </w:tcMar>
          </w:tcPr>
          <w:p>
            <w:pPr>
              <w:jc w:val="left"/>
            </w:pPr>
            <w:r>
              <w:rPr>
                <w:rFonts w:ascii="Calibri" w:hAnsi="Calibri"/>
                <w:color w:val="0F172A"/>
                <w:sz w:val="18"/>
              </w:rPr>
              <w:t>WhatsAppMessageQueue</w:t>
            </w:r>
          </w:p>
        </w:tc>
        <w:tc>
          <w:tcPr>
            <w:tcW w:type="dxa" w:w="1728"/>
            <w:shd w:fill="F1F5F9"/>
            <w:tcMar>
              <w:top w:w="120" w:type="dxa"/>
              <w:bottom w:w="120" w:type="dxa"/>
              <w:left w:w="160" w:type="dxa"/>
              <w:right w:w="160" w:type="dxa"/>
            </w:tcMar>
          </w:tcPr>
          <w:p>
            <w:pPr>
              <w:jc w:val="left"/>
            </w:pPr>
            <w:r>
              <w:rPr>
                <w:rFonts w:ascii="Calibri" w:hAnsi="Calibri"/>
                <w:color w:val="0F172A"/>
                <w:sz w:val="18"/>
              </w:rPr>
              <w:t>whatsapp_message_queue</w:t>
            </w:r>
          </w:p>
        </w:tc>
        <w:tc>
          <w:tcPr>
            <w:tcW w:type="dxa" w:w="2592"/>
            <w:shd w:fill="F1F5F9"/>
            <w:tcMar>
              <w:top w:w="120" w:type="dxa"/>
              <w:bottom w:w="120" w:type="dxa"/>
              <w:left w:w="160" w:type="dxa"/>
              <w:right w:w="160" w:type="dxa"/>
            </w:tcMar>
          </w:tcPr>
          <w:p>
            <w:pPr>
              <w:jc w:val="left"/>
            </w:pPr>
            <w:r>
              <w:rPr>
                <w:rFonts w:ascii="Calibri" w:hAnsi="Calibri"/>
                <w:color w:val="0F172A"/>
                <w:sz w:val="18"/>
              </w:rPr>
              <w:t>Outbound rate-limited WhatsApp message queue</w:t>
            </w:r>
          </w:p>
        </w:tc>
        <w:tc>
          <w:tcPr>
            <w:tcW w:type="dxa" w:w="2016"/>
            <w:shd w:fill="F1F5F9"/>
            <w:tcMar>
              <w:top w:w="120" w:type="dxa"/>
              <w:bottom w:w="120" w:type="dxa"/>
              <w:left w:w="160" w:type="dxa"/>
              <w:right w:w="160" w:type="dxa"/>
            </w:tcMar>
          </w:tcPr>
          <w:p>
            <w:pPr>
              <w:jc w:val="left"/>
            </w:pPr>
            <w:r>
              <w:rPr>
                <w:rFonts w:ascii="Calibri" w:hAnsi="Calibri"/>
                <w:color w:val="0F172A"/>
                <w:sz w:val="18"/>
              </w:rPr>
              <w:t>id, recipient_phone, message_body, status, unique_key (UQ), attempts</w:t>
            </w:r>
          </w:p>
        </w:tc>
        <w:tc>
          <w:tcPr>
            <w:tcW w:type="dxa" w:w="1152"/>
            <w:shd w:fill="F1F5F9"/>
            <w:tcMar>
              <w:top w:w="120" w:type="dxa"/>
              <w:bottom w:w="120" w:type="dxa"/>
              <w:left w:w="160" w:type="dxa"/>
              <w:right w:w="160" w:type="dxa"/>
            </w:tcMar>
          </w:tcPr>
          <w:p>
            <w:pPr>
              <w:jc w:val="left"/>
            </w:pPr>
            <w:r>
              <w:rPr>
                <w:rFonts w:ascii="Calibri" w:hAnsi="Calibri"/>
                <w:color w:val="0F172A"/>
                <w:sz w:val="18"/>
              </w:rPr>
              <w:t>Organization</w:t>
            </w:r>
          </w:p>
        </w:tc>
      </w:tr>
      <w:tr>
        <w:tc>
          <w:tcPr>
            <w:tcW w:type="dxa" w:w="1872"/>
            <w:shd w:fill="FFFFFF"/>
            <w:tcMar>
              <w:top w:w="120" w:type="dxa"/>
              <w:bottom w:w="120" w:type="dxa"/>
              <w:left w:w="160" w:type="dxa"/>
              <w:right w:w="160" w:type="dxa"/>
            </w:tcMar>
          </w:tcPr>
          <w:p>
            <w:pPr>
              <w:jc w:val="left"/>
            </w:pPr>
            <w:r>
              <w:rPr>
                <w:rFonts w:ascii="Calibri" w:hAnsi="Calibri"/>
                <w:color w:val="0F172A"/>
                <w:sz w:val="18"/>
              </w:rPr>
              <w:t>Notification</w:t>
            </w:r>
          </w:p>
        </w:tc>
        <w:tc>
          <w:tcPr>
            <w:tcW w:type="dxa" w:w="1728"/>
            <w:shd w:fill="FFFFFF"/>
            <w:tcMar>
              <w:top w:w="120" w:type="dxa"/>
              <w:bottom w:w="120" w:type="dxa"/>
              <w:left w:w="160" w:type="dxa"/>
              <w:right w:w="160" w:type="dxa"/>
            </w:tcMar>
          </w:tcPr>
          <w:p>
            <w:pPr>
              <w:jc w:val="left"/>
            </w:pPr>
            <w:r>
              <w:rPr>
                <w:rFonts w:ascii="Calibri" w:hAnsi="Calibri"/>
                <w:color w:val="0F172A"/>
                <w:sz w:val="18"/>
              </w:rPr>
              <w:t>notifications</w:t>
            </w:r>
          </w:p>
        </w:tc>
        <w:tc>
          <w:tcPr>
            <w:tcW w:type="dxa" w:w="2592"/>
            <w:shd w:fill="FFFFFF"/>
            <w:tcMar>
              <w:top w:w="120" w:type="dxa"/>
              <w:bottom w:w="120" w:type="dxa"/>
              <w:left w:w="160" w:type="dxa"/>
              <w:right w:w="160" w:type="dxa"/>
            </w:tcMar>
          </w:tcPr>
          <w:p>
            <w:pPr>
              <w:jc w:val="left"/>
            </w:pPr>
            <w:r>
              <w:rPr>
                <w:rFonts w:ascii="Calibri" w:hAnsi="Calibri"/>
                <w:color w:val="0F172A"/>
                <w:sz w:val="18"/>
              </w:rPr>
              <w:t>In-app bell notifications and action links</w:t>
            </w:r>
          </w:p>
        </w:tc>
        <w:tc>
          <w:tcPr>
            <w:tcW w:type="dxa" w:w="2016"/>
            <w:shd w:fill="FFFFFF"/>
            <w:tcMar>
              <w:top w:w="120" w:type="dxa"/>
              <w:bottom w:w="120" w:type="dxa"/>
              <w:left w:w="160" w:type="dxa"/>
              <w:right w:w="160" w:type="dxa"/>
            </w:tcMar>
          </w:tcPr>
          <w:p>
            <w:pPr>
              <w:jc w:val="left"/>
            </w:pPr>
            <w:r>
              <w:rPr>
                <w:rFonts w:ascii="Calibri" w:hAnsi="Calibri"/>
                <w:color w:val="0F172A"/>
                <w:sz w:val="18"/>
              </w:rPr>
              <w:t>id, category, severity, title, message, action_url, source_key (UQ)</w:t>
            </w:r>
          </w:p>
        </w:tc>
        <w:tc>
          <w:tcPr>
            <w:tcW w:type="dxa" w:w="1152"/>
            <w:shd w:fill="FFFFFF"/>
            <w:tcMar>
              <w:top w:w="120" w:type="dxa"/>
              <w:bottom w:w="120" w:type="dxa"/>
              <w:left w:w="160" w:type="dxa"/>
              <w:right w:w="160" w:type="dxa"/>
            </w:tcMar>
          </w:tcPr>
          <w:p>
            <w:pPr>
              <w:jc w:val="left"/>
            </w:pPr>
            <w:r>
              <w:rPr>
                <w:rFonts w:ascii="Calibri" w:hAnsi="Calibri"/>
                <w:color w:val="0F172A"/>
                <w:sz w:val="18"/>
              </w:rPr>
              <w:t>NotificationRead, Organization</w:t>
            </w:r>
          </w:p>
        </w:tc>
      </w:tr>
      <w:tr>
        <w:tc>
          <w:tcPr>
            <w:tcW w:type="dxa" w:w="1872"/>
            <w:shd w:fill="F1F5F9"/>
            <w:tcMar>
              <w:top w:w="120" w:type="dxa"/>
              <w:bottom w:w="120" w:type="dxa"/>
              <w:left w:w="160" w:type="dxa"/>
              <w:right w:w="160" w:type="dxa"/>
            </w:tcMar>
          </w:tcPr>
          <w:p>
            <w:pPr>
              <w:jc w:val="left"/>
            </w:pPr>
            <w:r>
              <w:rPr>
                <w:rFonts w:ascii="Calibri" w:hAnsi="Calibri"/>
                <w:color w:val="0F172A"/>
                <w:sz w:val="18"/>
              </w:rPr>
              <w:t>BlogPost</w:t>
            </w:r>
          </w:p>
        </w:tc>
        <w:tc>
          <w:tcPr>
            <w:tcW w:type="dxa" w:w="1728"/>
            <w:shd w:fill="F1F5F9"/>
            <w:tcMar>
              <w:top w:w="120" w:type="dxa"/>
              <w:bottom w:w="120" w:type="dxa"/>
              <w:left w:w="160" w:type="dxa"/>
              <w:right w:w="160" w:type="dxa"/>
            </w:tcMar>
          </w:tcPr>
          <w:p>
            <w:pPr>
              <w:jc w:val="left"/>
            </w:pPr>
            <w:r>
              <w:rPr>
                <w:rFonts w:ascii="Calibri" w:hAnsi="Calibri"/>
                <w:color w:val="0F172A"/>
                <w:sz w:val="18"/>
              </w:rPr>
              <w:t>blog_posts</w:t>
            </w:r>
          </w:p>
        </w:tc>
        <w:tc>
          <w:tcPr>
            <w:tcW w:type="dxa" w:w="2592"/>
            <w:shd w:fill="F1F5F9"/>
            <w:tcMar>
              <w:top w:w="120" w:type="dxa"/>
              <w:bottom w:w="120" w:type="dxa"/>
              <w:left w:w="160" w:type="dxa"/>
              <w:right w:w="160" w:type="dxa"/>
            </w:tcMar>
          </w:tcPr>
          <w:p>
            <w:pPr>
              <w:jc w:val="left"/>
            </w:pPr>
            <w:r>
              <w:rPr>
                <w:rFonts w:ascii="Calibri" w:hAnsi="Calibri"/>
                <w:color w:val="0F172A"/>
                <w:sz w:val="18"/>
              </w:rPr>
              <w:t>Public SEO articles and guides</w:t>
            </w:r>
          </w:p>
        </w:tc>
        <w:tc>
          <w:tcPr>
            <w:tcW w:type="dxa" w:w="2016"/>
            <w:shd w:fill="F1F5F9"/>
            <w:tcMar>
              <w:top w:w="120" w:type="dxa"/>
              <w:bottom w:w="120" w:type="dxa"/>
              <w:left w:w="160" w:type="dxa"/>
              <w:right w:w="160" w:type="dxa"/>
            </w:tcMar>
          </w:tcPr>
          <w:p>
            <w:pPr>
              <w:jc w:val="left"/>
            </w:pPr>
            <w:r>
              <w:rPr>
                <w:rFonts w:ascii="Calibri" w:hAnsi="Calibri"/>
                <w:color w:val="0F172A"/>
                <w:sz w:val="18"/>
              </w:rPr>
              <w:t>id, slug (UQ), title, excerpt, category, read_time, published</w:t>
            </w:r>
          </w:p>
        </w:tc>
        <w:tc>
          <w:tcPr>
            <w:tcW w:type="dxa" w:w="1152"/>
            <w:shd w:fill="F1F5F9"/>
            <w:tcMar>
              <w:top w:w="120" w:type="dxa"/>
              <w:bottom w:w="120" w:type="dxa"/>
              <w:left w:w="160" w:type="dxa"/>
              <w:right w:w="160" w:type="dxa"/>
            </w:tcMar>
          </w:tcPr>
          <w:p>
            <w:pPr>
              <w:jc w:val="left"/>
            </w:pPr>
            <w:r>
              <w:rPr>
                <w:rFonts w:ascii="Calibri" w:hAnsi="Calibri"/>
                <w:color w:val="0F172A"/>
                <w:sz w:val="18"/>
              </w:rPr>
              <w:t>BlogSection, BlogRating</w:t>
            </w:r>
          </w:p>
        </w:tc>
      </w:tr>
    </w:tbl>
    <w:p>
      <w:r>
        <w:br w:type="page"/>
      </w:r>
    </w:p>
    <w:p>
      <w:pPr>
        <w:pStyle w:val="Heading1"/>
        <w:keepNext/>
        <w:spacing w:before="360" w:after="160"/>
      </w:pPr>
      <w:r>
        <w:rPr>
          <w:rFonts w:ascii="Calibri" w:hAnsi="Calibri"/>
          <w:b/>
          <w:color w:val="0A2540"/>
          <w:sz w:val="32"/>
        </w:rPr>
        <w:t>12. UI Component Architecture &amp; Design System</w:t>
      </w:r>
    </w:p>
    <w:p>
      <w:pPr>
        <w:spacing w:after="120" w:line="276" w:lineRule="auto"/>
      </w:pPr>
      <w:r>
        <w:rPr>
          <w:rFonts w:ascii="Calibri" w:hAnsi="Calibri"/>
          <w:color w:val="0F172A"/>
          <w:sz w:val="20"/>
        </w:rPr>
        <w:t>The frontend is constructed using Next.js 15 Client Components ('use client') orchestrated by a unified design system. To ensure zero duplicate code, the application uses a strict single-source-of-truth component hierarchy.</w:t>
      </w:r>
    </w:p>
    <w:p>
      <w:pPr>
        <w:pStyle w:val="Heading2"/>
        <w:keepNext/>
        <w:spacing w:before="280" w:after="120"/>
      </w:pPr>
      <w:r>
        <w:rPr>
          <w:rFonts w:ascii="Calibri" w:hAnsi="Calibri"/>
          <w:b/>
          <w:color w:val="0F766E"/>
          <w:sz w:val="26"/>
        </w:rPr>
        <w:t>12.1 The Modal Layout Guidelines</w:t>
      </w:r>
    </w:p>
    <w:tbl>
      <w:tblPr>
        <w:tblW w:type="auto" w:w="0"/>
        <w:jc w:val="center"/>
        <w:tblLook w:firstColumn="1" w:firstRow="1" w:lastColumn="0" w:lastRow="0" w:noHBand="0" w:noVBand="1" w:val="04A0"/>
      </w:tblPr>
      <w:tblGrid>
        <w:gridCol w:w="9936"/>
      </w:tblGrid>
      <w:tr>
        <w:tc>
          <w:tcPr>
            <w:tcW w:type="dxa" w:w="9360"/>
            <w:shd w:fill="FEF3C7"/>
            <w:tcMar>
              <w:top w:w="160" w:type="dxa"/>
              <w:bottom w:w="160" w:type="dxa"/>
              <w:left w:w="200" w:type="dxa"/>
              <w:right w:w="160" w:type="dxa"/>
            </w:tcMar>
            <w:tcBorders>
              <w:top w:val="none"/>
              <w:left w:val="single" w:sz="24" w:space="0" w:color="DC2626"/>
              <w:bottom w:val="none"/>
              <w:right w:val="none"/>
            </w:tcBorders>
          </w:tcPr>
          <w:p>
            <w:pPr>
              <w:spacing w:after="80"/>
            </w:pPr>
            <w:r>
              <w:rPr>
                <w:rFonts w:ascii="Calibri" w:hAnsi="Calibri"/>
                <w:b/>
                <w:color w:val="D97706"/>
                <w:sz w:val="20"/>
              </w:rPr>
              <w:t>📌 Strict Modal Guidelines (Constitutional)</w:t>
              <w:br/>
            </w:r>
            <w:r>
              <w:rPr>
                <w:rFonts w:ascii="Calibri" w:hAnsi="Calibri"/>
                <w:color w:val="0F172A"/>
                <w:sz w:val="19"/>
              </w:rPr>
              <w:t>• Overlay Alignment: All modal cards, dialog overlays, and popup blocks MUST be centered vertically and horizontally.</w:t>
              <w:br/>
              <w:t>• Backdrop Styling: The background page behind any active overlay MUST be visually blurred using backdrop-blur-md.</w:t>
              <w:br/>
              <w:t>• Viewport Portal Required: Every modal MUST render under document.body via ModalPortal.js. Never leave a modal nested inside .content-canvas.</w:t>
              <w:br/>
              <w:t>• Above Chrome: Modal backdrops must cover the complete viewport and layer above sidebar (z-index 45+) and header (z-index 50+).</w:t>
            </w:r>
          </w:p>
        </w:tc>
      </w:tr>
    </w:tbl>
    <w:p>
      <w:pPr>
        <w:spacing w:after="80"/>
      </w:pPr>
    </w:p>
    <w:p>
      <w:pPr>
        <w:pStyle w:val="Heading2"/>
        <w:keepNext/>
        <w:spacing w:before="280" w:after="120"/>
      </w:pPr>
      <w:r>
        <w:rPr>
          <w:rFonts w:ascii="Calibri" w:hAnsi="Calibri"/>
          <w:b/>
          <w:color w:val="0F766E"/>
          <w:sz w:val="26"/>
        </w:rPr>
        <w:t>12.2 Major UI Components Catalog</w:t>
      </w:r>
    </w:p>
    <w:p>
      <w:pPr>
        <w:spacing w:after="120" w:line="276" w:lineRule="auto"/>
      </w:pPr>
      <w:r>
        <w:rPr>
          <w:rFonts w:ascii="Calibri" w:hAnsi="Calibri"/>
          <w:color w:val="0F172A"/>
          <w:sz w:val="20"/>
        </w:rPr>
        <w:t>• AppShell (AppShell.tsx): Responsive frame container managing sidebar collapse states and content-canvas padding.</w:t>
      </w:r>
    </w:p>
    <w:p>
      <w:pPr>
        <w:spacing w:after="120" w:line="276" w:lineRule="auto"/>
      </w:pPr>
      <w:r>
        <w:rPr>
          <w:rFonts w:ascii="Calibri" w:hAnsi="Calibri"/>
          <w:color w:val="0F172A"/>
          <w:sz w:val="20"/>
        </w:rPr>
        <w:t>• SideNav (SideNav.tsx): Desktop drawer and mobile backdrop with role-based link filtering and logout confirmation modal.</w:t>
      </w:r>
    </w:p>
    <w:p>
      <w:pPr>
        <w:spacing w:after="120" w:line="276" w:lineRule="auto"/>
      </w:pPr>
      <w:r>
        <w:rPr>
          <w:rFonts w:ascii="Calibri" w:hAnsi="Calibri"/>
          <w:color w:val="0F172A"/>
          <w:sz w:val="20"/>
        </w:rPr>
        <w:t>• TopBar (TopBar.tsx): Universal search bar with 300ms URL debounce, live bell notification counter (5s cache), and quick work calendar.</w:t>
      </w:r>
    </w:p>
    <w:p>
      <w:pPr>
        <w:spacing w:after="120" w:line="276" w:lineRule="auto"/>
      </w:pPr>
      <w:r>
        <w:rPr>
          <w:rFonts w:ascii="Calibri" w:hAnsi="Calibri"/>
          <w:color w:val="0F172A"/>
          <w:sz w:val="20"/>
        </w:rPr>
        <w:t>• FixedPolicyPreview (FixedPolicyPreview.js): Side-by-side split screen with Canvas/PDF.js page viewer on left and 30+ categorized input fields on right.</w:t>
      </w:r>
    </w:p>
    <w:p>
      <w:pPr>
        <w:spacing w:after="120" w:line="276" w:lineRule="auto"/>
      </w:pPr>
      <w:r>
        <w:rPr>
          <w:rFonts w:ascii="Calibri" w:hAnsi="Calibri"/>
          <w:color w:val="0F172A"/>
          <w:sz w:val="20"/>
        </w:rPr>
        <w:t>• RecordsTable (RecordsTable.js): High-density data table supporting multi-path JSONB filtering, sorting, pagination, and Excel export.</w:t>
      </w:r>
    </w:p>
    <w:p>
      <w:pPr>
        <w:spacing w:after="120" w:line="276" w:lineRule="auto"/>
      </w:pPr>
      <w:r>
        <w:rPr>
          <w:rFonts w:ascii="Calibri" w:hAnsi="Calibri"/>
          <w:color w:val="0F172A"/>
          <w:sz w:val="20"/>
        </w:rPr>
        <w:t>• ClaimsManagementPage (ClaimsManagementPage.js): Operations claims desk with auto-lookup modal and chronological remarks feed.</w:t>
      </w:r>
    </w:p>
    <w:p>
      <w:pPr>
        <w:spacing w:after="120" w:line="276" w:lineRule="auto"/>
      </w:pPr>
      <w:r>
        <w:rPr>
          <w:rFonts w:ascii="Calibri" w:hAnsi="Calibri"/>
          <w:color w:val="0F172A"/>
          <w:sz w:val="20"/>
        </w:rPr>
        <w:t>• ClientExperienceCenter (ClientExperienceCenter.js): Luxury emerald-gradient mobile-responsive policyholder self-service portal.</w:t>
      </w:r>
    </w:p>
    <w:p>
      <w:pPr>
        <w:pStyle w:val="Heading1"/>
        <w:keepNext/>
        <w:spacing w:before="360" w:after="160"/>
      </w:pPr>
      <w:r>
        <w:rPr>
          <w:rFonts w:ascii="Calibri" w:hAnsi="Calibri"/>
          <w:b/>
          <w:color w:val="0A2540"/>
          <w:sz w:val="32"/>
        </w:rPr>
        <w:t>13. Comprehensive User Intent Execution Traces</w:t>
      </w:r>
    </w:p>
    <w:p>
      <w:pPr>
        <w:spacing w:after="120" w:line="276" w:lineRule="auto"/>
      </w:pPr>
      <w:r>
        <w:rPr>
          <w:rFonts w:ascii="Calibri" w:hAnsi="Calibri"/>
          <w:color w:val="0F172A"/>
          <w:sz w:val="20"/>
        </w:rPr>
        <w:t>This section answers: 'If a user wants to do X, exactly what happens from the UI click to database persistence?'</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1656"/>
        <w:gridCol w:w="1656"/>
        <w:gridCol w:w="1656"/>
        <w:gridCol w:w="1656"/>
        <w:gridCol w:w="1656"/>
        <w:gridCol w:w="1656"/>
      </w:tblGrid>
      <w:tr>
        <w:tc>
          <w:tcPr>
            <w:tcW w:type="dxa" w:w="1584"/>
            <w:shd w:fill="0A2540"/>
            <w:tcMar>
              <w:top w:w="160" w:type="dxa"/>
              <w:bottom w:w="160" w:type="dxa"/>
              <w:left w:w="160" w:type="dxa"/>
              <w:right w:w="160" w:type="dxa"/>
            </w:tcMar>
          </w:tcPr>
          <w:p>
            <w:pPr>
              <w:jc w:val="left"/>
            </w:pPr>
            <w:r>
              <w:rPr>
                <w:rFonts w:ascii="Calibri" w:hAnsi="Calibri"/>
                <w:b/>
                <w:color w:val="FFFFFF"/>
                <w:sz w:val="19"/>
              </w:rPr>
              <w:t>User Intent Goal</w:t>
            </w:r>
          </w:p>
        </w:tc>
        <w:tc>
          <w:tcPr>
            <w:tcW w:type="dxa" w:w="1584"/>
            <w:shd w:fill="0A2540"/>
            <w:tcMar>
              <w:top w:w="160" w:type="dxa"/>
              <w:bottom w:w="160" w:type="dxa"/>
              <w:left w:w="160" w:type="dxa"/>
              <w:right w:w="160" w:type="dxa"/>
            </w:tcMar>
          </w:tcPr>
          <w:p>
            <w:pPr>
              <w:jc w:val="left"/>
            </w:pPr>
            <w:r>
              <w:rPr>
                <w:rFonts w:ascii="Calibri" w:hAnsi="Calibri"/>
                <w:b/>
                <w:color w:val="FFFFFF"/>
                <w:sz w:val="19"/>
              </w:rPr>
              <w:t>Starting UI &amp; Component</w:t>
            </w:r>
          </w:p>
        </w:tc>
        <w:tc>
          <w:tcPr>
            <w:tcW w:type="dxa" w:w="1296"/>
            <w:shd w:fill="0A2540"/>
            <w:tcMar>
              <w:top w:w="160" w:type="dxa"/>
              <w:bottom w:w="160" w:type="dxa"/>
              <w:left w:w="160" w:type="dxa"/>
              <w:right w:w="160" w:type="dxa"/>
            </w:tcMar>
          </w:tcPr>
          <w:p>
            <w:pPr>
              <w:jc w:val="left"/>
            </w:pPr>
            <w:r>
              <w:rPr>
                <w:rFonts w:ascii="Calibri" w:hAnsi="Calibri"/>
                <w:b/>
                <w:color w:val="FFFFFF"/>
                <w:sz w:val="19"/>
              </w:rPr>
              <w:t>Trigger Event</w:t>
            </w:r>
          </w:p>
        </w:tc>
        <w:tc>
          <w:tcPr>
            <w:tcW w:type="dxa" w:w="2016"/>
            <w:shd w:fill="0A2540"/>
            <w:tcMar>
              <w:top w:w="160" w:type="dxa"/>
              <w:bottom w:w="160" w:type="dxa"/>
              <w:left w:w="160" w:type="dxa"/>
              <w:right w:w="160" w:type="dxa"/>
            </w:tcMar>
          </w:tcPr>
          <w:p>
            <w:pPr>
              <w:jc w:val="left"/>
            </w:pPr>
            <w:r>
              <w:rPr>
                <w:rFonts w:ascii="Calibri" w:hAnsi="Calibri"/>
                <w:b/>
                <w:color w:val="FFFFFF"/>
                <w:sz w:val="19"/>
              </w:rPr>
              <w:t>API &amp; Server Procedures</w:t>
            </w:r>
          </w:p>
        </w:tc>
        <w:tc>
          <w:tcPr>
            <w:tcW w:type="dxa" w:w="1728"/>
            <w:shd w:fill="0A2540"/>
            <w:tcMar>
              <w:top w:w="160" w:type="dxa"/>
              <w:bottom w:w="160" w:type="dxa"/>
              <w:left w:w="160" w:type="dxa"/>
              <w:right w:w="160" w:type="dxa"/>
            </w:tcMar>
          </w:tcPr>
          <w:p>
            <w:pPr>
              <w:jc w:val="left"/>
            </w:pPr>
            <w:r>
              <w:rPr>
                <w:rFonts w:ascii="Calibri" w:hAnsi="Calibri"/>
                <w:b/>
                <w:color w:val="FFFFFF"/>
                <w:sz w:val="19"/>
              </w:rPr>
              <w:t>Database Mutations</w:t>
            </w:r>
          </w:p>
        </w:tc>
        <w:tc>
          <w:tcPr>
            <w:tcW w:type="dxa" w:w="1152"/>
            <w:shd w:fill="0A2540"/>
            <w:tcMar>
              <w:top w:w="160" w:type="dxa"/>
              <w:bottom w:w="160" w:type="dxa"/>
              <w:left w:w="160" w:type="dxa"/>
              <w:right w:w="160" w:type="dxa"/>
            </w:tcMar>
          </w:tcPr>
          <w:p>
            <w:pPr>
              <w:jc w:val="left"/>
            </w:pPr>
            <w:r>
              <w:rPr>
                <w:rFonts w:ascii="Calibri" w:hAnsi="Calibri"/>
                <w:b/>
                <w:color w:val="FFFFFF"/>
                <w:sz w:val="19"/>
              </w:rPr>
              <w:t>User-Visible Outcome</w:t>
            </w:r>
          </w:p>
        </w:tc>
      </w:tr>
      <w:tr>
        <w:tc>
          <w:tcPr>
            <w:tcW w:type="dxa" w:w="1584"/>
            <w:shd w:fill="FFFFFF"/>
            <w:tcMar>
              <w:top w:w="120" w:type="dxa"/>
              <w:bottom w:w="120" w:type="dxa"/>
              <w:left w:w="160" w:type="dxa"/>
              <w:right w:w="160" w:type="dxa"/>
            </w:tcMar>
          </w:tcPr>
          <w:p>
            <w:pPr>
              <w:jc w:val="left"/>
            </w:pPr>
            <w:r>
              <w:rPr>
                <w:rFonts w:ascii="Calibri" w:hAnsi="Calibri"/>
                <w:color w:val="0F172A"/>
                <w:sz w:val="18"/>
              </w:rPr>
              <w:t>Ingest batch of 20 policy PDFs</w:t>
            </w:r>
          </w:p>
        </w:tc>
        <w:tc>
          <w:tcPr>
            <w:tcW w:type="dxa" w:w="1584"/>
            <w:shd w:fill="FFFFFF"/>
            <w:tcMar>
              <w:top w:w="120" w:type="dxa"/>
              <w:bottom w:w="120" w:type="dxa"/>
              <w:left w:w="160" w:type="dxa"/>
              <w:right w:w="160" w:type="dxa"/>
            </w:tcMar>
          </w:tcPr>
          <w:p>
            <w:pPr>
              <w:jc w:val="left"/>
            </w:pPr>
            <w:r>
              <w:rPr>
                <w:rFonts w:ascii="Calibri" w:hAnsi="Calibri"/>
                <w:color w:val="0F172A"/>
                <w:sz w:val="18"/>
              </w:rPr>
              <w:t>/bulk-upload</w:t>
              <w:br/>
              <w:t>(PolicyDropzone.jsx)</w:t>
            </w:r>
          </w:p>
        </w:tc>
        <w:tc>
          <w:tcPr>
            <w:tcW w:type="dxa" w:w="1296"/>
            <w:shd w:fill="FFFFFF"/>
            <w:tcMar>
              <w:top w:w="120" w:type="dxa"/>
              <w:bottom w:w="120" w:type="dxa"/>
              <w:left w:w="160" w:type="dxa"/>
              <w:right w:w="160" w:type="dxa"/>
            </w:tcMar>
          </w:tcPr>
          <w:p>
            <w:pPr>
              <w:jc w:val="left"/>
            </w:pPr>
            <w:r>
              <w:rPr>
                <w:rFonts w:ascii="Calibri" w:hAnsi="Calibri"/>
                <w:color w:val="0F172A"/>
                <w:sz w:val="18"/>
              </w:rPr>
              <w:t>Drop files into dropzone</w:t>
            </w:r>
          </w:p>
        </w:tc>
        <w:tc>
          <w:tcPr>
            <w:tcW w:type="dxa" w:w="2016"/>
            <w:shd w:fill="FFFFFF"/>
            <w:tcMar>
              <w:top w:w="120" w:type="dxa"/>
              <w:bottom w:w="120" w:type="dxa"/>
              <w:left w:w="160" w:type="dxa"/>
              <w:right w:w="160" w:type="dxa"/>
            </w:tcMar>
          </w:tcPr>
          <w:p>
            <w:pPr>
              <w:jc w:val="left"/>
            </w:pPr>
            <w:r>
              <w:rPr>
                <w:rFonts w:ascii="Calibri" w:hAnsi="Calibri"/>
                <w:color w:val="0F172A"/>
                <w:sz w:val="18"/>
              </w:rPr>
              <w:t>POST /api/upload-policy</w:t>
              <w:br/>
              <w:t>validatePdfFile -&gt; extractTextFromPdf -&gt; extractPolicyDataFromTextResult</w:t>
            </w:r>
          </w:p>
        </w:tc>
        <w:tc>
          <w:tcPr>
            <w:tcW w:type="dxa" w:w="1728"/>
            <w:shd w:fill="FFFFFF"/>
            <w:tcMar>
              <w:top w:w="120" w:type="dxa"/>
              <w:bottom w:w="120" w:type="dxa"/>
              <w:left w:w="160" w:type="dxa"/>
              <w:right w:w="160" w:type="dxa"/>
            </w:tcMar>
          </w:tcPr>
          <w:p>
            <w:pPr>
              <w:jc w:val="left"/>
            </w:pPr>
            <w:r>
              <w:rPr>
                <w:rFonts w:ascii="Calibri" w:hAnsi="Calibri"/>
                <w:color w:val="0F172A"/>
                <w:sz w:val="18"/>
              </w:rPr>
              <w:t>INSERT INTO uploaded_files (20 rows, status: REVIEW_REQUIRED);</w:t>
              <w:br/>
              <w:t>Writes FILE_UPLOAD audit log</w:t>
            </w:r>
          </w:p>
        </w:tc>
        <w:tc>
          <w:tcPr>
            <w:tcW w:type="dxa" w:w="1152"/>
            <w:shd w:fill="FFFFFF"/>
            <w:tcMar>
              <w:top w:w="120" w:type="dxa"/>
              <w:bottom w:w="120" w:type="dxa"/>
              <w:left w:w="160" w:type="dxa"/>
              <w:right w:w="160" w:type="dxa"/>
            </w:tcMar>
          </w:tcPr>
          <w:p>
            <w:pPr>
              <w:jc w:val="left"/>
            </w:pPr>
            <w:r>
              <w:rPr>
                <w:rFonts w:ascii="Calibri" w:hAnsi="Calibri"/>
                <w:color w:val="0F172A"/>
                <w:sz w:val="18"/>
              </w:rPr>
              <w:t>20 queue cards appear with extraction confidence percentages</w:t>
            </w:r>
          </w:p>
        </w:tc>
      </w:tr>
      <w:tr>
        <w:tc>
          <w:tcPr>
            <w:tcW w:type="dxa" w:w="1584"/>
            <w:shd w:fill="F1F5F9"/>
            <w:tcMar>
              <w:top w:w="120" w:type="dxa"/>
              <w:bottom w:w="120" w:type="dxa"/>
              <w:left w:w="160" w:type="dxa"/>
              <w:right w:w="160" w:type="dxa"/>
            </w:tcMar>
          </w:tcPr>
          <w:p>
            <w:pPr>
              <w:jc w:val="left"/>
            </w:pPr>
            <w:r>
              <w:rPr>
                <w:rFonts w:ascii="Calibri" w:hAnsi="Calibri"/>
                <w:color w:val="0F172A"/>
                <w:sz w:val="18"/>
              </w:rPr>
              <w:t>Approve and save reviewed policy</w:t>
            </w:r>
          </w:p>
        </w:tc>
        <w:tc>
          <w:tcPr>
            <w:tcW w:type="dxa" w:w="1584"/>
            <w:shd w:fill="F1F5F9"/>
            <w:tcMar>
              <w:top w:w="120" w:type="dxa"/>
              <w:bottom w:w="120" w:type="dxa"/>
              <w:left w:w="160" w:type="dxa"/>
              <w:right w:w="160" w:type="dxa"/>
            </w:tcMar>
          </w:tcPr>
          <w:p>
            <w:pPr>
              <w:jc w:val="left"/>
            </w:pPr>
            <w:r>
              <w:rPr>
                <w:rFonts w:ascii="Calibri" w:hAnsi="Calibri"/>
                <w:color w:val="0F172A"/>
                <w:sz w:val="18"/>
              </w:rPr>
              <w:t>/bulk-upload</w:t>
              <w:br/>
              <w:t>(FixedPolicyPreview.js)</w:t>
            </w:r>
          </w:p>
        </w:tc>
        <w:tc>
          <w:tcPr>
            <w:tcW w:type="dxa" w:w="1296"/>
            <w:shd w:fill="F1F5F9"/>
            <w:tcMar>
              <w:top w:w="120" w:type="dxa"/>
              <w:bottom w:w="120" w:type="dxa"/>
              <w:left w:w="160" w:type="dxa"/>
              <w:right w:w="160" w:type="dxa"/>
            </w:tcMar>
          </w:tcPr>
          <w:p>
            <w:pPr>
              <w:jc w:val="left"/>
            </w:pPr>
            <w:r>
              <w:rPr>
                <w:rFonts w:ascii="Calibri" w:hAnsi="Calibri"/>
                <w:color w:val="0F172A"/>
                <w:sz w:val="18"/>
              </w:rPr>
              <w:t>Click 'Approve &amp; Save Policy'</w:t>
            </w:r>
          </w:p>
        </w:tc>
        <w:tc>
          <w:tcPr>
            <w:tcW w:type="dxa" w:w="2016"/>
            <w:shd w:fill="F1F5F9"/>
            <w:tcMar>
              <w:top w:w="120" w:type="dxa"/>
              <w:bottom w:w="120" w:type="dxa"/>
              <w:left w:w="160" w:type="dxa"/>
              <w:right w:w="160" w:type="dxa"/>
            </w:tcMar>
          </w:tcPr>
          <w:p>
            <w:pPr>
              <w:jc w:val="left"/>
            </w:pPr>
            <w:r>
              <w:rPr>
                <w:rFonts w:ascii="Calibri" w:hAnsi="Calibri"/>
                <w:color w:val="0F172A"/>
                <w:sz w:val="18"/>
              </w:rPr>
              <w:t>POST /api/policy-records</w:t>
              <w:br/>
              <w:t>getReviewValidation -&gt; withClientPhoneLock -&gt; createRecord</w:t>
            </w:r>
          </w:p>
        </w:tc>
        <w:tc>
          <w:tcPr>
            <w:tcW w:type="dxa" w:w="1728"/>
            <w:shd w:fill="F1F5F9"/>
            <w:tcMar>
              <w:top w:w="120" w:type="dxa"/>
              <w:bottom w:w="120" w:type="dxa"/>
              <w:left w:w="160" w:type="dxa"/>
              <w:right w:w="160" w:type="dxa"/>
            </w:tcMar>
          </w:tcPr>
          <w:p>
            <w:pPr>
              <w:jc w:val="left"/>
            </w:pPr>
            <w:r>
              <w:rPr>
                <w:rFonts w:ascii="Calibri" w:hAnsi="Calibri"/>
                <w:color w:val="0F172A"/>
                <w:sz w:val="18"/>
              </w:rPr>
              <w:t>INSERT INTO pdf_records;</w:t>
              <w:br/>
              <w:t>UPDATE uploaded_files status='APPROVED';</w:t>
              <w:br/>
              <w:t>INSERT INTO audit_logs</w:t>
            </w:r>
          </w:p>
        </w:tc>
        <w:tc>
          <w:tcPr>
            <w:tcW w:type="dxa" w:w="1152"/>
            <w:shd w:fill="F1F5F9"/>
            <w:tcMar>
              <w:top w:w="120" w:type="dxa"/>
              <w:bottom w:w="120" w:type="dxa"/>
              <w:left w:w="160" w:type="dxa"/>
              <w:right w:w="160" w:type="dxa"/>
            </w:tcMar>
          </w:tcPr>
          <w:p>
            <w:pPr>
              <w:jc w:val="left"/>
            </w:pPr>
            <w:r>
              <w:rPr>
                <w:rFonts w:ascii="Calibri" w:hAnsi="Calibri"/>
                <w:color w:val="0F172A"/>
                <w:sz w:val="18"/>
              </w:rPr>
              <w:t>Queue item turns green with checkmark; policy appears in master records</w:t>
            </w:r>
          </w:p>
        </w:tc>
      </w:tr>
      <w:tr>
        <w:tc>
          <w:tcPr>
            <w:tcW w:type="dxa" w:w="1584"/>
            <w:shd w:fill="FFFFFF"/>
            <w:tcMar>
              <w:top w:w="120" w:type="dxa"/>
              <w:bottom w:w="120" w:type="dxa"/>
              <w:left w:w="160" w:type="dxa"/>
              <w:right w:w="160" w:type="dxa"/>
            </w:tcMar>
          </w:tcPr>
          <w:p>
            <w:pPr>
              <w:jc w:val="left"/>
            </w:pPr>
            <w:r>
              <w:rPr>
                <w:rFonts w:ascii="Calibri" w:hAnsi="Calibri"/>
                <w:color w:val="0F172A"/>
                <w:sz w:val="18"/>
              </w:rPr>
              <w:t>Renew an expiring policy</w:t>
            </w:r>
          </w:p>
        </w:tc>
        <w:tc>
          <w:tcPr>
            <w:tcW w:type="dxa" w:w="1584"/>
            <w:shd w:fill="FFFFFF"/>
            <w:tcMar>
              <w:top w:w="120" w:type="dxa"/>
              <w:bottom w:w="120" w:type="dxa"/>
              <w:left w:w="160" w:type="dxa"/>
              <w:right w:w="160" w:type="dxa"/>
            </w:tcMar>
          </w:tcPr>
          <w:p>
            <w:pPr>
              <w:jc w:val="left"/>
            </w:pPr>
            <w:r>
              <w:rPr>
                <w:rFonts w:ascii="Calibri" w:hAnsi="Calibri"/>
                <w:color w:val="0F172A"/>
                <w:sz w:val="18"/>
              </w:rPr>
              <w:t>/dashboard/renewals/policies</w:t>
              <w:br/>
              <w:t>(RenewalsTable.jsx)</w:t>
            </w:r>
          </w:p>
        </w:tc>
        <w:tc>
          <w:tcPr>
            <w:tcW w:type="dxa" w:w="1296"/>
            <w:shd w:fill="FFFFFF"/>
            <w:tcMar>
              <w:top w:w="120" w:type="dxa"/>
              <w:bottom w:w="120" w:type="dxa"/>
              <w:left w:w="160" w:type="dxa"/>
              <w:right w:w="160" w:type="dxa"/>
            </w:tcMar>
          </w:tcPr>
          <w:p>
            <w:pPr>
              <w:jc w:val="left"/>
            </w:pPr>
            <w:r>
              <w:rPr>
                <w:rFonts w:ascii="Calibri" w:hAnsi="Calibri"/>
                <w:color w:val="0F172A"/>
                <w:sz w:val="18"/>
              </w:rPr>
              <w:t>Click 'Renew' action button</w:t>
            </w:r>
          </w:p>
        </w:tc>
        <w:tc>
          <w:tcPr>
            <w:tcW w:type="dxa" w:w="2016"/>
            <w:shd w:fill="FFFFFF"/>
            <w:tcMar>
              <w:top w:w="120" w:type="dxa"/>
              <w:bottom w:w="120" w:type="dxa"/>
              <w:left w:w="160" w:type="dxa"/>
              <w:right w:w="160" w:type="dxa"/>
            </w:tcMar>
          </w:tcPr>
          <w:p>
            <w:pPr>
              <w:jc w:val="left"/>
            </w:pPr>
            <w:r>
              <w:rPr>
                <w:rFonts w:ascii="Calibri" w:hAnsi="Calibri"/>
                <w:color w:val="0F172A"/>
                <w:sz w:val="18"/>
              </w:rPr>
              <w:t>POST /api/renewals/renew</w:t>
              <w:br/>
              <w:t>validates policy -&gt; linkRenewalMarkerToPolicy</w:t>
            </w:r>
          </w:p>
        </w:tc>
        <w:tc>
          <w:tcPr>
            <w:tcW w:type="dxa" w:w="1728"/>
            <w:shd w:fill="FFFFFF"/>
            <w:tcMar>
              <w:top w:w="120" w:type="dxa"/>
              <w:bottom w:w="120" w:type="dxa"/>
              <w:left w:w="160" w:type="dxa"/>
              <w:right w:w="160" w:type="dxa"/>
            </w:tcMar>
          </w:tcPr>
          <w:p>
            <w:pPr>
              <w:jc w:val="left"/>
            </w:pPr>
            <w:r>
              <w:rPr>
                <w:rFonts w:ascii="Calibri" w:hAnsi="Calibri"/>
                <w:color w:val="0F172A"/>
                <w:sz w:val="18"/>
              </w:rPr>
              <w:t>UPDATE pdf_records (old) renewal_status='RENEWED';</w:t>
              <w:br/>
              <w:t>INSERT INTO pdf_records (new)</w:t>
            </w:r>
          </w:p>
        </w:tc>
        <w:tc>
          <w:tcPr>
            <w:tcW w:type="dxa" w:w="1152"/>
            <w:shd w:fill="FFFFFF"/>
            <w:tcMar>
              <w:top w:w="120" w:type="dxa"/>
              <w:bottom w:w="120" w:type="dxa"/>
              <w:left w:w="160" w:type="dxa"/>
              <w:right w:w="160" w:type="dxa"/>
            </w:tcMar>
          </w:tcPr>
          <w:p>
            <w:pPr>
              <w:jc w:val="left"/>
            </w:pPr>
            <w:r>
              <w:rPr>
                <w:rFonts w:ascii="Calibri" w:hAnsi="Calibri"/>
                <w:color w:val="0F172A"/>
                <w:sz w:val="18"/>
              </w:rPr>
              <w:t>Expiring policy moves to Renewed tab; revenue credited to current production</w:t>
            </w:r>
          </w:p>
        </w:tc>
      </w:tr>
      <w:tr>
        <w:tc>
          <w:tcPr>
            <w:tcW w:type="dxa" w:w="1584"/>
            <w:shd w:fill="F1F5F9"/>
            <w:tcMar>
              <w:top w:w="120" w:type="dxa"/>
              <w:bottom w:w="120" w:type="dxa"/>
              <w:left w:w="160" w:type="dxa"/>
              <w:right w:w="160" w:type="dxa"/>
            </w:tcMar>
          </w:tcPr>
          <w:p>
            <w:pPr>
              <w:jc w:val="left"/>
            </w:pPr>
            <w:r>
              <w:rPr>
                <w:rFonts w:ascii="Calibri" w:hAnsi="Calibri"/>
                <w:color w:val="0F172A"/>
                <w:sz w:val="18"/>
              </w:rPr>
              <w:t>Mark renewal as Lost</w:t>
            </w:r>
          </w:p>
        </w:tc>
        <w:tc>
          <w:tcPr>
            <w:tcW w:type="dxa" w:w="1584"/>
            <w:shd w:fill="F1F5F9"/>
            <w:tcMar>
              <w:top w:w="120" w:type="dxa"/>
              <w:bottom w:w="120" w:type="dxa"/>
              <w:left w:w="160" w:type="dxa"/>
              <w:right w:w="160" w:type="dxa"/>
            </w:tcMar>
          </w:tcPr>
          <w:p>
            <w:pPr>
              <w:jc w:val="left"/>
            </w:pPr>
            <w:r>
              <w:rPr>
                <w:rFonts w:ascii="Calibri" w:hAnsi="Calibri"/>
                <w:color w:val="0F172A"/>
                <w:sz w:val="18"/>
              </w:rPr>
              <w:t>/dashboard/renewals/daily-work</w:t>
              <w:br/>
              <w:t>(RenewalsDailyWork.jsx)</w:t>
            </w:r>
          </w:p>
        </w:tc>
        <w:tc>
          <w:tcPr>
            <w:tcW w:type="dxa" w:w="1296"/>
            <w:shd w:fill="F1F5F9"/>
            <w:tcMar>
              <w:top w:w="120" w:type="dxa"/>
              <w:bottom w:w="120" w:type="dxa"/>
              <w:left w:w="160" w:type="dxa"/>
              <w:right w:w="160" w:type="dxa"/>
            </w:tcMar>
          </w:tcPr>
          <w:p>
            <w:pPr>
              <w:jc w:val="left"/>
            </w:pPr>
            <w:r>
              <w:rPr>
                <w:rFonts w:ascii="Calibri" w:hAnsi="Calibri"/>
                <w:color w:val="0F172A"/>
                <w:sz w:val="18"/>
              </w:rPr>
              <w:t>Click 'Mark Lost' -&gt; select reason</w:t>
            </w:r>
          </w:p>
        </w:tc>
        <w:tc>
          <w:tcPr>
            <w:tcW w:type="dxa" w:w="2016"/>
            <w:shd w:fill="F1F5F9"/>
            <w:tcMar>
              <w:top w:w="120" w:type="dxa"/>
              <w:bottom w:w="120" w:type="dxa"/>
              <w:left w:w="160" w:type="dxa"/>
              <w:right w:w="160" w:type="dxa"/>
            </w:tcMar>
          </w:tcPr>
          <w:p>
            <w:pPr>
              <w:jc w:val="left"/>
            </w:pPr>
            <w:r>
              <w:rPr>
                <w:rFonts w:ascii="Calibri" w:hAnsi="Calibri"/>
                <w:color w:val="0F172A"/>
                <w:sz w:val="18"/>
              </w:rPr>
              <w:t>POST /api/renewals/lost</w:t>
              <w:br/>
              <w:t>validates lostReason enum</w:t>
            </w:r>
          </w:p>
        </w:tc>
        <w:tc>
          <w:tcPr>
            <w:tcW w:type="dxa" w:w="1728"/>
            <w:shd w:fill="F1F5F9"/>
            <w:tcMar>
              <w:top w:w="120" w:type="dxa"/>
              <w:bottom w:w="120" w:type="dxa"/>
              <w:left w:w="160" w:type="dxa"/>
              <w:right w:w="160" w:type="dxa"/>
            </w:tcMar>
          </w:tcPr>
          <w:p>
            <w:pPr>
              <w:jc w:val="left"/>
            </w:pPr>
            <w:r>
              <w:rPr>
                <w:rFonts w:ascii="Calibri" w:hAnsi="Calibri"/>
                <w:color w:val="0F172A"/>
                <w:sz w:val="18"/>
              </w:rPr>
              <w:t>UPDATE pdf_records SET renewal_status='LOST', is_active_policy=false, lost_reason=...</w:t>
            </w:r>
          </w:p>
        </w:tc>
        <w:tc>
          <w:tcPr>
            <w:tcW w:type="dxa" w:w="1152"/>
            <w:shd w:fill="F1F5F9"/>
            <w:tcMar>
              <w:top w:w="120" w:type="dxa"/>
              <w:bottom w:w="120" w:type="dxa"/>
              <w:left w:w="160" w:type="dxa"/>
              <w:right w:w="160" w:type="dxa"/>
            </w:tcMar>
          </w:tcPr>
          <w:p>
            <w:pPr>
              <w:jc w:val="left"/>
            </w:pPr>
            <w:r>
              <w:rPr>
                <w:rFonts w:ascii="Calibri" w:hAnsi="Calibri"/>
                <w:color w:val="0F172A"/>
                <w:sz w:val="18"/>
              </w:rPr>
              <w:t>Policy moves to Lost Renewal Register; future reminders cancelled</w:t>
            </w:r>
          </w:p>
        </w:tc>
      </w:tr>
      <w:tr>
        <w:tc>
          <w:tcPr>
            <w:tcW w:type="dxa" w:w="1584"/>
            <w:shd w:fill="FFFFFF"/>
            <w:tcMar>
              <w:top w:w="120" w:type="dxa"/>
              <w:bottom w:w="120" w:type="dxa"/>
              <w:left w:w="160" w:type="dxa"/>
              <w:right w:w="160" w:type="dxa"/>
            </w:tcMar>
          </w:tcPr>
          <w:p>
            <w:pPr>
              <w:jc w:val="left"/>
            </w:pPr>
            <w:r>
              <w:rPr>
                <w:rFonts w:ascii="Calibri" w:hAnsi="Calibri"/>
                <w:color w:val="0F172A"/>
                <w:sz w:val="18"/>
              </w:rPr>
              <w:t>Client files digital claim</w:t>
            </w:r>
          </w:p>
        </w:tc>
        <w:tc>
          <w:tcPr>
            <w:tcW w:type="dxa" w:w="1584"/>
            <w:shd w:fill="FFFFFF"/>
            <w:tcMar>
              <w:top w:w="120" w:type="dxa"/>
              <w:bottom w:w="120" w:type="dxa"/>
              <w:left w:w="160" w:type="dxa"/>
              <w:right w:w="160" w:type="dxa"/>
            </w:tcMar>
          </w:tcPr>
          <w:p>
            <w:pPr>
              <w:jc w:val="left"/>
            </w:pPr>
            <w:r>
              <w:rPr>
                <w:rFonts w:ascii="Calibri" w:hAnsi="Calibri"/>
                <w:color w:val="0F172A"/>
                <w:sz w:val="18"/>
              </w:rPr>
              <w:t>/client/portal</w:t>
              <w:br/>
              <w:t>(ClientExperienceCenter.js)</w:t>
            </w:r>
          </w:p>
        </w:tc>
        <w:tc>
          <w:tcPr>
            <w:tcW w:type="dxa" w:w="1296"/>
            <w:shd w:fill="FFFFFF"/>
            <w:tcMar>
              <w:top w:w="120" w:type="dxa"/>
              <w:bottom w:w="120" w:type="dxa"/>
              <w:left w:w="160" w:type="dxa"/>
              <w:right w:w="160" w:type="dxa"/>
            </w:tcMar>
          </w:tcPr>
          <w:p>
            <w:pPr>
              <w:jc w:val="left"/>
            </w:pPr>
            <w:r>
              <w:rPr>
                <w:rFonts w:ascii="Calibri" w:hAnsi="Calibri"/>
                <w:color w:val="0F172A"/>
                <w:sz w:val="18"/>
              </w:rPr>
              <w:t>Click 'File a Claim' in wizard</w:t>
            </w:r>
          </w:p>
        </w:tc>
        <w:tc>
          <w:tcPr>
            <w:tcW w:type="dxa" w:w="2016"/>
            <w:shd w:fill="FFFFFF"/>
            <w:tcMar>
              <w:top w:w="120" w:type="dxa"/>
              <w:bottom w:w="120" w:type="dxa"/>
              <w:left w:w="160" w:type="dxa"/>
              <w:right w:w="160" w:type="dxa"/>
            </w:tcMar>
          </w:tcPr>
          <w:p>
            <w:pPr>
              <w:jc w:val="left"/>
            </w:pPr>
            <w:r>
              <w:rPr>
                <w:rFonts w:ascii="Calibri" w:hAnsi="Calibri"/>
                <w:color w:val="0F172A"/>
                <w:sz w:val="18"/>
              </w:rPr>
              <w:t>POST /api/client/claims</w:t>
              <w:br/>
              <w:t>validates policy ownership against client session</w:t>
            </w:r>
          </w:p>
        </w:tc>
        <w:tc>
          <w:tcPr>
            <w:tcW w:type="dxa" w:w="1728"/>
            <w:shd w:fill="FFFFFF"/>
            <w:tcMar>
              <w:top w:w="120" w:type="dxa"/>
              <w:bottom w:w="120" w:type="dxa"/>
              <w:left w:w="160" w:type="dxa"/>
              <w:right w:w="160" w:type="dxa"/>
            </w:tcMar>
          </w:tcPr>
          <w:p>
            <w:pPr>
              <w:jc w:val="left"/>
            </w:pPr>
            <w:r>
              <w:rPr>
                <w:rFonts w:ascii="Calibri" w:hAnsi="Calibri"/>
                <w:color w:val="0F172A"/>
                <w:sz w:val="18"/>
              </w:rPr>
              <w:t>INSERT INTO claims (status: 'Open');</w:t>
              <w:br/>
              <w:t>INSERT INTO claim_documents;</w:t>
              <w:br/>
              <w:t>INSERT INTO tasks</w:t>
            </w:r>
          </w:p>
        </w:tc>
        <w:tc>
          <w:tcPr>
            <w:tcW w:type="dxa" w:w="1152"/>
            <w:shd w:fill="FFFFFF"/>
            <w:tcMar>
              <w:top w:w="120" w:type="dxa"/>
              <w:bottom w:w="120" w:type="dxa"/>
              <w:left w:w="160" w:type="dxa"/>
              <w:right w:w="160" w:type="dxa"/>
            </w:tcMar>
          </w:tcPr>
          <w:p>
            <w:pPr>
              <w:jc w:val="left"/>
            </w:pPr>
            <w:r>
              <w:rPr>
                <w:rFonts w:ascii="Calibri" w:hAnsi="Calibri"/>
                <w:color w:val="0F172A"/>
                <w:sz w:val="18"/>
              </w:rPr>
              <w:t>Client sees confirmation with Claim #; staff claims desk receives alert</w:t>
            </w:r>
          </w:p>
        </w:tc>
      </w:tr>
      <w:tr>
        <w:tc>
          <w:tcPr>
            <w:tcW w:type="dxa" w:w="1584"/>
            <w:shd w:fill="F1F5F9"/>
            <w:tcMar>
              <w:top w:w="120" w:type="dxa"/>
              <w:bottom w:w="120" w:type="dxa"/>
              <w:left w:w="160" w:type="dxa"/>
              <w:right w:w="160" w:type="dxa"/>
            </w:tcMar>
          </w:tcPr>
          <w:p>
            <w:pPr>
              <w:jc w:val="left"/>
            </w:pPr>
            <w:r>
              <w:rPr>
                <w:rFonts w:ascii="Calibri" w:hAnsi="Calibri"/>
                <w:color w:val="0F172A"/>
                <w:sz w:val="18"/>
              </w:rPr>
              <w:t>Log claim investigation note</w:t>
            </w:r>
          </w:p>
        </w:tc>
        <w:tc>
          <w:tcPr>
            <w:tcW w:type="dxa" w:w="1584"/>
            <w:shd w:fill="F1F5F9"/>
            <w:tcMar>
              <w:top w:w="120" w:type="dxa"/>
              <w:bottom w:w="120" w:type="dxa"/>
              <w:left w:w="160" w:type="dxa"/>
              <w:right w:w="160" w:type="dxa"/>
            </w:tcMar>
          </w:tcPr>
          <w:p>
            <w:pPr>
              <w:jc w:val="left"/>
            </w:pPr>
            <w:r>
              <w:rPr>
                <w:rFonts w:ascii="Calibri" w:hAnsi="Calibri"/>
                <w:color w:val="0F172A"/>
                <w:sz w:val="18"/>
              </w:rPr>
              <w:t>/operations/claims-management</w:t>
              <w:br/>
              <w:t>(ClaimTimelineDrawer.jsx)</w:t>
            </w:r>
          </w:p>
        </w:tc>
        <w:tc>
          <w:tcPr>
            <w:tcW w:type="dxa" w:w="1296"/>
            <w:shd w:fill="F1F5F9"/>
            <w:tcMar>
              <w:top w:w="120" w:type="dxa"/>
              <w:bottom w:w="120" w:type="dxa"/>
              <w:left w:w="160" w:type="dxa"/>
              <w:right w:w="160" w:type="dxa"/>
            </w:tcMar>
          </w:tcPr>
          <w:p>
            <w:pPr>
              <w:jc w:val="left"/>
            </w:pPr>
            <w:r>
              <w:rPr>
                <w:rFonts w:ascii="Calibri" w:hAnsi="Calibri"/>
                <w:color w:val="0F172A"/>
                <w:sz w:val="18"/>
              </w:rPr>
              <w:t>Enter text -&gt; click 'Add Remark'</w:t>
            </w:r>
          </w:p>
        </w:tc>
        <w:tc>
          <w:tcPr>
            <w:tcW w:type="dxa" w:w="2016"/>
            <w:shd w:fill="F1F5F9"/>
            <w:tcMar>
              <w:top w:w="120" w:type="dxa"/>
              <w:bottom w:w="120" w:type="dxa"/>
              <w:left w:w="160" w:type="dxa"/>
              <w:right w:w="160" w:type="dxa"/>
            </w:tcMar>
          </w:tcPr>
          <w:p>
            <w:pPr>
              <w:jc w:val="left"/>
            </w:pPr>
            <w:r>
              <w:rPr>
                <w:rFonts w:ascii="Calibri" w:hAnsi="Calibri"/>
                <w:color w:val="0F172A"/>
                <w:sz w:val="18"/>
              </w:rPr>
              <w:t>POST /api/claims/[id]/remarks</w:t>
              <w:br/>
              <w:t>validates session &amp; input</w:t>
            </w:r>
          </w:p>
        </w:tc>
        <w:tc>
          <w:tcPr>
            <w:tcW w:type="dxa" w:w="1728"/>
            <w:shd w:fill="F1F5F9"/>
            <w:tcMar>
              <w:top w:w="120" w:type="dxa"/>
              <w:bottom w:w="120" w:type="dxa"/>
              <w:left w:w="160" w:type="dxa"/>
              <w:right w:w="160" w:type="dxa"/>
            </w:tcMar>
          </w:tcPr>
          <w:p>
            <w:pPr>
              <w:jc w:val="left"/>
            </w:pPr>
            <w:r>
              <w:rPr>
                <w:rFonts w:ascii="Calibri" w:hAnsi="Calibri"/>
                <w:color w:val="0F172A"/>
                <w:sz w:val="18"/>
              </w:rPr>
              <w:t>INSERT INTO claim_remarks;</w:t>
              <w:br/>
              <w:t>UPDATE claims SET follow_up_date=...</w:t>
            </w:r>
          </w:p>
        </w:tc>
        <w:tc>
          <w:tcPr>
            <w:tcW w:type="dxa" w:w="1152"/>
            <w:shd w:fill="F1F5F9"/>
            <w:tcMar>
              <w:top w:w="120" w:type="dxa"/>
              <w:bottom w:w="120" w:type="dxa"/>
              <w:left w:w="160" w:type="dxa"/>
              <w:right w:w="160" w:type="dxa"/>
            </w:tcMar>
          </w:tcPr>
          <w:p>
            <w:pPr>
              <w:jc w:val="left"/>
            </w:pPr>
            <w:r>
              <w:rPr>
                <w:rFonts w:ascii="Calibri" w:hAnsi="Calibri"/>
                <w:color w:val="0F172A"/>
                <w:sz w:val="18"/>
              </w:rPr>
              <w:t>Remark appears in chronological timeline; follow-up calendar updated</w:t>
            </w:r>
          </w:p>
        </w:tc>
      </w:tr>
      <w:tr>
        <w:tc>
          <w:tcPr>
            <w:tcW w:type="dxa" w:w="1584"/>
            <w:shd w:fill="FFFFFF"/>
            <w:tcMar>
              <w:top w:w="120" w:type="dxa"/>
              <w:bottom w:w="120" w:type="dxa"/>
              <w:left w:w="160" w:type="dxa"/>
              <w:right w:w="160" w:type="dxa"/>
            </w:tcMar>
          </w:tcPr>
          <w:p>
            <w:pPr>
              <w:jc w:val="left"/>
            </w:pPr>
            <w:r>
              <w:rPr>
                <w:rFonts w:ascii="Calibri" w:hAnsi="Calibri"/>
                <w:color w:val="0F172A"/>
                <w:sz w:val="18"/>
              </w:rPr>
              <w:t>Process policy endorsement</w:t>
            </w:r>
          </w:p>
        </w:tc>
        <w:tc>
          <w:tcPr>
            <w:tcW w:type="dxa" w:w="1584"/>
            <w:shd w:fill="FFFFFF"/>
            <w:tcMar>
              <w:top w:w="120" w:type="dxa"/>
              <w:bottom w:w="120" w:type="dxa"/>
              <w:left w:w="160" w:type="dxa"/>
              <w:right w:w="160" w:type="dxa"/>
            </w:tcMar>
          </w:tcPr>
          <w:p>
            <w:pPr>
              <w:jc w:val="left"/>
            </w:pPr>
            <w:r>
              <w:rPr>
                <w:rFonts w:ascii="Calibri" w:hAnsi="Calibri"/>
                <w:color w:val="0F172A"/>
                <w:sz w:val="18"/>
              </w:rPr>
              <w:t>/dashboard/endorsements</w:t>
              <w:br/>
              <w:t>(EndorsementFormPage.js)</w:t>
            </w:r>
          </w:p>
        </w:tc>
        <w:tc>
          <w:tcPr>
            <w:tcW w:type="dxa" w:w="1296"/>
            <w:shd w:fill="FFFFFF"/>
            <w:tcMar>
              <w:top w:w="120" w:type="dxa"/>
              <w:bottom w:w="120" w:type="dxa"/>
              <w:left w:w="160" w:type="dxa"/>
              <w:right w:w="160" w:type="dxa"/>
            </w:tcMar>
          </w:tcPr>
          <w:p>
            <w:pPr>
              <w:jc w:val="left"/>
            </w:pPr>
            <w:r>
              <w:rPr>
                <w:rFonts w:ascii="Calibri" w:hAnsi="Calibri"/>
                <w:color w:val="0F172A"/>
                <w:sz w:val="18"/>
              </w:rPr>
              <w:t>Input changes -&gt; click 'Submit'</w:t>
            </w:r>
          </w:p>
        </w:tc>
        <w:tc>
          <w:tcPr>
            <w:tcW w:type="dxa" w:w="2016"/>
            <w:shd w:fill="FFFFFF"/>
            <w:tcMar>
              <w:top w:w="120" w:type="dxa"/>
              <w:bottom w:w="120" w:type="dxa"/>
              <w:left w:w="160" w:type="dxa"/>
              <w:right w:w="160" w:type="dxa"/>
            </w:tcMar>
          </w:tcPr>
          <w:p>
            <w:pPr>
              <w:jc w:val="left"/>
            </w:pPr>
            <w:r>
              <w:rPr>
                <w:rFonts w:ascii="Calibri" w:hAnsi="Calibri"/>
                <w:color w:val="0F172A"/>
                <w:sz w:val="18"/>
              </w:rPr>
              <w:t>POST /api/endorsements</w:t>
              <w:br/>
              <w:t>computes premiumChangeAmount &amp; sumInsuredChange</w:t>
            </w:r>
          </w:p>
        </w:tc>
        <w:tc>
          <w:tcPr>
            <w:tcW w:type="dxa" w:w="1728"/>
            <w:shd w:fill="FFFFFF"/>
            <w:tcMar>
              <w:top w:w="120" w:type="dxa"/>
              <w:bottom w:w="120" w:type="dxa"/>
              <w:left w:w="160" w:type="dxa"/>
              <w:right w:w="160" w:type="dxa"/>
            </w:tcMar>
          </w:tcPr>
          <w:p>
            <w:pPr>
              <w:jc w:val="left"/>
            </w:pPr>
            <w:r>
              <w:rPr>
                <w:rFonts w:ascii="Calibri" w:hAnsi="Calibri"/>
                <w:color w:val="0F172A"/>
                <w:sz w:val="18"/>
              </w:rPr>
              <w:t>INSERT INTO endorsements;</w:t>
              <w:br/>
              <w:t>INSERT INTO endorsement_documents;</w:t>
              <w:br/>
              <w:t>INSERT INTO audit_logs</w:t>
            </w:r>
          </w:p>
        </w:tc>
        <w:tc>
          <w:tcPr>
            <w:tcW w:type="dxa" w:w="1152"/>
            <w:shd w:fill="FFFFFF"/>
            <w:tcMar>
              <w:top w:w="120" w:type="dxa"/>
              <w:bottom w:w="120" w:type="dxa"/>
              <w:left w:w="160" w:type="dxa"/>
              <w:right w:w="160" w:type="dxa"/>
            </w:tcMar>
          </w:tcPr>
          <w:p>
            <w:pPr>
              <w:jc w:val="left"/>
            </w:pPr>
            <w:r>
              <w:rPr>
                <w:rFonts w:ascii="Calibri" w:hAnsi="Calibri"/>
                <w:color w:val="0F172A"/>
                <w:sz w:val="18"/>
              </w:rPr>
              <w:t>Endorsement letter generated; changes synchronized with master policy</w:t>
            </w:r>
          </w:p>
        </w:tc>
      </w:tr>
      <w:tr>
        <w:tc>
          <w:tcPr>
            <w:tcW w:type="dxa" w:w="1584"/>
            <w:shd w:fill="F1F5F9"/>
            <w:tcMar>
              <w:top w:w="120" w:type="dxa"/>
              <w:bottom w:w="120" w:type="dxa"/>
              <w:left w:w="160" w:type="dxa"/>
              <w:right w:w="160" w:type="dxa"/>
            </w:tcMar>
          </w:tcPr>
          <w:p>
            <w:pPr>
              <w:jc w:val="left"/>
            </w:pPr>
            <w:r>
              <w:rPr>
                <w:rFonts w:ascii="Calibri" w:hAnsi="Calibri"/>
                <w:color w:val="0F172A"/>
                <w:sz w:val="18"/>
              </w:rPr>
              <w:t>Client authenticates via MPIN</w:t>
            </w:r>
          </w:p>
        </w:tc>
        <w:tc>
          <w:tcPr>
            <w:tcW w:type="dxa" w:w="1584"/>
            <w:shd w:fill="F1F5F9"/>
            <w:tcMar>
              <w:top w:w="120" w:type="dxa"/>
              <w:bottom w:w="120" w:type="dxa"/>
              <w:left w:w="160" w:type="dxa"/>
              <w:right w:w="160" w:type="dxa"/>
            </w:tcMar>
          </w:tcPr>
          <w:p>
            <w:pPr>
              <w:jc w:val="left"/>
            </w:pPr>
            <w:r>
              <w:rPr>
                <w:rFonts w:ascii="Calibri" w:hAnsi="Calibri"/>
                <w:color w:val="0F172A"/>
                <w:sz w:val="18"/>
              </w:rPr>
              <w:t>/login</w:t>
              <w:br/>
              <w:t>(ClientLoginPage.js)</w:t>
            </w:r>
          </w:p>
        </w:tc>
        <w:tc>
          <w:tcPr>
            <w:tcW w:type="dxa" w:w="1296"/>
            <w:shd w:fill="F1F5F9"/>
            <w:tcMar>
              <w:top w:w="120" w:type="dxa"/>
              <w:bottom w:w="120" w:type="dxa"/>
              <w:left w:w="160" w:type="dxa"/>
              <w:right w:w="160" w:type="dxa"/>
            </w:tcMar>
          </w:tcPr>
          <w:p>
            <w:pPr>
              <w:jc w:val="left"/>
            </w:pPr>
            <w:r>
              <w:rPr>
                <w:rFonts w:ascii="Calibri" w:hAnsi="Calibri"/>
                <w:color w:val="0F172A"/>
                <w:sz w:val="18"/>
              </w:rPr>
              <w:t>Enter Mobile + 4-Digit MPIN</w:t>
            </w:r>
          </w:p>
        </w:tc>
        <w:tc>
          <w:tcPr>
            <w:tcW w:type="dxa" w:w="2016"/>
            <w:shd w:fill="F1F5F9"/>
            <w:tcMar>
              <w:top w:w="120" w:type="dxa"/>
              <w:bottom w:w="120" w:type="dxa"/>
              <w:left w:w="160" w:type="dxa"/>
              <w:right w:w="160" w:type="dxa"/>
            </w:tcMar>
          </w:tcPr>
          <w:p>
            <w:pPr>
              <w:jc w:val="left"/>
            </w:pPr>
            <w:r>
              <w:rPr>
                <w:rFonts w:ascii="Calibri" w:hAnsi="Calibri"/>
                <w:color w:val="0F172A"/>
                <w:sz w:val="18"/>
              </w:rPr>
              <w:t>POST /api/auth/client/login</w:t>
              <w:br/>
              <w:t>withClientCredentialLock -&gt; verifyClientMpinInDatabase</w:t>
            </w:r>
          </w:p>
        </w:tc>
        <w:tc>
          <w:tcPr>
            <w:tcW w:type="dxa" w:w="1728"/>
            <w:shd w:fill="F1F5F9"/>
            <w:tcMar>
              <w:top w:w="120" w:type="dxa"/>
              <w:bottom w:w="120" w:type="dxa"/>
              <w:left w:w="160" w:type="dxa"/>
              <w:right w:w="160" w:type="dxa"/>
            </w:tcMar>
          </w:tcPr>
          <w:p>
            <w:pPr>
              <w:jc w:val="left"/>
            </w:pPr>
            <w:r>
              <w:rPr>
                <w:rFonts w:ascii="Calibri" w:hAnsi="Calibri"/>
                <w:color w:val="0F172A"/>
                <w:sz w:val="18"/>
              </w:rPr>
              <w:t>UPDATE tasks metadata (lastLoginAt, resets failedAttempts); sets JWT cookie</w:t>
            </w:r>
          </w:p>
        </w:tc>
        <w:tc>
          <w:tcPr>
            <w:tcW w:type="dxa" w:w="1152"/>
            <w:shd w:fill="F1F5F9"/>
            <w:tcMar>
              <w:top w:w="120" w:type="dxa"/>
              <w:bottom w:w="120" w:type="dxa"/>
              <w:left w:w="160" w:type="dxa"/>
              <w:right w:w="160" w:type="dxa"/>
            </w:tcMar>
          </w:tcPr>
          <w:p>
            <w:pPr>
              <w:jc w:val="left"/>
            </w:pPr>
            <w:r>
              <w:rPr>
                <w:rFonts w:ascii="Calibri" w:hAnsi="Calibri"/>
                <w:color w:val="0F172A"/>
                <w:sz w:val="18"/>
              </w:rPr>
              <w:t>Instant redirect to /client/portal; active policy cards displayed</w:t>
            </w:r>
          </w:p>
        </w:tc>
      </w:tr>
    </w:tbl>
    <w:p>
      <w:r>
        <w:br w:type="page"/>
      </w:r>
    </w:p>
    <w:p>
      <w:pPr>
        <w:pStyle w:val="Heading1"/>
        <w:keepNext/>
        <w:spacing w:before="360" w:after="160"/>
      </w:pPr>
      <w:r>
        <w:rPr>
          <w:rFonts w:ascii="Calibri" w:hAnsi="Calibri"/>
          <w:b/>
          <w:color w:val="0A2540"/>
          <w:sz w:val="32"/>
        </w:rPr>
        <w:t>14. Security, Performance &amp; Scalability Audits</w:t>
      </w:r>
    </w:p>
    <w:p>
      <w:pPr>
        <w:pStyle w:val="Heading2"/>
        <w:keepNext/>
        <w:spacing w:before="280" w:after="120"/>
      </w:pPr>
      <w:r>
        <w:rPr>
          <w:rFonts w:ascii="Calibri" w:hAnsi="Calibri"/>
          <w:b/>
          <w:color w:val="0F766E"/>
          <w:sz w:val="26"/>
        </w:rPr>
        <w:t>14.1 Security Audit &amp; Risk Classifications</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1987"/>
        <w:gridCol w:w="1987"/>
        <w:gridCol w:w="1987"/>
        <w:gridCol w:w="1987"/>
        <w:gridCol w:w="1987"/>
      </w:tblGrid>
      <w:tr>
        <w:tc>
          <w:tcPr>
            <w:tcW w:type="dxa" w:w="1296"/>
            <w:shd w:fill="0A2540"/>
            <w:tcMar>
              <w:top w:w="160" w:type="dxa"/>
              <w:bottom w:w="160" w:type="dxa"/>
              <w:left w:w="160" w:type="dxa"/>
              <w:right w:w="160" w:type="dxa"/>
            </w:tcMar>
          </w:tcPr>
          <w:p>
            <w:pPr>
              <w:jc w:val="center"/>
            </w:pPr>
            <w:r>
              <w:rPr>
                <w:rFonts w:ascii="Calibri" w:hAnsi="Calibri"/>
                <w:b/>
                <w:color w:val="FFFFFF"/>
                <w:sz w:val="19"/>
              </w:rPr>
              <w:t>Risk Classification</w:t>
            </w:r>
          </w:p>
        </w:tc>
        <w:tc>
          <w:tcPr>
            <w:tcW w:type="dxa" w:w="2160"/>
            <w:shd w:fill="0A2540"/>
            <w:tcMar>
              <w:top w:w="160" w:type="dxa"/>
              <w:bottom w:w="160" w:type="dxa"/>
              <w:left w:w="160" w:type="dxa"/>
              <w:right w:w="160" w:type="dxa"/>
            </w:tcMar>
          </w:tcPr>
          <w:p>
            <w:pPr>
              <w:jc w:val="left"/>
            </w:pPr>
            <w:r>
              <w:rPr>
                <w:rFonts w:ascii="Calibri" w:hAnsi="Calibri"/>
                <w:b/>
                <w:color w:val="FFFFFF"/>
                <w:sz w:val="19"/>
              </w:rPr>
              <w:t>Vulnerability / Finding</w:t>
            </w:r>
          </w:p>
        </w:tc>
        <w:tc>
          <w:tcPr>
            <w:tcW w:type="dxa" w:w="1872"/>
            <w:shd w:fill="0A2540"/>
            <w:tcMar>
              <w:top w:w="160" w:type="dxa"/>
              <w:bottom w:w="160" w:type="dxa"/>
              <w:left w:w="160" w:type="dxa"/>
              <w:right w:w="160" w:type="dxa"/>
            </w:tcMar>
          </w:tcPr>
          <w:p>
            <w:pPr>
              <w:jc w:val="left"/>
            </w:pPr>
            <w:r>
              <w:rPr>
                <w:rFonts w:ascii="Calibri" w:hAnsi="Calibri"/>
                <w:b/>
                <w:color w:val="FFFFFF"/>
                <w:sz w:val="19"/>
              </w:rPr>
              <w:t>File Location</w:t>
            </w:r>
          </w:p>
        </w:tc>
        <w:tc>
          <w:tcPr>
            <w:tcW w:type="dxa" w:w="2016"/>
            <w:shd w:fill="0A2540"/>
            <w:tcMar>
              <w:top w:w="160" w:type="dxa"/>
              <w:bottom w:w="160" w:type="dxa"/>
              <w:left w:w="160" w:type="dxa"/>
              <w:right w:w="160" w:type="dxa"/>
            </w:tcMar>
          </w:tcPr>
          <w:p>
            <w:pPr>
              <w:jc w:val="left"/>
            </w:pPr>
            <w:r>
              <w:rPr>
                <w:rFonts w:ascii="Calibri" w:hAnsi="Calibri"/>
                <w:b/>
                <w:color w:val="FFFFFF"/>
                <w:sz w:val="19"/>
              </w:rPr>
              <w:t>Impact</w:t>
            </w:r>
          </w:p>
        </w:tc>
        <w:tc>
          <w:tcPr>
            <w:tcW w:type="dxa" w:w="2016"/>
            <w:shd w:fill="0A2540"/>
            <w:tcMar>
              <w:top w:w="160" w:type="dxa"/>
              <w:bottom w:w="160" w:type="dxa"/>
              <w:left w:w="160" w:type="dxa"/>
              <w:right w:w="160" w:type="dxa"/>
            </w:tcMar>
          </w:tcPr>
          <w:p>
            <w:pPr>
              <w:jc w:val="left"/>
            </w:pPr>
            <w:r>
              <w:rPr>
                <w:rFonts w:ascii="Calibri" w:hAnsi="Calibri"/>
                <w:b/>
                <w:color w:val="FFFFFF"/>
                <w:sz w:val="19"/>
              </w:rPr>
              <w:t>Architectural Remediation</w:t>
            </w:r>
          </w:p>
        </w:tc>
      </w:tr>
      <w:tr>
        <w:tc>
          <w:tcPr>
            <w:tcW w:type="dxa" w:w="1296"/>
            <w:shd w:fill="FFFFFF"/>
            <w:tcMar>
              <w:top w:w="120" w:type="dxa"/>
              <w:bottom w:w="120" w:type="dxa"/>
              <w:left w:w="160" w:type="dxa"/>
              <w:right w:w="160" w:type="dxa"/>
            </w:tcMar>
          </w:tcPr>
          <w:p>
            <w:pPr>
              <w:jc w:val="center"/>
            </w:pPr>
            <w:r>
              <w:rPr>
                <w:rFonts w:ascii="Calibri" w:hAnsi="Calibri"/>
                <w:color w:val="0F172A"/>
                <w:sz w:val="18"/>
              </w:rPr>
              <w:t>High</w:t>
            </w:r>
          </w:p>
        </w:tc>
        <w:tc>
          <w:tcPr>
            <w:tcW w:type="dxa" w:w="2160"/>
            <w:shd w:fill="FFFFFF"/>
            <w:tcMar>
              <w:top w:w="120" w:type="dxa"/>
              <w:bottom w:w="120" w:type="dxa"/>
              <w:left w:w="160" w:type="dxa"/>
              <w:right w:w="160" w:type="dxa"/>
            </w:tcMar>
          </w:tcPr>
          <w:p>
            <w:pPr>
              <w:jc w:val="left"/>
            </w:pPr>
            <w:r>
              <w:rPr>
                <w:rFonts w:ascii="Calibri" w:hAnsi="Calibri"/>
                <w:color w:val="0F172A"/>
                <w:sz w:val="18"/>
              </w:rPr>
              <w:t>Static JWT Secret Fallback in Non-Prod</w:t>
            </w:r>
          </w:p>
        </w:tc>
        <w:tc>
          <w:tcPr>
            <w:tcW w:type="dxa" w:w="1872"/>
            <w:shd w:fill="FFFFFF"/>
            <w:tcMar>
              <w:top w:w="120" w:type="dxa"/>
              <w:bottom w:w="120" w:type="dxa"/>
              <w:left w:w="160" w:type="dxa"/>
              <w:right w:w="160" w:type="dxa"/>
            </w:tcMar>
          </w:tcPr>
          <w:p>
            <w:pPr>
              <w:jc w:val="left"/>
            </w:pPr>
            <w:r>
              <w:rPr>
                <w:rFonts w:ascii="Calibri" w:hAnsi="Calibri"/>
                <w:color w:val="0F172A"/>
                <w:sz w:val="18"/>
              </w:rPr>
              <w:t>src/middleware.ts:7</w:t>
            </w:r>
          </w:p>
        </w:tc>
        <w:tc>
          <w:tcPr>
            <w:tcW w:type="dxa" w:w="2016"/>
            <w:shd w:fill="FFFFFF"/>
            <w:tcMar>
              <w:top w:w="120" w:type="dxa"/>
              <w:bottom w:w="120" w:type="dxa"/>
              <w:left w:w="160" w:type="dxa"/>
              <w:right w:w="160" w:type="dxa"/>
            </w:tcMar>
          </w:tcPr>
          <w:p>
            <w:pPr>
              <w:jc w:val="left"/>
            </w:pPr>
            <w:r>
              <w:rPr>
                <w:rFonts w:ascii="Calibri" w:hAnsi="Calibri"/>
                <w:color w:val="0F172A"/>
                <w:sz w:val="18"/>
              </w:rPr>
              <w:t>If deployed with NODE_ENV != 'production', uses hardcoded secret</w:t>
            </w:r>
          </w:p>
        </w:tc>
        <w:tc>
          <w:tcPr>
            <w:tcW w:type="dxa" w:w="2016"/>
            <w:shd w:fill="FFFFFF"/>
            <w:tcMar>
              <w:top w:w="120" w:type="dxa"/>
              <w:bottom w:w="120" w:type="dxa"/>
              <w:left w:w="160" w:type="dxa"/>
              <w:right w:w="160" w:type="dxa"/>
            </w:tcMar>
          </w:tcPr>
          <w:p>
            <w:pPr>
              <w:jc w:val="left"/>
            </w:pPr>
            <w:r>
              <w:rPr>
                <w:rFonts w:ascii="Calibri" w:hAnsi="Calibri"/>
                <w:color w:val="0F172A"/>
                <w:sz w:val="18"/>
              </w:rPr>
              <w:t>Enforce non-empty JWT_SECRET at server boot time in all envs</w:t>
            </w:r>
          </w:p>
        </w:tc>
      </w:tr>
      <w:tr>
        <w:tc>
          <w:tcPr>
            <w:tcW w:type="dxa" w:w="1296"/>
            <w:shd w:fill="F1F5F9"/>
            <w:tcMar>
              <w:top w:w="120" w:type="dxa"/>
              <w:bottom w:w="120" w:type="dxa"/>
              <w:left w:w="160" w:type="dxa"/>
              <w:right w:w="160" w:type="dxa"/>
            </w:tcMar>
          </w:tcPr>
          <w:p>
            <w:pPr>
              <w:jc w:val="center"/>
            </w:pPr>
            <w:r>
              <w:rPr>
                <w:rFonts w:ascii="Calibri" w:hAnsi="Calibri"/>
                <w:color w:val="0F172A"/>
                <w:sz w:val="18"/>
              </w:rPr>
              <w:t>Medium</w:t>
            </w:r>
          </w:p>
        </w:tc>
        <w:tc>
          <w:tcPr>
            <w:tcW w:type="dxa" w:w="2160"/>
            <w:shd w:fill="F1F5F9"/>
            <w:tcMar>
              <w:top w:w="120" w:type="dxa"/>
              <w:bottom w:w="120" w:type="dxa"/>
              <w:left w:w="160" w:type="dxa"/>
              <w:right w:w="160" w:type="dxa"/>
            </w:tcMar>
          </w:tcPr>
          <w:p>
            <w:pPr>
              <w:jc w:val="left"/>
            </w:pPr>
            <w:r>
              <w:rPr>
                <w:rFonts w:ascii="Calibri" w:hAnsi="Calibri"/>
                <w:color w:val="0F172A"/>
                <w:sz w:val="18"/>
              </w:rPr>
              <w:t>MPIN Rate Limiting in Database Task Rows</w:t>
            </w:r>
          </w:p>
        </w:tc>
        <w:tc>
          <w:tcPr>
            <w:tcW w:type="dxa" w:w="1872"/>
            <w:shd w:fill="F1F5F9"/>
            <w:tcMar>
              <w:top w:w="120" w:type="dxa"/>
              <w:bottom w:w="120" w:type="dxa"/>
              <w:left w:w="160" w:type="dxa"/>
              <w:right w:w="160" w:type="dxa"/>
            </w:tcMar>
          </w:tcPr>
          <w:p>
            <w:pPr>
              <w:jc w:val="left"/>
            </w:pPr>
            <w:r>
              <w:rPr>
                <w:rFonts w:ascii="Calibri" w:hAnsi="Calibri"/>
                <w:color w:val="0F172A"/>
                <w:sz w:val="18"/>
              </w:rPr>
              <w:t>src/lib/client-portal/credentials.js:58</w:t>
            </w:r>
          </w:p>
        </w:tc>
        <w:tc>
          <w:tcPr>
            <w:tcW w:type="dxa" w:w="2016"/>
            <w:shd w:fill="F1F5F9"/>
            <w:tcMar>
              <w:top w:w="120" w:type="dxa"/>
              <w:bottom w:w="120" w:type="dxa"/>
              <w:left w:w="160" w:type="dxa"/>
              <w:right w:w="160" w:type="dxa"/>
            </w:tcMar>
          </w:tcPr>
          <w:p>
            <w:pPr>
              <w:jc w:val="left"/>
            </w:pPr>
            <w:r>
              <w:rPr>
                <w:rFonts w:ascii="Calibri" w:hAnsi="Calibri"/>
                <w:color w:val="0F172A"/>
                <w:sz w:val="18"/>
              </w:rPr>
              <w:t>Failed login attempts hit Postgres; heavy brute-force creates write load</w:t>
            </w:r>
          </w:p>
        </w:tc>
        <w:tc>
          <w:tcPr>
            <w:tcW w:type="dxa" w:w="2016"/>
            <w:shd w:fill="F1F5F9"/>
            <w:tcMar>
              <w:top w:w="120" w:type="dxa"/>
              <w:bottom w:w="120" w:type="dxa"/>
              <w:left w:w="160" w:type="dxa"/>
              <w:right w:w="160" w:type="dxa"/>
            </w:tcMar>
          </w:tcPr>
          <w:p>
            <w:pPr>
              <w:jc w:val="left"/>
            </w:pPr>
            <w:r>
              <w:rPr>
                <w:rFonts w:ascii="Calibri" w:hAnsi="Calibri"/>
                <w:color w:val="0F172A"/>
                <w:sz w:val="18"/>
              </w:rPr>
              <w:t>Migrate login rate limiting to Redis / Upstash KV store with IP limits</w:t>
            </w:r>
          </w:p>
        </w:tc>
      </w:tr>
      <w:tr>
        <w:tc>
          <w:tcPr>
            <w:tcW w:type="dxa" w:w="1296"/>
            <w:shd w:fill="FFFFFF"/>
            <w:tcMar>
              <w:top w:w="120" w:type="dxa"/>
              <w:bottom w:w="120" w:type="dxa"/>
              <w:left w:w="160" w:type="dxa"/>
              <w:right w:w="160" w:type="dxa"/>
            </w:tcMar>
          </w:tcPr>
          <w:p>
            <w:pPr>
              <w:jc w:val="center"/>
            </w:pPr>
            <w:r>
              <w:rPr>
                <w:rFonts w:ascii="Calibri" w:hAnsi="Calibri"/>
                <w:color w:val="0F172A"/>
                <w:sz w:val="18"/>
              </w:rPr>
              <w:t>Low</w:t>
            </w:r>
          </w:p>
        </w:tc>
        <w:tc>
          <w:tcPr>
            <w:tcW w:type="dxa" w:w="2160"/>
            <w:shd w:fill="FFFFFF"/>
            <w:tcMar>
              <w:top w:w="120" w:type="dxa"/>
              <w:bottom w:w="120" w:type="dxa"/>
              <w:left w:w="160" w:type="dxa"/>
              <w:right w:w="160" w:type="dxa"/>
            </w:tcMar>
          </w:tcPr>
          <w:p>
            <w:pPr>
              <w:jc w:val="left"/>
            </w:pPr>
            <w:r>
              <w:rPr>
                <w:rFonts w:ascii="Calibri" w:hAnsi="Calibri"/>
                <w:color w:val="0F172A"/>
                <w:sz w:val="18"/>
              </w:rPr>
              <w:t>Temporary Download Tokens in Query Params</w:t>
            </w:r>
          </w:p>
        </w:tc>
        <w:tc>
          <w:tcPr>
            <w:tcW w:type="dxa" w:w="1872"/>
            <w:shd w:fill="FFFFFF"/>
            <w:tcMar>
              <w:top w:w="120" w:type="dxa"/>
              <w:bottom w:w="120" w:type="dxa"/>
              <w:left w:w="160" w:type="dxa"/>
              <w:right w:w="160" w:type="dxa"/>
            </w:tcMar>
          </w:tcPr>
          <w:p>
            <w:pPr>
              <w:jc w:val="left"/>
            </w:pPr>
            <w:r>
              <w:rPr>
                <w:rFonts w:ascii="Calibri" w:hAnsi="Calibri"/>
                <w:color w:val="0F172A"/>
                <w:sz w:val="18"/>
              </w:rPr>
              <w:t>src/lib/storage/index.js:100</w:t>
            </w:r>
          </w:p>
        </w:tc>
        <w:tc>
          <w:tcPr>
            <w:tcW w:type="dxa" w:w="2016"/>
            <w:shd w:fill="FFFFFF"/>
            <w:tcMar>
              <w:top w:w="120" w:type="dxa"/>
              <w:bottom w:w="120" w:type="dxa"/>
              <w:left w:w="160" w:type="dxa"/>
              <w:right w:w="160" w:type="dxa"/>
            </w:tcMar>
          </w:tcPr>
          <w:p>
            <w:pPr>
              <w:jc w:val="left"/>
            </w:pPr>
            <w:r>
              <w:rPr>
                <w:rFonts w:ascii="Calibri" w:hAnsi="Calibri"/>
                <w:color w:val="0F172A"/>
                <w:sz w:val="18"/>
              </w:rPr>
              <w:t>HMAC token is in URL; might persist in browser history for 1 hour</w:t>
            </w:r>
          </w:p>
        </w:tc>
        <w:tc>
          <w:tcPr>
            <w:tcW w:type="dxa" w:w="2016"/>
            <w:shd w:fill="FFFFFF"/>
            <w:tcMar>
              <w:top w:w="120" w:type="dxa"/>
              <w:bottom w:w="120" w:type="dxa"/>
              <w:left w:w="160" w:type="dxa"/>
              <w:right w:w="160" w:type="dxa"/>
            </w:tcMar>
          </w:tcPr>
          <w:p>
            <w:pPr>
              <w:jc w:val="left"/>
            </w:pPr>
            <w:r>
              <w:rPr>
                <w:rFonts w:ascii="Calibri" w:hAnsi="Calibri"/>
                <w:color w:val="0F172A"/>
                <w:sz w:val="18"/>
              </w:rPr>
              <w:t>Set Cache-Control: private, no-store on all signed PDF responses</w:t>
            </w:r>
          </w:p>
        </w:tc>
      </w:tr>
      <w:tr>
        <w:tc>
          <w:tcPr>
            <w:tcW w:type="dxa" w:w="1296"/>
            <w:shd w:fill="F1F5F9"/>
            <w:tcMar>
              <w:top w:w="120" w:type="dxa"/>
              <w:bottom w:w="120" w:type="dxa"/>
              <w:left w:w="160" w:type="dxa"/>
              <w:right w:w="160" w:type="dxa"/>
            </w:tcMar>
          </w:tcPr>
          <w:p>
            <w:pPr>
              <w:jc w:val="center"/>
            </w:pPr>
            <w:r>
              <w:rPr>
                <w:rFonts w:ascii="Calibri" w:hAnsi="Calibri"/>
                <w:color w:val="0F172A"/>
                <w:sz w:val="18"/>
              </w:rPr>
              <w:t>Informational</w:t>
            </w:r>
          </w:p>
        </w:tc>
        <w:tc>
          <w:tcPr>
            <w:tcW w:type="dxa" w:w="2160"/>
            <w:shd w:fill="F1F5F9"/>
            <w:tcMar>
              <w:top w:w="120" w:type="dxa"/>
              <w:bottom w:w="120" w:type="dxa"/>
              <w:left w:w="160" w:type="dxa"/>
              <w:right w:w="160" w:type="dxa"/>
            </w:tcMar>
          </w:tcPr>
          <w:p>
            <w:pPr>
              <w:jc w:val="left"/>
            </w:pPr>
            <w:r>
              <w:rPr>
                <w:rFonts w:ascii="Calibri" w:hAnsi="Calibri"/>
                <w:color w:val="0F172A"/>
                <w:sz w:val="18"/>
              </w:rPr>
              <w:t>Multi-Tenant IDOR Protection</w:t>
            </w:r>
          </w:p>
        </w:tc>
        <w:tc>
          <w:tcPr>
            <w:tcW w:type="dxa" w:w="1872"/>
            <w:shd w:fill="F1F5F9"/>
            <w:tcMar>
              <w:top w:w="120" w:type="dxa"/>
              <w:bottom w:w="120" w:type="dxa"/>
              <w:left w:w="160" w:type="dxa"/>
              <w:right w:w="160" w:type="dxa"/>
            </w:tcMar>
          </w:tcPr>
          <w:p>
            <w:pPr>
              <w:jc w:val="left"/>
            </w:pPr>
            <w:r>
              <w:rPr>
                <w:rFonts w:ascii="Calibri" w:hAnsi="Calibri"/>
                <w:color w:val="0F172A"/>
                <w:sz w:val="18"/>
              </w:rPr>
              <w:t>src/lib/auth/rbac.js:86</w:t>
            </w:r>
          </w:p>
        </w:tc>
        <w:tc>
          <w:tcPr>
            <w:tcW w:type="dxa" w:w="2016"/>
            <w:shd w:fill="F1F5F9"/>
            <w:tcMar>
              <w:top w:w="120" w:type="dxa"/>
              <w:bottom w:w="120" w:type="dxa"/>
              <w:left w:w="160" w:type="dxa"/>
              <w:right w:w="160" w:type="dxa"/>
            </w:tcMar>
          </w:tcPr>
          <w:p>
            <w:pPr>
              <w:jc w:val="left"/>
            </w:pPr>
            <w:r>
              <w:rPr>
                <w:rFonts w:ascii="Calibri" w:hAnsi="Calibri"/>
                <w:color w:val="0F172A"/>
                <w:sz w:val="18"/>
              </w:rPr>
              <w:t>Strictly enforced via getTenantFilter; cross-tenant leakage prevented</w:t>
            </w:r>
          </w:p>
        </w:tc>
        <w:tc>
          <w:tcPr>
            <w:tcW w:type="dxa" w:w="2016"/>
            <w:shd w:fill="F1F5F9"/>
            <w:tcMar>
              <w:top w:w="120" w:type="dxa"/>
              <w:bottom w:w="120" w:type="dxa"/>
              <w:left w:w="160" w:type="dxa"/>
              <w:right w:w="160" w:type="dxa"/>
            </w:tcMar>
          </w:tcPr>
          <w:p>
            <w:pPr>
              <w:jc w:val="left"/>
            </w:pPr>
            <w:r>
              <w:rPr>
                <w:rFonts w:ascii="Calibri" w:hAnsi="Calibri"/>
                <w:color w:val="0F172A"/>
                <w:sz w:val="18"/>
              </w:rPr>
              <w:t>Maintain automated tenancy regression test suite</w:t>
            </w:r>
          </w:p>
        </w:tc>
      </w:tr>
    </w:tbl>
    <w:p>
      <w:pPr>
        <w:pStyle w:val="Heading2"/>
        <w:keepNext/>
        <w:spacing w:before="280" w:after="120"/>
      </w:pPr>
      <w:r>
        <w:rPr>
          <w:rFonts w:ascii="Calibri" w:hAnsi="Calibri"/>
          <w:b/>
          <w:color w:val="0F766E"/>
          <w:sz w:val="26"/>
        </w:rPr>
        <w:t>14.2 Performance &amp; Scalability Projections</w:t>
      </w:r>
    </w:p>
    <w:p>
      <w:pPr>
        <w:spacing w:after="120" w:line="276" w:lineRule="auto"/>
      </w:pPr>
      <w:r>
        <w:rPr>
          <w:rFonts w:ascii="Calibri" w:hAnsi="Calibri"/>
          <w:color w:val="0F172A"/>
          <w:sz w:val="20"/>
        </w:rPr>
        <w:t>• 100 Active Users: Zero latency impact (&lt; 80ms responses). Neon connection pooling handles concurrency with minimal memory overhead.</w:t>
      </w:r>
    </w:p>
    <w:p>
      <w:pPr>
        <w:spacing w:after="120" w:line="276" w:lineRule="auto"/>
      </w:pPr>
      <w:r>
        <w:rPr>
          <w:rFonts w:ascii="Calibri" w:hAnsi="Calibri"/>
          <w:color w:val="0F172A"/>
          <w:sz w:val="20"/>
        </w:rPr>
        <w:t>• 1,000 Active Users: Standalone Baileys WhatsApp Gateway must run on a persistent container with at least 2GB RAM to maintain socket connection during mass batch sends.</w:t>
      </w:r>
    </w:p>
    <w:p>
      <w:pPr>
        <w:spacing w:after="120" w:line="276" w:lineRule="auto"/>
      </w:pPr>
      <w:r>
        <w:rPr>
          <w:rFonts w:ascii="Calibri" w:hAnsi="Calibri"/>
          <w:color w:val="0F172A"/>
          <w:sz w:val="20"/>
        </w:rPr>
        <w:t>• 10,000 Active Users: Synchronous OCR execution (tesseract.js) in /api/upload-policy must be decoupled into an asynchronous background BullMQ / Redis worker queue to avoid HTTP 60-second timeouts.</w:t>
      </w:r>
    </w:p>
    <w:p>
      <w:pPr>
        <w:spacing w:after="120" w:line="276" w:lineRule="auto"/>
      </w:pPr>
      <w:r>
        <w:rPr>
          <w:rFonts w:ascii="Calibri" w:hAnsi="Calibri"/>
          <w:color w:val="0F172A"/>
          <w:sz w:val="20"/>
        </w:rPr>
        <w:t>• 100,000 Active Users: Archival rawText (up to 50KB per policy) must be moved out of primary pdf_records into object storage (S3/Cloudflare R2), reducing database table size by 70%. GIN indexes on jsonb columns must be activated:</w:t>
      </w:r>
    </w:p>
    <w:p>
      <w:pPr>
        <w:spacing w:after="120" w:line="276" w:lineRule="auto"/>
      </w:pPr>
      <w:r>
        <w:rPr>
          <w:rFonts w:ascii="Calibri" w:hAnsi="Calibri"/>
          <w:color w:val="0F172A"/>
          <w:sz w:val="20"/>
        </w:rPr>
        <w:t>CREATE INDEX idx_policy_records_reviewed_data ON pdf_records USING gin (reviewed_data);</w:t>
        <w:br/>
        <w:t>CREATE INDEX idx_policy_records_data ON pdf_records USING gin (data);</w:t>
      </w:r>
    </w:p>
    <w:p>
      <w:pPr>
        <w:pStyle w:val="Heading2"/>
        <w:keepNext/>
        <w:spacing w:before="280" w:after="120"/>
      </w:pPr>
      <w:r>
        <w:rPr>
          <w:rFonts w:ascii="Calibri" w:hAnsi="Calibri"/>
          <w:b/>
          <w:color w:val="0F766E"/>
          <w:sz w:val="26"/>
        </w:rPr>
        <w:t>14.3 Technical Debt &amp; Prioritized Roadmap (P0 - P3)</w:t>
      </w:r>
    </w:p>
    <w:p>
      <w:pPr>
        <w:spacing w:after="120" w:line="276" w:lineRule="auto"/>
      </w:pPr>
      <w:r>
        <w:rPr>
          <w:rFonts w:ascii="Calibri" w:hAnsi="Calibri"/>
          <w:color w:val="0F172A"/>
          <w:sz w:val="20"/>
        </w:rPr>
        <w:t>• P0 (Critical): Move CPU-intensive Tesseract OCR off Next.js HTTP routes into a BullMQ worker queue; enforce mandatory JWT_SECRET.</w:t>
      </w:r>
    </w:p>
    <w:p>
      <w:pPr>
        <w:spacing w:after="120" w:line="276" w:lineRule="auto"/>
      </w:pPr>
      <w:r>
        <w:rPr>
          <w:rFonts w:ascii="Calibri" w:hAnsi="Calibri"/>
          <w:color w:val="0F172A"/>
          <w:sz w:val="20"/>
        </w:rPr>
        <w:t>• P1 (High): Decompose 3,787-line src/app/ui/dashboard.js into isolated route components; permanently retire /api/records.</w:t>
      </w:r>
    </w:p>
    <w:p>
      <w:pPr>
        <w:spacing w:after="120" w:line="276" w:lineRule="auto"/>
      </w:pPr>
      <w:r>
        <w:rPr>
          <w:rFonts w:ascii="Calibri" w:hAnsi="Calibri"/>
          <w:color w:val="0F172A"/>
          <w:sz w:val="20"/>
        </w:rPr>
        <w:t>• P2 (Medium): Create dedicated database tables for Declarations and Client Service Requests with SLA timers.</w:t>
      </w:r>
    </w:p>
    <w:p>
      <w:pPr>
        <w:spacing w:after="120" w:line="276" w:lineRule="auto"/>
      </w:pPr>
      <w:r>
        <w:rPr>
          <w:rFonts w:ascii="Calibri" w:hAnsi="Calibri"/>
          <w:color w:val="0F172A"/>
          <w:sz w:val="20"/>
        </w:rPr>
        <w:t>• P3 (Future): Implement LLM-assisted edge-case parsing (Gemini 1.5 Flash) for damaged physical policy scans.</w:t>
      </w:r>
    </w:p>
    <w:p>
      <w:r>
        <w:br w:type="page"/>
      </w:r>
    </w:p>
    <w:p>
      <w:pPr>
        <w:pStyle w:val="Heading1"/>
        <w:keepNext/>
        <w:spacing w:before="360" w:after="160"/>
      </w:pPr>
      <w:r>
        <w:rPr>
          <w:rFonts w:ascii="Calibri" w:hAnsi="Calibri"/>
          <w:b/>
          <w:color w:val="0A2540"/>
          <w:sz w:val="32"/>
        </w:rPr>
        <w:t>15. Appendix: Complete Master Mermaid.js Code</w:t>
      </w:r>
    </w:p>
    <w:p>
      <w:pPr>
        <w:spacing w:after="120" w:line="276" w:lineRule="auto"/>
      </w:pPr>
      <w:r>
        <w:rPr>
          <w:rFonts w:ascii="Calibri" w:hAnsi="Calibri"/>
          <w:color w:val="0F172A"/>
          <w:sz w:val="20"/>
        </w:rPr>
        <w:t>The complete, single-block Mermaid.js flowchart code representing the entire system is provided below for direct rendering in Mermaid Live Editor, GitHub Markdown, or developer documentation tools.</w:t>
      </w:r>
    </w:p>
    <w:p>
      <w:pPr>
        <w:spacing w:before="160" w:after="160"/>
      </w:pPr>
      <w:r>
        <w:rPr>
          <w:rFonts w:ascii="Courier New" w:hAnsi="Courier New"/>
          <w:color w:val="0F172A"/>
          <w:sz w:val="16"/>
        </w:rPr>
        <w:t>flowchart TD</w:t>
        <w:br/>
        <w:t xml:space="preserve">    subgraph Actors ["1. User Personas &amp; Roles"]</w:t>
        <w:br/>
        <w:t xml:space="preserve">        SuperAdmin["Super Admin"]</w:t>
        <w:br/>
        <w:t xml:space="preserve">        Admin["Tenant Admin"]</w:t>
        <w:br/>
        <w:t xml:space="preserve">        Manager["Operations Manager"]</w:t>
        <w:br/>
        <w:t xml:space="preserve">        Agent["Operations Agent"]</w:t>
        <w:br/>
        <w:t xml:space="preserve">        Viewer["Viewer (Read-Only)"]</w:t>
        <w:br/>
        <w:t xml:space="preserve">        Client["Insured Client / Policyholder"]</w:t>
        <w:br/>
        <w:t xml:space="preserve">    end</w:t>
        <w:br/>
        <w:br/>
        <w:t xml:space="preserve">    subgraph Middleware ["2. Ingress &amp; Edge Security (src/middleware.ts)"]</w:t>
        <w:br/>
        <w:t xml:space="preserve">        MW_In["HTTP Ingress"] --&gt; MW_JWT["jose: jwtVerify(token)"]</w:t>
        <w:br/>
        <w:t xml:space="preserve">        MW_JWT --&gt;|Unauthenticated Staff| MW_Stealth["Stealth 404 Rewrite (/not-found)"]</w:t>
        <w:br/>
        <w:t xml:space="preserve">        MW_JWT --&gt;|Role == CLIENT| MW_ToClient["Redirect to /client/portal"]</w:t>
        <w:br/>
        <w:t xml:space="preserve">        MW_JWT --&gt;|Role != CLIENT| MW_ToStaff["Redirect to /dashboard"]</w:t>
        <w:br/>
        <w:t xml:space="preserve">        MW_JWT --&gt;|Authorized| MW_Pass["Pass to Layouts"]</w:t>
        <w:br/>
        <w:t xml:space="preserve">    end</w:t>
        <w:br/>
        <w:br/>
        <w:t xml:space="preserve">    subgraph AppRouter ["3. Next.js 15 UI Workbenches"]</w:t>
        <w:br/>
        <w:t xml:space="preserve">        WB_BulkUpload["Bulk PDF Intake (/bulk-upload)"]</w:t>
        <w:br/>
        <w:t xml:space="preserve">        WB_Records["Policy Records Table (/policy-records)"]</w:t>
        <w:br/>
        <w:t xml:space="preserve">        WB_Renewals["Renewals Command Center (/dashboard/renewals)"]</w:t>
        <w:br/>
        <w:t xml:space="preserve">        WB_Claims["Claims Management Desk (/operations/claims-management)"]</w:t>
        <w:br/>
        <w:t xml:space="preserve">        WB_Endorsements["Endorsements Processing Desk (/dashboard/endorsements)"]</w:t>
        <w:br/>
        <w:t xml:space="preserve">        WB_ControlTower["Work Center Control Tower (/work-center)"]</w:t>
        <w:br/>
        <w:t xml:space="preserve">        WB_Birthday["Birthday Management Desk (/operations/birthday-management)"]</w:t>
        <w:br/>
        <w:t xml:space="preserve">        WB_WhatsApp["WhatsApp Control Terminal (/operations/whatsapp-setup)"]</w:t>
        <w:br/>
        <w:t xml:space="preserve">        WB_ClientPortal["Client Experience Center (/client/portal)"]</w:t>
        <w:br/>
        <w:t xml:space="preserve">    end</w:t>
        <w:br/>
        <w:br/>
        <w:t xml:space="preserve">    subgraph APIRoutes ["4. API Controller Gateway (/api/*)"]</w:t>
        <w:br/>
        <w:t xml:space="preserve">        API_Auth["/api/auth/* (Staff Login, Client MPIN, Google OAuth)"]</w:t>
        <w:br/>
        <w:t xml:space="preserve">        API_Upload["/api/upload-policy (Multi-PDF Intake &amp; OCR)"]</w:t>
        <w:br/>
        <w:t xml:space="preserve">        API_Records["/api/policy-records (Search, Validate, Lock, Save)"]</w:t>
        <w:br/>
        <w:t xml:space="preserve">        API_Renewals["/api/renewals/* (Horizons, Daily Work, Lost)"]</w:t>
        <w:br/>
        <w:t xml:space="preserve">        API_Claims["/api/claims/* (Intake, Timeline Remarks, Evidence)"]</w:t>
        <w:br/>
        <w:t xml:space="preserve">        API_Endorsements["/api/endorsements/* (Modifications &amp; Premium Diff)"]</w:t>
        <w:br/>
        <w:t xml:space="preserve">        API_Client["/api/client/* (Profile, Active Vault, Claims)"]</w:t>
        <w:br/>
        <w:t xml:space="preserve">        API_Cron["/api/cron/* (WhatsApp Worker &amp; Automations)"]</w:t>
        <w:br/>
        <w:t xml:space="preserve">    end</w:t>
        <w:br/>
        <w:br/>
        <w:t xml:space="preserve">    subgraph Engines ["5. Core Business Logic Engines"]</w:t>
        <w:br/>
        <w:t xml:space="preserve">        ENG_OCR["PDF &amp; OCR Pipeline (pdf-parse + Tesseract + Dynamic Schemas)"]</w:t>
        <w:br/>
        <w:t xml:space="preserve">        ENG_Security["Security &amp; Concurrency (pg_advisory_xact_lock + Bcrypt MPIN)"]</w:t>
        <w:br/>
        <w:t xml:space="preserve">        ENG_Renewals["Renewals Isolation Engine (Constitutional Production Isolation)"]</w:t>
        <w:br/>
        <w:t xml:space="preserve">        ENG_Outbound["Outbound Messaging (Queue Manager + Automations)"]</w:t>
        <w:br/>
        <w:t xml:space="preserve">    end</w:t>
        <w:br/>
        <w:br/>
        <w:t xml:space="preserve">    subgraph Database ["6. Neon PostgreSQL Database (Prisma ORM)"]</w:t>
        <w:br/>
        <w:t xml:space="preserve">        DB_Org["Organization, User, AuditLog"]</w:t>
        <w:br/>
        <w:t xml:space="preserve">        DB_Policy["PolicyRecord, UploadedFile, PolicySchema, Catalogs"]</w:t>
        <w:br/>
        <w:t xml:space="preserve">        DB_CRM["CustomerProfile, LeadGeneration, ClientAccount"]</w:t>
        <w:br/>
        <w:t xml:space="preserve">        DB_Ops["Claim, ClaimRemark, ClaimDoc, Endorsement, Task"]</w:t>
        <w:br/>
        <w:t xml:space="preserve">        DB_Comm["WhatsAppTemplate, WhatsAppMessageQueue, Notifications"]</w:t>
        <w:br/>
        <w:t xml:space="preserve">    end</w:t>
        <w:br/>
        <w:br/>
        <w:t xml:space="preserve">    subgraph External ["7. External Infrastructure &amp; Services"]</w:t>
        <w:br/>
        <w:t xml:space="preserve">        EXT_Drive["Google Drive API v3 (PDF Storage)"]</w:t>
        <w:br/>
        <w:t xml:space="preserve">        EXT_WhatsApp["Standalone Baileys WhatsApp Gateway (:8090)"]</w:t>
        <w:br/>
        <w:t xml:space="preserve">        EXT_OAuth["Google Identity Services (OAuth2)"]</w:t>
        <w:br/>
        <w:t xml:space="preserve">        EXT_SMTP["Corporate SMTP Server (Nodemailer)"]</w:t>
        <w:br/>
        <w:t xml:space="preserve">    end</w:t>
        <w:br/>
        <w:br/>
        <w:t xml:space="preserve">    Actors --&gt; Middleware --&gt; AppRouter --&gt; APIRoutes --&gt; Engines --&gt; Database</w:t>
        <w:br/>
        <w:t xml:space="preserve">    Engines --&gt; External</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75569"/>
        <w:sz w:val="16"/>
      </w:rPr>
      <w:t>Confidential — Internal Architectural Specification | InsureDesk IMF Pvt. Ltd. |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475569"/>
        <w:sz w:val="17"/>
      </w:rPr>
      <w:t>BimaHeadquarter CRM — Complete Reverse-Engineering &amp; Architecture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