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gat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3864"/>
                <w:sz w:val="38"/>
              </w:rPr>
              <w:t>PRAGATI INSURANCE PLC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20-21 Kawran Bazar, Dhaka-1215  |  Tel: 9133680-2  |  Fax: 880-2-55013694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info@pragatiinsurance.com  |  www.pragatiinsurance.com</w:t>
            </w:r>
          </w:p>
        </w:tc>
      </w:tr>
    </w:tbl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120" w:after="40" w:line="240" w:lineRule="auto"/>
        <w:jc w:val="center"/>
      </w:pPr>
      <w:r>
        <w:rPr>
          <w:rFonts w:ascii="Times New Roman" w:hAnsi="Times New Roman"/>
          <w:b/>
          <w:i w:val="0"/>
          <w:color w:val="1F3864"/>
          <w:sz w:val="28"/>
        </w:rPr>
        <w:t>OVERSEAS MEDICLAIM — PREMIUM RATE SCHEDULE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sz w:val="22"/>
        </w:rPr>
      </w: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Table Type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Effective From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Currency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PLAN A — WORLDWIDE EXCLUDING USA &amp; CANADA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296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Duration (Days)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6 mo–35 yrs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36–45 yrs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46–55 yrs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56–65 yrs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66–70 yrs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71–75 yrs</w:t>
            </w:r>
          </w:p>
        </w:tc>
        <w:tc>
          <w:tcPr>
            <w:tcW w:type="dxa" w:w="1094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76–79 yrs</w:t>
            </w:r>
          </w:p>
        </w:tc>
      </w:tr>
      <w:tr>
        <w:tc>
          <w:tcPr>
            <w:tcW w:type="dxa" w:w="1296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094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PLAN B — WORLDWIDE INCLUDING USA &amp; CANADA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296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Duration (Days)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6 mo–35 yrs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36–45 yrs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46–55 yrs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56–65 yrs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66–70 yrs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71–75 yrs</w:t>
            </w:r>
          </w:p>
        </w:tc>
        <w:tc>
          <w:tcPr>
            <w:tcW w:type="dxa" w:w="1094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Age: 76–79 yrs</w:t>
            </w:r>
          </w:p>
        </w:tc>
      </w:tr>
      <w:tr>
        <w:tc>
          <w:tcPr>
            <w:tcW w:type="dxa" w:w="1296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5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094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SPECIAL CATEGORIES &amp; ADDENDA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60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Rate / Premium</w:t>
            </w:r>
          </w:p>
        </w:tc>
      </w:tr>
      <w:tr>
        <w:tc>
          <w:tcPr>
            <w:tcW w:type="dxa" w:w="2160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880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Note: All premiums are in BDT unless otherwise stated. Rates are subject to change without prior notice. Contact your relationship manager for corporate / group discounts. Children under 6 months and persons above 79 years are not eligible.</w:t>
            </w:r>
          </w:p>
        </w:tc>
      </w:tr>
    </w:tbl>
    <w:p>
      <w:pPr>
        <w:spacing w:after="80"/>
      </w:pP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80" w:after="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Rate Schedule Ref: TEST-001   |   Generated: 24 Mar 2026</w:t>
      </w:r>
    </w:p>
    <w:sectPr w:rsidR="00FC693F" w:rsidRPr="0006063C" w:rsidSect="00034616">
      <w:pgSz w:w="11906" w:h="16838"/>
      <w:pgMar w:top="90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