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    <w:pPr>
        <w:jc w:val="center"/>
        <w:spacing w:after="80"/>
      </w:pPr>
      <w:r>
        <w:rPr>
          <w:b/>
          <w:sz w:val="32"/>
          <w:szCs w:val="32"/>
          <w:color w:val="1E3A8A"/>
        </w:rPr>
        <w:t xml:space="preserve">MADURA HOUSE MAINTENANCE MANAGEMENT SYSTEM</w:t>
      </w:r>
    </w:p><w:p>
      <w:pPr>
        <w:jc w:val="center"/>
        <w:spacing w:after="180"/>
      </w:pPr>
      <w:r>
        <w:rPr>
          <w:b/>
          <w:sz w:val="24"/>
          <w:szCs w:val="24"/>
          <w:color w:val="3B82F6"/>
        </w:rPr>
        <w:t xml:space="preserve">OFFICIAL CREDENTIALS & ACCESS SPECIFICATION</w:t>
      </w:r>
    </w:p><w:p>
      <w:pPr>
        <w:jc w:val="center"/>
        <w:spacing w:after="280"/>
      </w:pPr>
      <w:r>
        <w:rPr>
          <w:b/>
          <w:sz w:val="18"/>
          <w:szCs w:val="18"/>
          <w:color w:val="DC2626"/>
        </w:rPr>
        <w:t xml:space="preserve">CONFIDENTIAL - FOR AUTHORIZED MANAGEMENT & OPERATIONAL USE ONLY</w:t>
      </w:r>
    </w:p><w:p>
      <w:pPr>
        
        <w:spacing w:after="120"/>
      </w:pPr>
      <w:r>
        <w:rPr>
          <w:b/>
          <w:sz w:val="24"/>
          <w:szCs w:val="24"/>
          <w:color w:val="1E293B"/>
        </w:rPr>
        <w:t xml:space="preserve">1. SYSTEM OVERVIEW & METADATA</w:t>
      </w:r>
    </w:p><w:tbl>
<w:tblPr>
<w:tblW w:w="9000" w:type="dxa"/>
<w:tblBorders>
<w:top w:val="single" w:sz="4" w:space="0" w:color="CBD5E1"/>
<w:bottom w:val="single" w:sz="4" w:space="0" w:color="CBD5E1"/>
<w:left w:val="none"/>
<w:right w:val="none"/>
<w:insideH w:val="single" w:sz="4" w:space="0" w:color="E2E8F0"/>
<w:insideV w:val="none"/>
</w:tblBorders>
</w:tblP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0F172A"/>
              </w:rPr>
              <w:t xml:space="preserve">Platform Name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0F172A"/>
              </w:rPr>
              <w:t xml:space="preserve">Madura House Maintenance Management (V0.1)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Property Address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No. 42, Bypass Road, Ellis Nagar, Madurai, Tamil Nadu - 625001</w:t>
            </w:r>
          </w:p>
        </w:tc>
</w:t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Total Managed Units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5 Residential Units (GF, F01-FRONT, F01-BACK, F02-FRONT, F02-BACK)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GitHub Repository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https://github.com/insvk/HOUSE-MGMT-V0.1 (Branch: main)</w:t>
            </w:r>
          </w:p>
        </w:tc>
</w:t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Local Access URL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http://localhost:5173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Cloud Infrastructure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Supabase Managed Cloud PostgreSQL</w:t>
            </w:r>
          </w:p>
        </w:tc>
</w:t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Classification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Confidential / Operational Access Document</w:t>
            </w:r>
          </w:p>
        </w:tc>
</w:tr>
</w:tbl><w:p>
      <w:pPr>
        
        <w:spacing w:after="240"/>
      </w:pPr>
      <w:r>
        <w:rPr>
          
          <w:sz w:val="22"/>
          <w:szCs w:val="22"/>
          <w:color w:val="1F2937"/>
        </w:rPr>
        <w:t xml:space="preserve"></w:t>
      </w:r>
    </w:p><w:p>
      <w:pPr>
        
        <w:spacing w:after="120"/>
      </w:pPr>
      <w:r>
        <w:rPr>
          <w:b/>
          <w:sz w:val="24"/>
          <w:szCs w:val="24"/>
          <w:color w:val="1E293B"/>
        </w:rPr>
        <w:t xml:space="preserve">2. PROPERTY OWNER CREDENTIALS (SUPERADMIN)</w:t>
      </w:r>
    </w:p><w:p>
      <w:pPr>
        
        <w:spacing w:after="120"/>
      </w:pPr>
      <w:r>
        <w:rPr>
          
          <w:sz w:val="20"/>
          <w:szCs w:val="20"/>
          <w:color w:val="475569"/>
        </w:rPr>
        <w:t xml:space="preserve">The Property Owner account possesses complete root privileges across the entire portal, including financial controls, expense creation/approval, tenant directory administration, database synchronizations, and system restoration.</w:t>
      </w:r>
    </w:p><w:tbl>
<w:tblPr>
<w:tblW w:w="9000" w:type="dxa"/>
<w:tblBorders>
<w:top w:val="single" w:sz="4" w:space="0" w:color="CBD5E1"/>
<w:bottom w:val="single" w:sz="4" w:space="0" w:color="CBD5E1"/>
<w:left w:val="none"/>
<w:right w:val="none"/>
<w:insideH w:val="single" w:sz="4" w:space="0" w:color="E2E8F0"/>
<w:insideV w:val="none"/>
</w:tblBorders>
</w:tblP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0F172A"/>
              </w:rPr>
              <w:t xml:space="preserve">Parameter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0F172A"/>
              </w:rPr>
              <w:t xml:space="preserve">Credentials / Details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Full Name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Sampath Kumar</w:t>
            </w:r>
          </w:p>
        </w:tc>
</w:t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Email Address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sampathkumar@chemadur.com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Password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Sampath@123</w:t>
            </w:r>
          </w:p>
        </w:tc>
</w:t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System Role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OWNER (Superadmin / Primary Authority)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Designated Unit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Owner Suite</w:t>
            </w:r>
          </w:p>
        </w:tc>
</w:t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Contact Phone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+91 98421 00000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Emergency Contact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+91 98421 99999</w:t>
            </w:r>
          </w:p>
        </w:tc>
</w:t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Financial Privilege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Manage all monthly ledgers, allocate split costs, mark payments, record invoices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User Management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Add/edit tenants, promote/demote admin tenants, change tenant PFPs, delete records</w:t>
            </w:r>
          </w:p>
        </w:tc>
</w:t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Disaster Recovery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Full JSON schema backup export, live database restore, audit log inspection</w:t>
            </w:r>
          </w:p>
        </w:tc>
</w:tr>
</w:tbl><w:p>
      <w:pPr>
        
        <w:spacing w:after="240"/>
      </w:pPr>
      <w:r>
        <w:rPr>
          
          <w:sz w:val="22"/>
          <w:szCs w:val="22"/>
          <w:color w:val="1F2937"/>
        </w:rPr>
        <w:t xml:space="preserve"></w:t>
      </w:r>
    </w:p><w:p>
      <w:pPr>
        
        <w:spacing w:after="120"/>
      </w:pPr>
      <w:r>
        <w:rPr>
          <w:b/>
          <w:sz w:val="24"/>
          <w:szCs w:val="24"/>
          <w:color w:val="1E293B"/>
        </w:rPr>
        <w:t xml:space="preserve">3. ADMIN TENANT CREDENTIALS (LOCAL PROPERTY ADMIN)</w:t>
      </w:r>
    </w:p><w:p>
      <w:pPr>
        
        <w:spacing w:after="120"/>
      </w:pPr>
      <w:r>
        <w:rPr>
          
          <w:sz w:val="20"/>
          <w:szCs w:val="20"/>
          <w:color w:val="475569"/>
        </w:rPr>
        <w:t xml:space="preserve">The Admin Tenant account represents the onsite resident administrator who assists with day-to-day property maintenance, contractor and technician coordination, and operational logging.</w:t>
      </w:r>
    </w:p><w:tbl>
<w:tblPr>
<w:tblW w:w="9000" w:type="dxa"/>
<w:tblBorders>
<w:top w:val="single" w:sz="4" w:space="0" w:color="CBD5E1"/>
<w:bottom w:val="single" w:sz="4" w:space="0" w:color="CBD5E1"/>
<w:left w:val="none"/>
<w:right w:val="none"/>
<w:insideH w:val="single" w:sz="4" w:space="0" w:color="E2E8F0"/>
<w:insideV w:val="none"/>
</w:tblBorders>
</w:tblP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0F172A"/>
              </w:rPr>
              <w:t xml:space="preserve">Parameter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0F172A"/>
              </w:rPr>
              <w:t xml:space="preserve">Credentials / Details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Full Name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Rajesh Kumar</w:t>
            </w:r>
          </w:p>
        </w:tc>
</w:t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Email Address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admin.tenant@madurahouse.local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Password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Admin@123</w:t>
            </w:r>
          </w:p>
        </w:tc>
</w:t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System Role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ADMIN_TENANT (Co-Administrator)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Designated Unit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F01 - FRONT</w:t>
            </w:r>
          </w:p>
        </w:tc>
</w:t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Monthly Rent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INR 14,000 / month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Security Deposit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INR 70,000 (Paid & Verified)</w:t>
            </w:r>
          </w:p>
        </w:tc>
</w:t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Contact Phone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+91 98421 11111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Emergency Contact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+91 98421 88888</w:t>
            </w:r>
          </w:p>
        </w:tc>
</w:t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Operational Scope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Record maintenance repairs, upload contractor bills, verify payment statuses</w:t>
            </w:r>
          </w:p>
        </w:tc>
</w:tr>
</w:tbl><w:p>
      <w:pPr>
        
        <w:spacing w:after="240"/>
      </w:pPr>
      <w:r>
        <w:rPr>
          
          <w:sz w:val="22"/>
          <w:szCs w:val="22"/>
          <w:color w:val="1F2937"/>
        </w:rPr>
        <w:t xml:space="preserve"></w:t>
      </w:r>
    </w:p><w:p>
      <w:pPr>
        
        <w:spacing w:after="120"/>
      </w:pPr>
      <w:r>
        <w:rPr>
          <w:b/>
          <w:sz w:val="24"/>
          <w:szCs w:val="24"/>
          <w:color w:val="1E293B"/>
        </w:rPr>
        <w:t xml:space="preserve">4. RESIDENTIAL OCCUPANTS & PORTAL SIGN-UP</w:t>
      </w:r>
    </w:p><w:p>
      <w:pPr>
        
        <w:spacing w:after="120"/>
      </w:pPr>
      <w:r>
        <w:rPr>
          
          <w:sz w:val="20"/>
          <w:szCs w:val="20"/>
          <w:color w:val="475569"/>
        </w:rPr>
        <w:t xml:space="preserve">Residential tenants access their statements, invoice archives, and monthly payment status. New residents can self-register via the portal registration screen. All newly created portal accounts default automatically to the TENANT role.</w:t>
      </w:r>
    </w:p><w:tbl>
<w:tblPr>
<w:tblW w:w="9000" w:type="dxa"/>
<w:tblBorders>
<w:top w:val="single" w:sz="4" w:space="0" w:color="CBD5E1"/>
<w:bottom w:val="single" w:sz="4" w:space="0" w:color="CBD5E1"/>
<w:left w:val="none"/>
<w:right w:val="none"/>
<w:insideH w:val="single" w:sz="4" w:space="0" w:color="E2E8F0"/>
<w:insideV w:val="none"/>
</w:tblBorders>
</w:tblP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0F172A"/>
              </w:rPr>
              <w:t xml:space="preserve">Policy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0F172A"/>
              </w:rPr>
              <w:t xml:space="preserve">Specification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Self Registration URL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Portal Login screen -> Click 'Create Account'</w:t>
            </w:r>
          </w:p>
        </w:tc>
</w:t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Default Assigned Role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TENANT (Standard Resident)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Password Policy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Minimum 6 characters</w:t>
            </w:r>
          </w:p>
        </w:tc>
</w:t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Role Elevation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Promotions to ADMIN_TENANT can only be granted by the Property Owner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Available Units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GF, F01 - FRONT, F01 - BACK, F02 - FRONT, F02 - BACK</w:t>
            </w:r>
          </w:p>
        </w:tc>
</w:t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Tenant Privileges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View individual monthly share, download PDF receipts, view digital bills, update PFP</w:t>
            </w:r>
          </w:p>
        </w:tc>
</w:tr>
</w:tbl><w:p>
      <w:pPr>
        
        <w:spacing w:after="240"/>
      </w:pPr>
      <w:r>
        <w:rPr>
          
          <w:sz w:val="22"/>
          <w:szCs w:val="22"/>
          <w:color w:val="1F2937"/>
        </w:rPr>
        <w:t xml:space="preserve"></w:t>
      </w:r>
    </w:p><w:p>
      <w:pPr>
        
        <w:spacing w:after="120"/>
      </w:pPr>
      <w:r>
        <w:rPr>
          <w:b/>
          <w:sz w:val="24"/>
          <w:szCs w:val="24"/>
          <w:color w:val="1E293B"/>
        </w:rPr>
        <w:t xml:space="preserve">5. SUPABASE CLOUD DATABASE INFRASTRUCTURE</w:t>
      </w:r>
    </w:p><w:p>
      <w:pPr>
        
        <w:spacing w:after="120"/>
      </w:pPr>
      <w:r>
        <w:rPr>
          
          <w:sz w:val="20"/>
          <w:szCs w:val="20"/>
          <w:color w:val="475569"/>
        </w:rPr>
        <w:t xml:space="preserve">The application utilizes a enterprise-tier Supabase Cloud PostgreSQL database for persistent remote storage, automated multi-device synchronization, and relational integrity.</w:t>
      </w:r>
    </w:p><w:tbl>
<w:tblPr>
<w:tblW w:w="9000" w:type="dxa"/>
<w:tblBorders>
<w:top w:val="single" w:sz="4" w:space="0" w:color="CBD5E1"/>
<w:bottom w:val="single" w:sz="4" w:space="0" w:color="CBD5E1"/>
<w:left w:val="none"/>
<w:right w:val="none"/>
<w:insideH w:val="single" w:sz="4" w:space="0" w:color="E2E8F0"/>
<w:insideV w:val="none"/>
</w:tblBorders>
</w:tblP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0F172A"/>
              </w:rPr>
              <w:t xml:space="preserve">Infrastructure Variable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0F172A"/>
              </w:rPr>
              <w:t xml:space="preserve">Configuration / Value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Database Engine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PostgreSQL 15 (Supabase Cloud Hosted)</w:t>
            </w:r>
          </w:p>
        </w:tc>
</w:t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VITE_SUPABASE_URL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https://kbvjnshgyuwkcvicwefh.supabase.co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VITE_SUPABASE_ANON_KEY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eyJhbGciOiJIUzI1NiIsInR5cCI6IkpXVCJ9.eyJpc3MiOiJzdXBhYmFzZSIsInJlZiI6Imtidmpuc2hneXV3a2N2aWN3ZWZoIiwicm9sZSI6ImFub24iLCJpYXQiOjE3ODg2NjQ0NTIsImV4cCI6MjEwNDI0MDQ1Mn0.ysi0SnVJfD5L2M_r2twp06oBRbMq7U-K8vRGcqU_XJg</w:t>
            </w:r>
          </w:p>
        </w:tc>
</w:t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Synchronization Model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Hybrid Bi-Directional (Encrypted Local Vault + Supabase Cloud DB)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Offline Resilience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Complete offline functionality with auto-reconnect and instant telemetry</w:t>
            </w:r>
          </w:p>
        </w:tc>
</w:tr>
</w:tbl><w:p>
      <w:pPr>
        
        <w:spacing w:after="240"/>
      </w:pPr>
      <w:r>
        <w:rPr>
          
          <w:sz w:val="22"/>
          <w:szCs w:val="22"/>
          <w:color w:val="1F2937"/>
        </w:rPr>
        <w:t xml:space="preserve"></w:t>
      </w:r>
    </w:p><w:p>
      <w:pPr>
        
        <w:spacing w:after="120"/>
      </w:pPr>
      <w:r>
        <w:rPr>
          <w:b/>
          <w:sz w:val="24"/>
          <w:szCs w:val="24"/>
          <w:color w:val="1E293B"/>
        </w:rPr>
        <w:t xml:space="preserve">6. VERSION CONTROL & SOURCE CODE REGISTRY</w:t>
      </w:r>
    </w:p><w:tbl>
<w:tblPr>
<w:tblW w:w="9000" w:type="dxa"/>
<w:tblBorders>
<w:top w:val="single" w:sz="4" w:space="0" w:color="CBD5E1"/>
<w:bottom w:val="single" w:sz="4" w:space="0" w:color="CBD5E1"/>
<w:left w:val="none"/>
<w:right w:val="none"/>
<w:insideH w:val="single" w:sz="4" w:space="0" w:color="E2E8F0"/>
<w:insideV w:val="none"/>
</w:tblBorders>
</w:tblP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0F172A"/>
              </w:rPr>
              <w:t xml:space="preserve">Repository URL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0F172A"/>
              </w:rPr>
              <w:t xml:space="preserve">https://github.com/insvk/HOUSE-MGMT-V0.1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Default Branch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main</w:t>
            </w:r>
          </w:p>
        </w:tc>
</w:tr>
<w:tr>
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Development Port</w:t>
            </w:r>
          </w:p>
        </w:tc>
<w:tc>
          <w:tcPr>
            <w:tcW w:w="62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http://localhost:5173 (Vite HMR)</w:t>
            </w:r>
          </w:p>
        </w:tc>
</w:tr>
<w:tr>
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<w:b/>
                <w:sz w:val="20"/>
                <w:color w:val="475569"/>
              </w:rPr>
              <w:t xml:space="preserve">Tech Stack</w:t>
            </w:r>
          </w:p>
        </w:tc>
<w:tc>
          <w:tcPr>
            <w:tcW w:w="62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<w:spacing w:after="40"/></w:pPr>
            <w:r>
              <w:rPr>
                
                <w:sz w:val="20"/>
                <w:color w:val="0F172A"/>
              </w:rPr>
              <w:t xml:space="preserve">React 18 + TypeScript + Tailwind CSS + Lucide Icons + Supabase JS</w:t>
            </w:r>
          </w:p>
        </w:tc>
</w:tr>
</w:tbl><w:p>
      <w:pPr>
        
        <w:spacing w:after="240"/>
      </w:pPr>
      <w:r>
        <w:rPr>
          
          <w:sz w:val="22"/>
          <w:szCs w:val="22"/>
          <w:color w:val="1F2937"/>
        </w:rPr>
        <w:t xml:space="preserve"></w:t>
      </w:r>
    </w:p><w:p>
      <w:pPr>
        
        <w:spacing w:after="120"/>
      </w:pPr>
      <w:r>
        <w:rPr>
          <w:b/>
          <w:sz w:val="24"/>
          <w:szCs w:val="24"/>
          <w:color w:val="1E293B"/>
        </w:rPr>
        <w:t xml:space="preserve">7. SECURITY GUIDELINES & BEST PRACTICES</w:t>
      </w:r>
    </w:p><w:p>
      <w:pPr>
        
        <w:spacing w:after="200"/>
      </w:pPr>
      <w:r>
        <w:rPr>
          
          <w:sz w:val="20"/>
          <w:szCs w:val="20"/>
          <w:color w:val="475569"/>
        </w:rPr>
        <w:t xml:space="preserve">1. Store this credentials file in a restricted, encrypted directory.
2. Do not commit plaintext production administrative passwords to public forums.
3. Perform regular encrypted JSON backups via the Settings -> Disaster Recovery panel.
4. Admin credentials should be rotated every 90 days.
5. Resident accounts that vacate flats must be marked 'Inactive' in the Tenant Directory.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1F2937"/>
      </w:rPr>
    </w:rPrDefault>
    <w:pPrDefault>
      <w:pPr>
        <w:spacing w:line="276" w:lineRule="auto" w:after="16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