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72C4A" w14:textId="666AE1A1" w:rsidR="004A212F" w:rsidRDefault="004A212F">
      <w:r>
        <w:t>Система Платон появилась в 2015 году и с самого начала вызывала споры. Чтобы понять её логику, нужно разобраться не только в том, какие машины под неё подпадают, но и почему именно такой порог был выбран изначально.</w:t>
      </w:r>
    </w:p>
    <w:p w14:paraId="2ADEC750" w14:textId="77777777" w:rsidR="004A212F" w:rsidRDefault="004A212F"/>
    <w:p w14:paraId="39817E1F" w14:textId="77777777" w:rsidR="004A212F" w:rsidRDefault="004A212F"/>
    <w:p w14:paraId="4CB85F74" w14:textId="5832B6F6" w:rsidR="004A212F" w:rsidRDefault="004A212F">
      <w:r>
        <w:t>По каким критериям устанавливают, какие авто попадают, а какие нет?</w:t>
      </w:r>
    </w:p>
    <w:p w14:paraId="59828CA5" w14:textId="77777777" w:rsidR="004A212F" w:rsidRDefault="004A212F"/>
    <w:p w14:paraId="2C3F3223" w14:textId="4EAE5C9E" w:rsidR="004A212F" w:rsidRDefault="004A212F">
      <w:r>
        <w:t>Главный критерий один: разрешённая максимальная масса транспортного средства свыше 12 тонн. Именно этот показатель, а не фактическая загрузка в конкретной поездке, определяет, нужно ли платить. Даже если грузовик едет пустым, он обязан фиксироваться в системе и оплачивать проезд по федеральным трассам.</w:t>
      </w:r>
    </w:p>
    <w:p w14:paraId="075706EC" w14:textId="77777777" w:rsidR="004A212F" w:rsidRDefault="004A212F"/>
    <w:p w14:paraId="1CEF33FA" w14:textId="50928DC6" w:rsidR="004A212F" w:rsidRDefault="004A212F">
      <w:r>
        <w:t>Логика здесь инженерная. Тяжёлые грузовики разрушают дорожное покрытие несопоставимо быстрее легковых автомобилей. Исследования показывают, что нагрузка на дорогу растёт пропорционально четвёртой степени осевой нагрузки. Иными словами, один грузовик наносит полотну такой же урон, как десятки тысяч легковушек. Порог в 12 тонн был выбран как граница между коммерческим тяжёлым транспортом и остальными категориями. Именно такие машины составляют основную долю разрушительной нагрузки на федеральную сеть дорог.</w:t>
      </w:r>
    </w:p>
    <w:p w14:paraId="73AC4468" w14:textId="77777777" w:rsidR="004A212F" w:rsidRDefault="004A212F"/>
    <w:p w14:paraId="6B7F0474" w14:textId="02DAB740" w:rsidR="004A212F" w:rsidRDefault="004A212F">
      <w:proofErr w:type="gramStart"/>
      <w:r>
        <w:t>Второй критерий это</w:t>
      </w:r>
      <w:proofErr w:type="gramEnd"/>
      <w:r>
        <w:t xml:space="preserve"> тип дороги. Платон работает только на федеральных трассах. Региональные и муниципальные дороги в систему не включены.</w:t>
      </w:r>
    </w:p>
    <w:p w14:paraId="03682759" w14:textId="77777777" w:rsidR="004A212F" w:rsidRDefault="004A212F"/>
    <w:p w14:paraId="7CF00AB4" w14:textId="1FD78ABD" w:rsidR="004A212F" w:rsidRDefault="004A212F">
      <w:r>
        <w:t>Национальная принадлежность перевозчика роли не играет. Иностранные компании, чьи фуры проезжают по российским федеральным трассам, также обязаны регистрироваться в системе и оплачивать проезд. Это важный момент для международных грузоперевозок.</w:t>
      </w:r>
    </w:p>
    <w:p w14:paraId="26879D90" w14:textId="77777777" w:rsidR="004A212F" w:rsidRDefault="004A212F"/>
    <w:p w14:paraId="112FD42D" w14:textId="72EB8182" w:rsidR="004A212F" w:rsidRDefault="004A212F">
      <w:r>
        <w:t>Ряд категорий освобождён от платы. Это военная техника, пожарные машины, машины скорой помощи и специальный транспорт силовых структур. Автобусы также не входят в систему, поскольку для них действует отдельное регулирование пассажирских перевозок.</w:t>
      </w:r>
    </w:p>
    <w:p w14:paraId="21065DA3" w14:textId="77777777" w:rsidR="004A212F" w:rsidRDefault="004A212F"/>
    <w:p w14:paraId="0167764F" w14:textId="77777777" w:rsidR="004A212F" w:rsidRDefault="004A212F"/>
    <w:p w14:paraId="1D12C0B0" w14:textId="7376E624" w:rsidR="004A212F" w:rsidRDefault="004A212F">
      <w:r>
        <w:t>На какие авто распространяется система и почему?</w:t>
      </w:r>
    </w:p>
    <w:p w14:paraId="370F35C4" w14:textId="77777777" w:rsidR="004A212F" w:rsidRDefault="004A212F"/>
    <w:p w14:paraId="3EB8E07C" w14:textId="7E897435" w:rsidR="004A212F" w:rsidRDefault="004A212F">
      <w:r>
        <w:t>Система охватывает все грузовые автомобили с разрешённой максимальной массой свыше 12 тонн при движении по федеральным трассам. На практике это магистральные тягачи с полуприцепами, большегрузные самосвалы, рефрижераторы, контейнеровозы, специализированная строительная техника, передвигающаяся своим ходом.</w:t>
      </w:r>
    </w:p>
    <w:p w14:paraId="6EB993B1" w14:textId="77777777" w:rsidR="004A212F" w:rsidRDefault="004A212F"/>
    <w:p w14:paraId="74B23E93" w14:textId="1FA992C9" w:rsidR="004A212F" w:rsidRDefault="004A212F">
      <w:r>
        <w:t>Граница именно в 12 тонн объясняется не только дорожными соображениями. При разработке системы учитывался и экономический баланс. Охват только этой категории позволял сформировать достаточную базу плательщиков для финансирования ремонта трасс, не затрагивая малый бизнес с микрогрузовиками и средними фургонами. Политически это было важно: расширение на меньшие машины вызвало бы протесты значительно большего числа предпринимателей.</w:t>
      </w:r>
    </w:p>
    <w:p w14:paraId="515A33B4" w14:textId="77777777" w:rsidR="004A212F" w:rsidRDefault="004A212F"/>
    <w:p w14:paraId="660D9E77" w14:textId="3385330B" w:rsidR="004A212F" w:rsidRDefault="004A212F">
      <w:r>
        <w:t>Собранные средства направляются в Дорожный фонд и идут на ремонт и строительство федеральных трасс. По заявленной концепции, те, кто больше всего изнашивает дороги, несут основную часть затрат на их восстановление.</w:t>
      </w:r>
    </w:p>
    <w:p w14:paraId="6A53D645" w14:textId="77777777" w:rsidR="004A212F" w:rsidRDefault="004A212F"/>
    <w:p w14:paraId="720543FD" w14:textId="77777777" w:rsidR="004A212F" w:rsidRDefault="004A212F"/>
    <w:p w14:paraId="6FB6F4EF" w14:textId="58DF66DD" w:rsidR="004A212F" w:rsidRDefault="004A212F">
      <w:r>
        <w:t>Могут ли в перспективе расширить этот список?</w:t>
      </w:r>
    </w:p>
    <w:p w14:paraId="1FF02CC7" w14:textId="77777777" w:rsidR="004A212F" w:rsidRDefault="004A212F"/>
    <w:p w14:paraId="05124A15" w14:textId="7BD8CE8C" w:rsidR="004A212F" w:rsidRDefault="004A212F">
      <w:r>
        <w:t>Такая вероятность существует, и разговоры об этом ведутся уже несколько лет. Основное направление, которое периодически обсуждается, это снижение порогового значения массы с 12 до 3,5 тонн. Это затронуло бы газели, небольшие грузовики и коммерческие фургоны, которые сейчас от платы освобождены.</w:t>
      </w:r>
    </w:p>
    <w:p w14:paraId="7F49F7F4" w14:textId="77777777" w:rsidR="004A212F" w:rsidRDefault="004A212F"/>
    <w:p w14:paraId="2E9D3C64" w14:textId="61228B9D" w:rsidR="004A212F" w:rsidRDefault="004A212F">
      <w:r>
        <w:t>Второе направление это распространение системы на региональные дороги. Федеральная сеть составляет лишь небольшую часть от общей протяжённости дорог страны, тогда как региональные трассы зачастую находятся в значительно худшем состоянии.</w:t>
      </w:r>
    </w:p>
    <w:p w14:paraId="580A1E8B" w14:textId="77777777" w:rsidR="004A212F" w:rsidRDefault="004A212F"/>
    <w:p w14:paraId="749CC6BC" w14:textId="18E8E008" w:rsidR="004A212F" w:rsidRDefault="004A212F">
      <w:r>
        <w:t>Однако оба варианта наталкиваются на серьёзные практические и политические препятствия. Снижение порога до 3,5 тонн охватит огромное число малых предпринимателей и самозанятых водителей. Это означает рост себестоимости доставки и, как следствие, потребительских цен. В условиях инфляционного давления власти крайне осторожны с подобными решениями.</w:t>
      </w:r>
    </w:p>
    <w:p w14:paraId="1CA64237" w14:textId="77777777" w:rsidR="004A212F" w:rsidRDefault="004A212F"/>
    <w:p w14:paraId="098FCFFF" w14:textId="6D2B2AF9" w:rsidR="004A212F" w:rsidRDefault="004A212F">
      <w:r>
        <w:t>Расширение на региональные дороги требует полностью отдельной системы контроля и правовой базы, поскольку региональные трассы находятся в ведении субъектов федерации, а не федерального центра. Это значительно сложнее организационно.</w:t>
      </w:r>
    </w:p>
    <w:p w14:paraId="5BB2577D" w14:textId="77777777" w:rsidR="004A212F" w:rsidRDefault="004A212F"/>
    <w:p w14:paraId="3BDFCB87" w14:textId="11612406" w:rsidR="004A212F" w:rsidRDefault="004A212F">
      <w:r>
        <w:t xml:space="preserve">Поэтому </w:t>
      </w:r>
      <w:proofErr w:type="gramStart"/>
      <w:r>
        <w:t>более реалистичный сценарий ближайших лет это</w:t>
      </w:r>
      <w:proofErr w:type="gramEnd"/>
      <w:r>
        <w:t xml:space="preserve"> не расширение списка транспортных средств, а индексация тарифа для уже существующей категории и постепенное увеличение охвата федеральной сети за счёт дорог, которые сейчас технически не интегрированы в систему. Качественное расширение на новые категории транспорта возможно, но потребует отдельного политического решения и длительной подготовки.</w:t>
      </w:r>
    </w:p>
    <w:p w14:paraId="2F045C6B" w14:textId="77777777" w:rsidR="004A212F" w:rsidRDefault="004A212F"/>
    <w:p w14:paraId="00A4FAAB" w14:textId="77777777" w:rsidR="004A212F" w:rsidRDefault="004A212F"/>
    <w:sectPr w:rsidR="004A21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2F"/>
    <w:rsid w:val="000B13B2"/>
    <w:rsid w:val="000E7827"/>
    <w:rsid w:val="004A212F"/>
    <w:rsid w:val="00C545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DDD4"/>
  <w15:chartTrackingRefBased/>
  <w15:docId w15:val="{45B5B81D-51A7-48B5-B611-B6CE98DE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2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2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21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21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21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21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21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21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21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212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212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212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212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212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21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212F"/>
    <w:rPr>
      <w:rFonts w:eastAsiaTheme="majorEastAsia" w:cstheme="majorBidi"/>
      <w:color w:val="595959" w:themeColor="text1" w:themeTint="A6"/>
    </w:rPr>
  </w:style>
  <w:style w:type="character" w:customStyle="1" w:styleId="80">
    <w:name w:val="Заголовок 8 Знак"/>
    <w:basedOn w:val="a0"/>
    <w:link w:val="8"/>
    <w:uiPriority w:val="9"/>
    <w:semiHidden/>
    <w:rsid w:val="004A21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212F"/>
    <w:rPr>
      <w:rFonts w:eastAsiaTheme="majorEastAsia" w:cstheme="majorBidi"/>
      <w:color w:val="272727" w:themeColor="text1" w:themeTint="D8"/>
    </w:rPr>
  </w:style>
  <w:style w:type="paragraph" w:styleId="a3">
    <w:name w:val="Title"/>
    <w:basedOn w:val="a"/>
    <w:next w:val="a"/>
    <w:link w:val="a4"/>
    <w:uiPriority w:val="10"/>
    <w:qFormat/>
    <w:rsid w:val="004A2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2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1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21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212F"/>
    <w:pPr>
      <w:spacing w:before="160"/>
      <w:jc w:val="center"/>
    </w:pPr>
    <w:rPr>
      <w:i/>
      <w:iCs/>
      <w:color w:val="404040" w:themeColor="text1" w:themeTint="BF"/>
    </w:rPr>
  </w:style>
  <w:style w:type="character" w:customStyle="1" w:styleId="22">
    <w:name w:val="Цитата 2 Знак"/>
    <w:basedOn w:val="a0"/>
    <w:link w:val="21"/>
    <w:uiPriority w:val="29"/>
    <w:rsid w:val="004A212F"/>
    <w:rPr>
      <w:i/>
      <w:iCs/>
      <w:color w:val="404040" w:themeColor="text1" w:themeTint="BF"/>
    </w:rPr>
  </w:style>
  <w:style w:type="paragraph" w:styleId="a7">
    <w:name w:val="List Paragraph"/>
    <w:basedOn w:val="a"/>
    <w:uiPriority w:val="34"/>
    <w:qFormat/>
    <w:rsid w:val="004A212F"/>
    <w:pPr>
      <w:ind w:left="720"/>
      <w:contextualSpacing/>
    </w:pPr>
  </w:style>
  <w:style w:type="character" w:styleId="a8">
    <w:name w:val="Intense Emphasis"/>
    <w:basedOn w:val="a0"/>
    <w:uiPriority w:val="21"/>
    <w:qFormat/>
    <w:rsid w:val="004A212F"/>
    <w:rPr>
      <w:i/>
      <w:iCs/>
      <w:color w:val="0F4761" w:themeColor="accent1" w:themeShade="BF"/>
    </w:rPr>
  </w:style>
  <w:style w:type="paragraph" w:styleId="a9">
    <w:name w:val="Intense Quote"/>
    <w:basedOn w:val="a"/>
    <w:next w:val="a"/>
    <w:link w:val="aa"/>
    <w:uiPriority w:val="30"/>
    <w:qFormat/>
    <w:rsid w:val="004A2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212F"/>
    <w:rPr>
      <w:i/>
      <w:iCs/>
      <w:color w:val="0F4761" w:themeColor="accent1" w:themeShade="BF"/>
    </w:rPr>
  </w:style>
  <w:style w:type="character" w:styleId="ab">
    <w:name w:val="Intense Reference"/>
    <w:basedOn w:val="a0"/>
    <w:uiPriority w:val="32"/>
    <w:qFormat/>
    <w:rsid w:val="004A2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2</cp:revision>
  <dcterms:created xsi:type="dcterms:W3CDTF">2026-06-18T09:36:00Z</dcterms:created>
  <dcterms:modified xsi:type="dcterms:W3CDTF">2026-06-18T10:13:00Z</dcterms:modified>
</cp:coreProperties>
</file>