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信息安全管理制度（摘要）</w:t>
      </w:r>
    </w:p>
    <w:p>
      <w:r>
        <w:t>本制度依据 ISO 27001 信息安全管理体系制定，适用于公司全体员工（含外包和实习人员）。全文见公司 Confluence 安全合规空间。</w:t>
      </w:r>
    </w:p>
    <w:p>
      <w:pPr>
        <w:pStyle w:val="Heading2"/>
      </w:pPr>
      <w:r>
        <w:t>一、信息资产分类</w:t>
      </w:r>
    </w:p>
    <w:p>
      <w:pPr>
        <w:pStyle w:val="Heading3"/>
      </w:pPr>
      <w:r>
        <w:t>1.1 分类标准</w:t>
      </w:r>
    </w:p>
    <w:p>
      <w:pPr>
        <w:pStyle w:val="ListBullet"/>
      </w:pPr>
      <w:r>
        <w:t>公开：对外发布的信息（官网、公告、产品手册等）。无需特殊保护。</w:t>
      </w:r>
    </w:p>
    <w:p>
      <w:pPr>
        <w:pStyle w:val="ListBullet"/>
      </w:pPr>
      <w:r>
        <w:t>内部：公司内部流转的信息（项目文档、会议纪要、制度文件等）。泄露可能导致轻微不利影响。</w:t>
      </w:r>
    </w:p>
    <w:p>
      <w:pPr>
        <w:pStyle w:val="ListBullet"/>
      </w:pPr>
      <w:r>
        <w:t>机密：部门级敏感信息（财务报表、人事档案、客户合同等）。泄露可能导致重大损失。</w:t>
      </w:r>
    </w:p>
    <w:p>
      <w:pPr>
        <w:pStyle w:val="ListBullet"/>
      </w:pPr>
      <w:r>
        <w:t>绝密：公司级战略信息（商业计划、并购方案、核心算法等）。泄露可能导致生存危机。</w:t>
      </w:r>
    </w:p>
    <w:p>
      <w:pPr>
        <w:pStyle w:val="Heading3"/>
      </w:pPr>
      <w:r>
        <w:t>1.2 存储和传输要求</w:t>
      </w:r>
    </w:p>
    <w:p>
      <w:r>
        <w:t>不同级别信息的存储和传输要求如下：</w:t>
      </w:r>
    </w:p>
    <w:p>
      <w:r>
        <w:t>公开/内部：可使用公司标准设备存储，可通过邮件/IM 内部分享。</w:t>
      </w:r>
    </w:p>
    <w:p>
      <w:r>
        <w:t>机密：必须加密存储（BitLocker 全盘加密），仅限「需要知晓」的人员访问。传输须通过公司批准的加密通道。</w:t>
      </w:r>
    </w:p>
    <w:p>
      <w:r>
        <w:t>绝密：须使用专用加密设备（硬件加密），访问需双人审批+审计日志。原则上禁止网络传输。</w:t>
      </w:r>
    </w:p>
    <w:p>
      <w:pPr>
        <w:pStyle w:val="Heading2"/>
      </w:pPr>
      <w:r>
        <w:t>二、密码管理</w:t>
      </w:r>
    </w:p>
    <w:p>
      <w:pPr>
        <w:pStyle w:val="ListBullet"/>
      </w:pPr>
      <w:r>
        <w:t>密码长度不少于 8 位，须含大写字母、小写字母和数字</w:t>
      </w:r>
    </w:p>
    <w:p>
      <w:pPr>
        <w:pStyle w:val="ListBullet"/>
      </w:pPr>
      <w:r>
        <w:t>禁止使用以下弱密码：123456、password、admin、公司名+年份、工号</w:t>
      </w:r>
    </w:p>
    <w:p>
      <w:pPr>
        <w:pStyle w:val="ListBullet"/>
      </w:pPr>
      <w:r>
        <w:t>不同系统使用不同密码（禁止一码多用）</w:t>
      </w:r>
    </w:p>
    <w:p>
      <w:pPr>
        <w:pStyle w:val="ListBullet"/>
      </w:pPr>
      <w:r>
        <w:t>密码 90 天强制更换，不得与之前 5 次密码重复</w:t>
      </w:r>
    </w:p>
    <w:p>
      <w:pPr>
        <w:pStyle w:val="ListBullet"/>
      </w:pPr>
      <w:r>
        <w:t>推荐使用密码管理器（公司提供 1Password Business 授权）</w:t>
      </w:r>
    </w:p>
    <w:p>
      <w:pPr>
        <w:pStyle w:val="ListBullet"/>
      </w:pPr>
      <w:r>
        <w:t>发现密码泄露应立即修改并报告信息安全组</w:t>
      </w:r>
    </w:p>
    <w:p>
      <w:pPr>
        <w:pStyle w:val="Heading2"/>
      </w:pPr>
      <w:r>
        <w:t>三、设备安全</w:t>
      </w:r>
    </w:p>
    <w:p>
      <w:pPr>
        <w:pStyle w:val="Heading3"/>
      </w:pPr>
      <w:r>
        <w:t>3.1 公司配发设备</w:t>
      </w:r>
    </w:p>
    <w:p>
      <w:pPr>
        <w:pStyle w:val="ListBullet"/>
      </w:pPr>
      <w:r>
        <w:t>启用全盘加密（Windows BitLocker / macOS FileVault）</w:t>
      </w:r>
    </w:p>
    <w:p>
      <w:pPr>
        <w:pStyle w:val="ListBullet"/>
      </w:pPr>
      <w:r>
        <w:t>安装公司统一的防病毒软件（CrowdStrike Falcon），不得卸载或禁用</w:t>
      </w:r>
    </w:p>
    <w:p>
      <w:pPr>
        <w:pStyle w:val="ListBullet"/>
      </w:pPr>
      <w:r>
        <w:t>开启屏幕保护程序，设置 5 分钟无操作自动锁定</w:t>
      </w:r>
    </w:p>
    <w:p>
      <w:pPr>
        <w:pStyle w:val="ListBullet"/>
      </w:pPr>
      <w:r>
        <w:t>系统补丁由 IT 统一推送，员工需在收到通知后 48 小时内完成更新</w:t>
      </w:r>
    </w:p>
    <w:p>
      <w:pPr>
        <w:pStyle w:val="ListBullet"/>
      </w:pPr>
      <w:r>
        <w:t>离职或换岗时必须交还设备，IT 将执行安全擦除</w:t>
      </w:r>
    </w:p>
    <w:p>
      <w:pPr>
        <w:pStyle w:val="Heading3"/>
      </w:pPr>
      <w:r>
        <w:t>3.2 移动设备管理（MDM）</w:t>
      </w:r>
    </w:p>
    <w:p>
      <w:pPr>
        <w:pStyle w:val="ListBullet"/>
      </w:pPr>
      <w:r>
        <w:t>接入公司邮件/IM 的移动设备须注册 Intune MDM</w:t>
      </w:r>
    </w:p>
    <w:p>
      <w:pPr>
        <w:pStyle w:val="ListBullet"/>
      </w:pPr>
      <w:r>
        <w:t>设备须设置至少 6 位数字密码或生物识别锁</w:t>
      </w:r>
    </w:p>
    <w:p>
      <w:pPr>
        <w:pStyle w:val="ListBullet"/>
      </w:pPr>
      <w:r>
        <w:t>丢失或被盗应立即远程擦除公司数据（通过 Intune 自助或联系 IT）</w:t>
      </w:r>
    </w:p>
    <w:p>
      <w:pPr>
        <w:pStyle w:val="Heading2"/>
      </w:pPr>
      <w:r>
        <w:t>四、网络安全</w:t>
      </w:r>
    </w:p>
    <w:p>
      <w:pPr>
        <w:pStyle w:val="ListBullet"/>
      </w:pPr>
      <w:r>
        <w:t>办公网络仅限公司设备接入。个人设备使用 Guest-WiFi（仅外网，无内网权限）</w:t>
      </w:r>
    </w:p>
    <w:p>
      <w:pPr>
        <w:pStyle w:val="ListBullet"/>
      </w:pPr>
      <w:r>
        <w:t>远程办公必须通过公司 VPN 接入内网（禁止端口映射等绕过方式）</w:t>
      </w:r>
    </w:p>
    <w:p>
      <w:pPr>
        <w:pStyle w:val="ListBullet"/>
      </w:pPr>
      <w:r>
        <w:t>禁止在公共场所（咖啡厅、机场等）通过不加密 WiFi 处理机密级及以上信息</w:t>
      </w:r>
    </w:p>
    <w:p>
      <w:pPr>
        <w:pStyle w:val="ListBullet"/>
      </w:pPr>
      <w:r>
        <w:t>禁止私自搭建内网服务（如自建 WiFi 热点、代理服务器等）</w:t>
      </w:r>
    </w:p>
    <w:p>
      <w:pPr>
        <w:pStyle w:val="Heading2"/>
      </w:pPr>
      <w:r>
        <w:t>五、数据保护</w:t>
      </w:r>
    </w:p>
    <w:p>
      <w:pPr>
        <w:pStyle w:val="Heading3"/>
      </w:pPr>
      <w:r>
        <w:t>5.1 数据备份</w:t>
      </w:r>
    </w:p>
    <w:p>
      <w:pPr>
        <w:pStyle w:val="ListBullet"/>
      </w:pPr>
      <w:r>
        <w:t>重要工作文件必须同步至 OneDrive for Business（已自动配置）</w:t>
      </w:r>
    </w:p>
    <w:p>
      <w:pPr>
        <w:pStyle w:val="ListBullet"/>
      </w:pPr>
      <w:r>
        <w:t>代码须提交至公司 GitLab，禁止仅保存在本地</w:t>
      </w:r>
    </w:p>
    <w:p>
      <w:pPr>
        <w:pStyle w:val="ListBullet"/>
      </w:pPr>
      <w:r>
        <w:t>数据库备份由 IT 统一管理，每日自动备份保留 30 天</w:t>
      </w:r>
    </w:p>
    <w:p>
      <w:pPr>
        <w:pStyle w:val="Heading3"/>
      </w:pPr>
      <w:r>
        <w:t>5.2 数据销毁</w:t>
      </w:r>
    </w:p>
    <w:p>
      <w:pPr>
        <w:pStyle w:val="ListBullet"/>
      </w:pPr>
      <w:r>
        <w:t>纸质机密文件须使用碎纸机销毁（交叉切割型）</w:t>
      </w:r>
    </w:p>
    <w:p>
      <w:pPr>
        <w:pStyle w:val="ListBullet"/>
      </w:pPr>
      <w:r>
        <w:t>电子存储介质（硬盘、U 盘）报废前须使用 DoD 5220.22-M 标准擦除或物理销毁</w:t>
      </w:r>
    </w:p>
    <w:p>
      <w:pPr>
        <w:pStyle w:val="ListBullet"/>
      </w:pPr>
      <w:r>
        <w:t>离职员工的邮箱和 OneDrive 数据保留 30 天后自动清除</w:t>
      </w:r>
    </w:p>
    <w:p>
      <w:pPr>
        <w:pStyle w:val="Heading2"/>
      </w:pPr>
      <w:r>
        <w:t>六、安全事件响应</w:t>
      </w:r>
    </w:p>
    <w:p>
      <w:r>
        <w:t>发现以下情况应立即报告信息安全组（分机 1111，邮箱 security@company.com）：</w:t>
      </w:r>
    </w:p>
    <w:p>
      <w:pPr>
        <w:pStyle w:val="ListBullet"/>
      </w:pPr>
      <w:r>
        <w:t>电脑中病毒/勒索软件</w:t>
      </w:r>
    </w:p>
    <w:p>
      <w:pPr>
        <w:pStyle w:val="ListBullet"/>
      </w:pPr>
      <w:r>
        <w:t>收到可疑的钓鱼邮件并已点击链接/下载附件</w:t>
      </w:r>
    </w:p>
    <w:p>
      <w:pPr>
        <w:pStyle w:val="ListBullet"/>
      </w:pPr>
      <w:r>
        <w:t>发现非授权人员在公司区域活动</w:t>
      </w:r>
    </w:p>
    <w:p>
      <w:pPr>
        <w:pStyle w:val="ListBullet"/>
      </w:pPr>
      <w:r>
        <w:t>设备或存储介质丢失/被盗</w:t>
      </w:r>
    </w:p>
    <w:p>
      <w:pPr>
        <w:pStyle w:val="ListBullet"/>
      </w:pPr>
      <w:r>
        <w:t>发现系统漏洞或数据泄露</w:t>
      </w:r>
    </w:p>
    <w:p>
      <w:r>
        <w:t>安全事件响应流程：</w:t>
      </w:r>
    </w:p>
    <w:p>
      <w:pPr>
        <w:pStyle w:val="ListBullet"/>
      </w:pPr>
      <w:r>
        <w:t>1. 立即断网（拔网线/关 WiFi）</w:t>
      </w:r>
    </w:p>
    <w:p>
      <w:pPr>
        <w:pStyle w:val="ListBullet"/>
      </w:pPr>
      <w:r>
        <w:t>2. 报告信息安全组，保留现场</w:t>
      </w:r>
    </w:p>
    <w:p>
      <w:pPr>
        <w:pStyle w:val="ListBullet"/>
      </w:pPr>
      <w:r>
        <w:t>3. 信息安全组启动应急响应（2 小时内给出初步评估）</w:t>
      </w:r>
    </w:p>
    <w:p>
      <w:pPr>
        <w:pStyle w:val="ListBullet"/>
      </w:pPr>
      <w:r>
        <w:t>4. 重大事件 24 小时内上报管理层</w:t>
      </w:r>
    </w:p>
    <w:p>
      <w:r>
        <w:t>文档版本：v3.1 | 最后更新：2026-05-20 | 维护部门：信息安全组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