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Trabajo Final Integrador: Definición de Problemática y Comparativa de Arquitecturas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Diplomatura Universitaria en Ingeniería de Soluciones Basadas en Inteligencia Artificial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333333"/>
          <w:sz w:val="22"/>
          <w:szCs w:val="22"/>
        </w:rPr>
      </w:pP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Tema: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Agente Inteligente para Detección y Análisis de Cobertura y Cambio de Uso del Suelo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Planteamiento de la Problemática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El análisis del cambio de cobertura y uso del suelo exige coordinar fuentes y procesos sumamente diversos: bases de datos geoespaciales, modelos de segmentación de imágenes, cálculos de series temporales de índices (NDVI/EVI en tablas) y documentación técnica o contextual. En la práctica actual, este flujo se encuentra totalmente fragmentado.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Los usuarios y tomadores de decisiones que formulan requerimientos directos (por ejemplo, cuantificar áreas vegetadas o evaluar dinámicas históricas) se enfrentan a una barrera operativa: deben dominar la extracción manual de datos, ejecutar scripts aislados, correr modelos de visión por computadora e interpretar registros tabulares y documentos de forma desacoplada. Esta dispersión no solo incrementa los tiempos de análisis y la propensión a errores metodológicos, sino que restringe el uso ágil de la información satelital histórica a perfiles técnicos especializados.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La problemática radica en la carencia de un sistema integrado capaz de interpretar intenciones en lenguaje natural, gobernar y orquestar las herramientas analíticas adecuadas (skills/APIs) y consolidar el conocimiento documental con los resultados numéricos para generar respuestas analíticas completas y confiables.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Comparativa: Automatización Tradicional vs. Enfoque Basado en Agentes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continuación se detalla la distinción entre implementar una solución automatizada convencional frente a una arquitectura basada en agentes autónomos con uso de herramientas (Tool Use / Function Calling) y RAG:</w:t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059.2"/>
        <w:gridCol w:w="3650.4"/>
        <w:gridCol w:w="3650.4"/>
        <w:tblGridChange w:id="0">
          <w:tblGrid>
            <w:gridCol w:w="2059.2"/>
            <w:gridCol w:w="3650.4"/>
            <w:gridCol w:w="3650.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Dimensión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Automatización Tradicional (Pipeline / Script)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Enfoque Basado en Agentes (LLM + Tools)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Control de flujo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Determinista y rígido.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Se codifica una secuencia fija: Paso A → Paso B → Paso C.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Dinámico y adaptativo.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modelo evalúa el objetivo, razona y decide qué herramientas invocar y en qué orden.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Manejo de la entrada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Requiere parámetros estructurados y exactos (coordenadas, fechas, flags booleanos en API o CLI).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Acepta consultas en lenguaje natural no estructuradas e infiere los parámetros o filtros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Selección de herramientas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código ejecuta secuencialmente las funciones definidas en la tubería, existan o no datos relevantes.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únicamente la herramienta necesaria (segmentador, consulta a base de datos, RAG documental).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Manejo de errores y casos borde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Si falla un paso intermedio o faltan datos, el script se detiene (salvo manejo explícito de excepciones).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Capacidad de replanificar, ajustar parámetros de búsqueda o formular repreguntas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Síntesis e interpretación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Devuelve archivos planos, capas ráster o salidas tabulares que el usuario debe interpretar por su cuenta.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 el resultado numérico/espacial con la documentación técnica y genera una síntesis contextual explicativa.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Conclusiones y Justificación de la Arquitectura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automatización clásica</w:t>
      </w:r>
      <w:r w:rsidDel="00000000" w:rsidR="00000000" w:rsidRPr="00000000">
        <w:rPr>
          <w:rtl w:val="0"/>
        </w:rPr>
        <w:t xml:space="preserve"> resulta óptima para pipelines de cómputo intensivo predecibles donde la secuencia de transformación de datos no varía.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agente con LLM</w:t>
      </w:r>
      <w:r w:rsidDel="00000000" w:rsidR="00000000" w:rsidRPr="00000000">
        <w:rPr>
          <w:rtl w:val="0"/>
        </w:rPr>
        <w:t xml:space="preserve"> aporta el nivel de orquestación, abstracción e interacción necesario para que usuarios no especializados puedan consultar y explotar modelos geoespaciales complejos mediante lenguaje natural.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