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48"/>
                <w:szCs w:val="48"/>
              </w:rPr>
              <w:t xml:space="preserve">MERIDIAN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8E6C9"/>
                <w:sz w:val="24"/>
                <w:szCs w:val="24"/>
              </w:rPr>
              <w:t xml:space="preserve">Monday.com Business Intelligence Agent</w:t>
            </w:r>
          </w:p>
          <w:p>
            <w:pPr>
              <w:spacing w:before="12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Decision Log</w:t>
            </w: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   ·   2-Page Maximum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Key Assumptions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Data &amp; 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Two boards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exist in the workspace: Work Orders and Deals Pipeline, imported from the provided CSVs.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Field names after CSV import are messy and unpredictable — the agent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get_board_schema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before querying to discover actual column titles at runtime rather than hardcoding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Monday.com board IDs are not known in advance; the agent always calls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list_boards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first to discover them dynamically.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Live Data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"Live" is interpreted as: every user query triggers at least one fresh Monday.com GraphQL API call.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board data is pre-loaded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startup, stored in a database, or cached between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Conversation history (prior message turns) is passed in-memory within a single session — this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standard LLM multi-turn handling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data caching.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Data Quality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most common real-world data issues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were prioritised: null/empty values, inconsistent currency strings ($1,234,567 vs 1234567), mixed date formats (ISO, MM/DD/YYYY, DD-Mon-YYYY), and case-inconsistent text fields ("energy" / "Energy" / "ENERGY SECTOR").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Fields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&gt;30% null values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flagged in the tool trace as a data quality warning but are not excluded from the response — partial data is better than no data.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Key Handling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Client-side localStorage input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Easy zero-config evaluation; not production-safe. Production would use NextAuth + server-side secrets.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Architecture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 as orchestrator (tool-calling loop)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Flexible for any query shape; adds ~200–400ms latency per tool iteration. Acceptable for BI use case where accuracy &gt; speed.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caching — every query hits the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Satisfies the live data requirement; higher latency and Monday.com API quota usage. Would add schema-level caching (5 min TTL) in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Streaming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response, no streaming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Simpler implementation; UI feels slower on long responses. Production would use SSE streaming via Next.js Edge 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Pagination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500-item limit per 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Covers the vast majority of real boards. Boards with &gt;500 items would require cursor-based pagination — not implemented.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normalisation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Done at query time, in-memory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schema drift risk; runs on every query. A pre-computed normalisation pass on startup would be faster but violates the live data rule.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14 (App Router) on Vercel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Fastest path to a hosted prototype with TypeScript support, serverless API routes, and zero-config deployment. Overkill for a demo; right-sized for production.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What I'd Do Differently With More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Streaming responses.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Stream Claude's output token-by-token via SSE so the UI responds immediately while tool calls execute in parallel.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rendering.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Parse grouped stats returned by the agent and render inline Recharts bar/line charts. The tool already returns structured data — it just needs a chart layer.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caching.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Cache board column schemas (not item data) for 5 minutes to eliminate redundant get_board_schema calls on follow-up questions.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Cursor-based pagination.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Handle boards with &gt;500 items using Monday.com's cursor pagination to ensure complete data retrieval.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Richer date parsing.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date-fns to handle natural language date expressions in queries ("last month", "Q3", "this week") rather than requiring ISO date strings in filters.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Board auto-labelling.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Infer which board is "Work Orders" vs "Deals" from column names automatically, removing the need for the user to specify or remember board IDs.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Bonus — Leadership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6"/>
              <w:left w:val="single" w:color="F57F17" w:sz="16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57F17"/>
                <w:sz w:val="20"/>
                <w:szCs w:val="20"/>
              </w:rPr>
              <w:t xml:space="preserve">Interpretation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leadership update is a structured brief prepared before a board meeting: pipeline health, top deals by stage, revenue forecast, blocked work orders, sector performance, and recommended actions. It should be readable in under 3 minutes.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Implementation Approach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dedicated /leadership-update route would trigger a fixed multi-step agent run: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Fetch both boards in parallel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minimise latency.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sector_breakdown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cross-board analysis to identify top and underperforming sectors.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Compute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pipeline stage funnel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(Prospecting → Closed Won conversion rates).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Identify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stalled or overdue work orders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(status = Blocked or due_date &lt; today).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Return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fixed-structure markdown brief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Executive Summary, Key Metrics table, Pipeline by Sector, Operational Health, and Action Items.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Output Format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brief would be rendered as a printable single-page HTML view (window.print()) or exported to PDF. The agent's existing cross_board_analysis tool with analysis_type: 'overview' is already the functional foundation for this feature.</w:t>
      </w:r>
    </w:p>
    <w:p>
      <w:pPr>
        <w:spacing w:before="20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Decision Log —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Meridian BI Agent  ·  Decision Log  ·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2026-03-06T17:17:10.012Z</dcterms:created>
  <dcterms:modified xsi:type="dcterms:W3CDTF">2026-03-06T17:17:10.014Z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