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The tab bar</w:t>
      </w:r>
    </w:p>
    <w:p>
      <w:r>
        <w:rPr>
          <w:b w:val="0"/>
          <w:i w:val="0"/>
        </w:rPr>
        <w:t>Seven tabs, all permanent: ENVELOPES, JOURNEY, EXECUTION, WHY, GANTT, BOOKS, HEALTH. A tab is a view you can always reach — nothing in the interface removes one because of what is selected.</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24-tabs-health.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tab bar with HEALTH open: six services probed, with port, status and latency.</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Tab</w:t>
            </w:r>
          </w:p>
        </w:tc>
        <w:tc>
          <w:tcPr>
            <w:tcW w:type="dxa" w:w="7776"/>
          </w:tcPr>
          <w:p>
            <w:r/>
            <w:r>
              <w:rPr>
                <w:b/>
                <w:sz w:val="18"/>
              </w:rPr>
              <w:t>What it is for</w:t>
            </w:r>
          </w:p>
        </w:tc>
      </w:tr>
      <w:tr>
        <w:tc>
          <w:tcPr>
            <w:tcW w:type="dxa" w:w="1728"/>
          </w:tcPr>
          <w:p>
            <w:r/>
            <w:r>
              <w:rPr>
                <w:sz w:val="17"/>
              </w:rPr>
              <w:t>ENVELOPES</w:t>
            </w:r>
          </w:p>
        </w:tc>
        <w:tc>
          <w:tcPr>
            <w:tcW w:type="dxa" w:w="7776"/>
          </w:tcPr>
          <w:p>
            <w:r/>
            <w:r>
              <w:rPr>
                <w:sz w:val="17"/>
              </w:rPr>
              <w:t>the live feed, with filters</w:t>
            </w:r>
          </w:p>
        </w:tc>
      </w:tr>
      <w:tr>
        <w:tc>
          <w:tcPr>
            <w:tcW w:type="dxa" w:w="1728"/>
          </w:tcPr>
          <w:p>
            <w:r/>
            <w:r>
              <w:rPr>
                <w:sz w:val="17"/>
              </w:rPr>
              <w:t>JOURNEY</w:t>
            </w:r>
          </w:p>
        </w:tc>
        <w:tc>
          <w:tcPr>
            <w:tcW w:type="dxa" w:w="7776"/>
          </w:tcPr>
          <w:p>
            <w:r/>
            <w:r>
              <w:rPr>
                <w:sz w:val="17"/>
              </w:rPr>
              <w:t>the platform as a flow: stages, volumes, correlations</w:t>
            </w:r>
          </w:p>
        </w:tc>
      </w:tr>
      <w:tr>
        <w:tc>
          <w:tcPr>
            <w:tcW w:type="dxa" w:w="1728"/>
          </w:tcPr>
          <w:p>
            <w:r/>
            <w:r>
              <w:rPr>
                <w:sz w:val="17"/>
              </w:rPr>
              <w:t>EXECUTION</w:t>
            </w:r>
          </w:p>
        </w:tc>
        <w:tc>
          <w:tcPr>
            <w:tcW w:type="dxa" w:w="7776"/>
          </w:tcPr>
          <w:p>
            <w:r/>
            <w:r>
              <w:rPr>
                <w:sz w:val="17"/>
              </w:rPr>
              <w:t>one outcome's inputs on a scrollable timeline</w:t>
            </w:r>
          </w:p>
        </w:tc>
      </w:tr>
      <w:tr>
        <w:tc>
          <w:tcPr>
            <w:tcW w:type="dxa" w:w="1728"/>
          </w:tcPr>
          <w:p>
            <w:r/>
            <w:r>
              <w:rPr>
                <w:sz w:val="17"/>
              </w:rPr>
              <w:t>WHY</w:t>
            </w:r>
          </w:p>
        </w:tc>
        <w:tc>
          <w:tcPr>
            <w:tcW w:type="dxa" w:w="7776"/>
          </w:tcPr>
          <w:p>
            <w:r/>
            <w:r>
              <w:rPr>
                <w:sz w:val="17"/>
              </w:rPr>
              <w:t>decisions and refusals, with the rule that stopped each one</w:t>
            </w:r>
          </w:p>
        </w:tc>
      </w:tr>
      <w:tr>
        <w:tc>
          <w:tcPr>
            <w:tcW w:type="dxa" w:w="1728"/>
          </w:tcPr>
          <w:p>
            <w:r/>
            <w:r>
              <w:rPr>
                <w:sz w:val="17"/>
              </w:rPr>
              <w:t>GANTT</w:t>
            </w:r>
          </w:p>
        </w:tc>
        <w:tc>
          <w:tcPr>
            <w:tcW w:type="dxa" w:w="7776"/>
          </w:tcPr>
          <w:p>
            <w:r/>
            <w:r>
              <w:rPr>
                <w:sz w:val="17"/>
              </w:rPr>
              <w:t>spans: holding times, or input validity windows</w:t>
            </w:r>
          </w:p>
        </w:tc>
      </w:tr>
      <w:tr>
        <w:tc>
          <w:tcPr>
            <w:tcW w:type="dxa" w:w="1728"/>
          </w:tcPr>
          <w:p>
            <w:r/>
            <w:r>
              <w:rPr>
                <w:sz w:val="17"/>
              </w:rPr>
              <w:t>BOOKS</w:t>
            </w:r>
          </w:p>
        </w:tc>
        <w:tc>
          <w:tcPr>
            <w:tcW w:type="dxa" w:w="7776"/>
          </w:tcPr>
          <w:p>
            <w:r/>
            <w:r>
              <w:rPr>
                <w:sz w:val="17"/>
              </w:rPr>
              <w:t>every engine, its trades and its refusals</w:t>
            </w:r>
          </w:p>
        </w:tc>
      </w:tr>
      <w:tr>
        <w:tc>
          <w:tcPr>
            <w:tcW w:type="dxa" w:w="1728"/>
          </w:tcPr>
          <w:p>
            <w:r/>
            <w:r>
              <w:rPr>
                <w:sz w:val="17"/>
              </w:rPr>
              <w:t>HEALTH</w:t>
            </w:r>
          </w:p>
        </w:tc>
        <w:tc>
          <w:tcPr>
            <w:tcW w:type="dxa" w:w="7776"/>
          </w:tcPr>
          <w:p>
            <w:r/>
            <w:r>
              <w:rPr>
                <w:sz w:val="17"/>
              </w:rPr>
              <w:t>the services the Explorer depends on, probed live</w:t>
            </w:r>
          </w:p>
        </w:tc>
      </w:tr>
    </w:tbl>
    <w:p>
      <w:pPr>
        <w:spacing w:after="40"/>
      </w:pPr>
    </w:p>
    <w:p>
      <w:pPr>
        <w:pStyle w:val="Heading2"/>
      </w:pPr>
      <w:r>
        <w:t>2.2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w:t>
      </w:r>
    </w:p>
    <w:p>
      <w:r>
        <w:rPr>
          <w:b w:val="0"/>
          <w:i w:val="0"/>
        </w:rPr>
        <w:t>The ← button at the left of the crumb bar is back. It is greyed out when there is nothing to go back to, and it is the same action as Escape: one step, restoring the view and the envelope you had selected.</w:t>
      </w:r>
    </w:p>
    <w:p>
      <w:pPr>
        <w:pStyle w:val="Heading2"/>
      </w:pPr>
      <w:r>
        <w:t>2.3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15-layout.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2"/>
      </w:pPr>
      <w:r>
        <w:t>2.3  What the surface decides</w:t>
      </w:r>
    </w:p>
    <w:p>
      <w:r>
        <w:rPr>
          <w:b w:val="0"/>
          <w:i w:val="0"/>
        </w:rPr>
        <w:t>The surface is a set of rules, not a template. Given a selection it asks what kind of thing it is holding and composes accordingly.</w:t>
      </w:r>
    </w:p>
    <w:tbl>
      <w:tblPr>
        <w:tblStyle w:val="LightGrid-Accent1"/>
        <w:tblW w:type="auto" w:w="0"/>
        <w:jc w:val="center"/>
        <w:tblLook w:firstColumn="1" w:firstRow="1" w:lastColumn="0" w:lastRow="0" w:noHBand="0" w:noVBand="1" w:val="04A0"/>
      </w:tblPr>
      <w:tblGrid>
        <w:gridCol w:w="4873"/>
        <w:gridCol w:w="4873"/>
      </w:tblGrid>
      <w:tr>
        <w:tc>
          <w:tcPr>
            <w:tcW w:type="dxa" w:w="2736"/>
          </w:tcPr>
          <w:p>
            <w:r/>
            <w:r>
              <w:rPr>
                <w:b/>
                <w:sz w:val="18"/>
              </w:rPr>
              <w:t>The selection</w:t>
            </w:r>
          </w:p>
        </w:tc>
        <w:tc>
          <w:tcPr>
            <w:tcW w:type="dxa" w:w="6768"/>
          </w:tcPr>
          <w:p>
            <w:r/>
            <w:r>
              <w:rPr>
                <w:b/>
                <w:sz w:val="18"/>
              </w:rPr>
              <w:t>What the surface shows</w:t>
            </w:r>
          </w:p>
        </w:tc>
      </w:tr>
      <w:tr>
        <w:tc>
          <w:tcPr>
            <w:tcW w:type="dxa" w:w="2736"/>
          </w:tcPr>
          <w:p>
            <w:r/>
            <w:r>
              <w:rPr>
                <w:sz w:val="17"/>
              </w:rPr>
              <w:t>nothing</w:t>
            </w:r>
          </w:p>
        </w:tc>
        <w:tc>
          <w:tcPr>
            <w:tcW w:type="dxa" w:w="6768"/>
          </w:tcPr>
          <w:p>
            <w:r/>
            <w:r>
              <w:rPr>
                <w:sz w:val="17"/>
              </w:rPr>
              <w:t>the live feed and the timeline</w:t>
            </w:r>
          </w:p>
        </w:tc>
      </w:tr>
      <w:tr>
        <w:tc>
          <w:tcPr>
            <w:tcW w:type="dxa" w:w="2736"/>
          </w:tcPr>
          <w:p>
            <w:r/>
            <w:r>
              <w:rPr>
                <w:sz w:val="17"/>
              </w:rPr>
              <w:t>a decision (model.decision)</w:t>
            </w:r>
          </w:p>
        </w:tc>
        <w:tc>
          <w:tcPr>
            <w:tcW w:type="dxa" w:w="6768"/>
          </w:tcPr>
          <w:p>
            <w:r/>
            <w:r>
              <w:rPr>
                <w:sz w:val="17"/>
              </w:rPr>
              <w:t>its verdict: traded or refused, the reason verbatim, the confidence</w:t>
            </w:r>
          </w:p>
        </w:tc>
      </w:tr>
      <w:tr>
        <w:tc>
          <w:tcPr>
            <w:tcW w:type="dxa" w:w="2736"/>
          </w:tcPr>
          <w:p>
            <w:r/>
            <w:r>
              <w:rPr>
                <w:sz w:val="17"/>
              </w:rPr>
              <w:t>an outcome (a fill, a ranking)</w:t>
            </w:r>
          </w:p>
        </w:tc>
        <w:tc>
          <w:tcPr>
            <w:tcW w:type="dxa" w:w="6768"/>
          </w:tcPr>
          <w:p>
            <w:r/>
            <w:r>
              <w:rPr>
                <w:sz w:val="17"/>
              </w:rPr>
              <w:t>what it read, by stage, with the age of each input at execution</w:t>
            </w:r>
          </w:p>
        </w:tc>
      </w:tr>
      <w:tr>
        <w:tc>
          <w:tcPr>
            <w:tcW w:type="dxa" w:w="2736"/>
          </w:tcPr>
          <w:p>
            <w:r/>
            <w:r>
              <w:rPr>
                <w:sz w:val="17"/>
              </w:rPr>
              <w:t>an input with downstream traffic</w:t>
            </w:r>
          </w:p>
        </w:tc>
        <w:tc>
          <w:tcPr>
            <w:tcW w:type="dxa" w:w="6768"/>
          </w:tcPr>
          <w:p>
            <w:r/>
            <w:r>
              <w:rPr>
                <w:sz w:val="17"/>
              </w:rPr>
              <w:t>what read it next, in time order</w:t>
            </w:r>
          </w:p>
        </w:tc>
      </w:tr>
      <w:tr>
        <w:tc>
          <w:tcPr>
            <w:tcW w:type="dxa" w:w="2736"/>
          </w:tcPr>
          <w:p>
            <w:r/>
            <w:r>
              <w:rPr>
                <w:sz w:val="17"/>
              </w:rPr>
              <w:t>an input with no downstream</w:t>
            </w:r>
          </w:p>
        </w:tc>
        <w:tc>
          <w:tcPr>
            <w:tcW w:type="dxa" w:w="6768"/>
          </w:tcPr>
          <w:p>
            <w:r/>
            <w:r>
              <w:rPr>
                <w:sz w:val="17"/>
              </w:rPr>
              <w:t>the chain it belongs to, and a plain statement that nothing has read it yet</w:t>
            </w:r>
          </w:p>
        </w:tc>
      </w:tr>
      <w:tr>
        <w:tc>
          <w:tcPr>
            <w:tcW w:type="dxa" w:w="2736"/>
          </w:tcPr>
          <w:p>
            <w:r/>
            <w:r>
              <w:rPr>
                <w:sz w:val="17"/>
              </w:rPr>
              <w:t>a multi-symbol snapshot</w:t>
            </w:r>
          </w:p>
        </w:tc>
        <w:tc>
          <w:tcPr>
            <w:tcW w:type="dxa" w:w="6768"/>
          </w:tcPr>
          <w:p>
            <w:r/>
            <w:r>
              <w:rPr>
                <w:sz w:val="17"/>
              </w:rPr>
              <w:t>an explanation that it carries every symbol, so it has no per-symbol chain</w:t>
            </w:r>
          </w:p>
        </w:tc>
      </w:tr>
    </w:tbl>
    <w:p>
      <w:pPr>
        <w:spacing w:after="40"/>
      </w:pP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18-chain-context.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3 — an input with no downstream: the surface shows the chain that led to it and says plainly that no model has read it in the window.</w:t>
      </w:r>
    </w:p>
    <w:tbl>
      <w:tblPr>
        <w:tblStyle w:val="LightList-Accent1"/>
        <w:tblW w:type="auto" w:w="0"/>
        <w:tblLook w:firstColumn="1" w:firstRow="1" w:lastColumn="0" w:lastRow="0" w:noHBand="0" w:noVBand="1" w:val="04A0"/>
      </w:tblPr>
      <w:tblGrid>
        <w:gridCol w:w="9746"/>
      </w:tblGrid>
      <w:tr>
        <w:tc>
          <w:tcPr>
            <w:tcW w:type="dxa" w:w="9746"/>
          </w:tcPr>
          <w:p>
            <w:r/>
            <w:r>
              <w:rPr>
                <w:sz w:val="18"/>
              </w:rPr>
              <w:t>The rule the surface follows: never show an empty panel. If there is no downstream traffic, show upstream; if there is no chain, say why — a multi-symbol snapshot has none by construction.</w:t>
            </w:r>
          </w:p>
        </w:tc>
      </w:tr>
    </w:tbl>
    <w:p>
      <w:pPr>
        <w:spacing w:after="40"/>
      </w:pPr>
    </w:p>
    <w:p>
      <w:pPr>
        <w:pStyle w:val="Heading2"/>
      </w:pPr>
      <w:r>
        <w:t>2.4  Testing the surface</w:t>
      </w:r>
    </w:p>
    <w:p>
      <w:r>
        <w:rPr>
          <w:b w:val="0"/>
          <w:i w:val="0"/>
        </w:rPr>
        <w:t>Six checks that exercise the rules above. Each takes seconds and each has an observable outcome, so a regression shows up as a wrong panel rather than a vague feeling that the UI is off.</w:t>
      </w:r>
    </w:p>
    <w:tbl>
      <w:tblPr>
        <w:tblStyle w:val="LightGrid-Accent1"/>
        <w:tblW w:type="auto" w:w="0"/>
        <w:jc w:val="center"/>
        <w:tblLook w:firstColumn="1" w:firstRow="1" w:lastColumn="0" w:lastRow="0" w:noHBand="0" w:noVBand="1" w:val="04A0"/>
      </w:tblPr>
      <w:tblGrid>
        <w:gridCol w:w="3249"/>
        <w:gridCol w:w="3249"/>
        <w:gridCol w:w="3249"/>
      </w:tblGrid>
      <w:tr>
        <w:tc>
          <w:tcPr>
            <w:tcW w:type="dxa" w:w="576"/>
          </w:tcPr>
          <w:p>
            <w:r/>
            <w:r>
              <w:rPr>
                <w:b/>
                <w:sz w:val="18"/>
              </w:rPr>
              <w:t>#</w:t>
            </w:r>
          </w:p>
        </w:tc>
        <w:tc>
          <w:tcPr>
            <w:tcW w:type="dxa" w:w="3744"/>
          </w:tcPr>
          <w:p>
            <w:r/>
            <w:r>
              <w:rPr>
                <w:b/>
                <w:sz w:val="18"/>
              </w:rPr>
              <w:t>Do this</w:t>
            </w:r>
          </w:p>
        </w:tc>
        <w:tc>
          <w:tcPr>
            <w:tcW w:type="dxa" w:w="5184"/>
          </w:tcPr>
          <w:p>
            <w:r/>
            <w:r>
              <w:rPr>
                <w:b/>
                <w:sz w:val="18"/>
              </w:rPr>
              <w:t>Expect</w:t>
            </w:r>
          </w:p>
        </w:tc>
      </w:tr>
      <w:tr>
        <w:tc>
          <w:tcPr>
            <w:tcW w:type="dxa" w:w="576"/>
          </w:tcPr>
          <w:p>
            <w:r/>
            <w:r>
              <w:rPr>
                <w:sz w:val="17"/>
              </w:rPr>
              <w:t>1</w:t>
            </w:r>
          </w:p>
        </w:tc>
        <w:tc>
          <w:tcPr>
            <w:tcW w:type="dxa" w:w="3744"/>
          </w:tcPr>
          <w:p>
            <w:r/>
            <w:r>
              <w:rPr>
                <w:sz w:val="17"/>
              </w:rPr>
              <w:t>open the Explorer with nothing selected</w:t>
            </w:r>
          </w:p>
        </w:tc>
        <w:tc>
          <w:tcPr>
            <w:tcW w:type="dxa" w:w="5184"/>
          </w:tcPr>
          <w:p>
            <w:r/>
            <w:r>
              <w:rPr>
                <w:sz w:val="17"/>
              </w:rPr>
              <w:t>feed plus timeline; no detail, no chain</w:t>
            </w:r>
          </w:p>
        </w:tc>
      </w:tr>
      <w:tr>
        <w:tc>
          <w:tcPr>
            <w:tcW w:type="dxa" w:w="576"/>
          </w:tcPr>
          <w:p>
            <w:r/>
            <w:r>
              <w:rPr>
                <w:sz w:val="17"/>
              </w:rPr>
              <w:t>2</w:t>
            </w:r>
          </w:p>
        </w:tc>
        <w:tc>
          <w:tcPr>
            <w:tcW w:type="dxa" w:w="3744"/>
          </w:tcPr>
          <w:p>
            <w:r/>
            <w:r>
              <w:rPr>
                <w:sz w:val="17"/>
              </w:rPr>
              <w:t>select a market.depth row</w:t>
            </w:r>
          </w:p>
        </w:tc>
        <w:tc>
          <w:tcPr>
            <w:tcW w:type="dxa" w:w="5184"/>
          </w:tcPr>
          <w:p>
            <w:r/>
            <w:r>
              <w:rPr>
                <w:sz w:val="17"/>
              </w:rPr>
              <w:t>chain of that symbol, and the note that nothing downstream yet</w:t>
            </w:r>
          </w:p>
        </w:tc>
      </w:tr>
      <w:tr>
        <w:tc>
          <w:tcPr>
            <w:tcW w:type="dxa" w:w="576"/>
          </w:tcPr>
          <w:p>
            <w:r/>
            <w:r>
              <w:rPr>
                <w:sz w:val="17"/>
              </w:rPr>
              <w:t>3</w:t>
            </w:r>
          </w:p>
        </w:tc>
        <w:tc>
          <w:tcPr>
            <w:tcW w:type="dxa" w:w="3744"/>
          </w:tcPr>
          <w:p>
            <w:r/>
            <w:r>
              <w:rPr>
                <w:sz w:val="17"/>
              </w:rPr>
              <w:t>select a model.decision row (WHY, then the row)</w:t>
            </w:r>
          </w:p>
        </w:tc>
        <w:tc>
          <w:tcPr>
            <w:tcW w:type="dxa" w:w="5184"/>
          </w:tcPr>
          <w:p>
            <w:r/>
            <w:r>
              <w:rPr>
                <w:sz w:val="17"/>
              </w:rPr>
              <w:t>verdict block with traded/refused and the reason</w:t>
            </w:r>
          </w:p>
        </w:tc>
      </w:tr>
      <w:tr>
        <w:tc>
          <w:tcPr>
            <w:tcW w:type="dxa" w:w="576"/>
          </w:tcPr>
          <w:p>
            <w:r/>
            <w:r>
              <w:rPr>
                <w:sz w:val="17"/>
              </w:rPr>
              <w:t>4</w:t>
            </w:r>
          </w:p>
        </w:tc>
        <w:tc>
          <w:tcPr>
            <w:tcW w:type="dxa" w:w="3744"/>
          </w:tcPr>
          <w:p>
            <w:r/>
            <w:r>
              <w:rPr>
                <w:sz w:val="17"/>
              </w:rPr>
              <w:t>select a model.fill row</w:t>
            </w:r>
          </w:p>
        </w:tc>
        <w:tc>
          <w:tcPr>
            <w:tcW w:type="dxa" w:w="5184"/>
          </w:tcPr>
          <w:p>
            <w:r/>
            <w:r>
              <w:rPr>
                <w:sz w:val="17"/>
              </w:rPr>
              <w:t>what it read, with per-stage ages in seconds</w:t>
            </w:r>
          </w:p>
        </w:tc>
      </w:tr>
      <w:tr>
        <w:tc>
          <w:tcPr>
            <w:tcW w:type="dxa" w:w="576"/>
          </w:tcPr>
          <w:p>
            <w:r/>
            <w:r>
              <w:rPr>
                <w:sz w:val="17"/>
              </w:rPr>
              <w:t>5</w:t>
            </w:r>
          </w:p>
        </w:tc>
        <w:tc>
          <w:tcPr>
            <w:tcW w:type="dxa" w:w="3744"/>
          </w:tcPr>
          <w:p>
            <w:r/>
            <w:r>
              <w:rPr>
                <w:sz w:val="17"/>
              </w:rPr>
              <w:t>press ← or Escape</w:t>
            </w:r>
          </w:p>
        </w:tc>
        <w:tc>
          <w:tcPr>
            <w:tcW w:type="dxa" w:w="5184"/>
          </w:tcPr>
          <w:p>
            <w:r/>
            <w:r>
              <w:rPr>
                <w:sz w:val="17"/>
              </w:rPr>
              <w:t>the previous envelope and view come back, not a blank pane</w:t>
            </w:r>
          </w:p>
        </w:tc>
      </w:tr>
      <w:tr>
        <w:tc>
          <w:tcPr>
            <w:tcW w:type="dxa" w:w="576"/>
          </w:tcPr>
          <w:p>
            <w:r/>
            <w:r>
              <w:rPr>
                <w:sz w:val="17"/>
              </w:rPr>
              <w:t>6</w:t>
            </w:r>
          </w:p>
        </w:tc>
        <w:tc>
          <w:tcPr>
            <w:tcW w:type="dxa" w:w="3744"/>
          </w:tcPr>
          <w:p>
            <w:r/>
            <w:r>
              <w:rPr>
                <w:sz w:val="17"/>
              </w:rPr>
              <w:t>drag both splitters, then reload</w:t>
            </w:r>
          </w:p>
        </w:tc>
        <w:tc>
          <w:tcPr>
            <w:tcW w:type="dxa" w:w="5184"/>
          </w:tcPr>
          <w:p>
            <w:r/>
            <w:r>
              <w:rPr>
                <w:sz w:val="17"/>
              </w:rPr>
              <w:t>the layout is exactly as you left it</w:t>
            </w:r>
          </w:p>
        </w:tc>
      </w:tr>
    </w:tbl>
    <w:p>
      <w:pPr>
        <w:spacing w:after="40"/>
      </w:pPr>
    </w:p>
    <w:p>
      <w:r>
        <w:rPr>
          <w:b w:val="0"/>
          <w:i w:val="0"/>
        </w:rPr>
        <w:t>If a check fails, the cause is usually data rather than layout: the decisions are rare, the in-memory window covers the last 20,000 envelopes, and a symbol with no traffic will legitimately have nothing to show.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2-filter.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8-empty.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9-producer.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14-refs.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7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7-detail.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13-pipeline.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8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3-timeline.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4-flow.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5-anchored.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10-execution.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The Gantt: spans at a glance</w:t>
      </w:r>
    </w:p>
    <w:p>
      <w:r>
        <w:rPr>
          <w:b w:val="0"/>
          <w:i w:val="0"/>
        </w:rPr>
        <w:t>The Gantt draws each span as a horizontal bar on one time axis. Open it from the context's gantt button. It has two modes, and they answer different questions.</w:t>
      </w:r>
    </w:p>
    <w:p>
      <w:pPr>
        <w:jc w:val="center"/>
      </w:pPr>
      <w:r>
        <w:drawing>
          <wp:inline xmlns:a="http://schemas.openxmlformats.org/drawingml/2006/main" xmlns:pic="http://schemas.openxmlformats.org/drawingml/2006/picture">
            <wp:extent cx="6188400" cy="3683571"/>
            <wp:docPr id="15" name="Picture 15"/>
            <wp:cNvGraphicFramePr>
              <a:graphicFrameLocks noChangeAspect="1"/>
            </wp:cNvGraphicFramePr>
            <a:graphic>
              <a:graphicData uri="http://schemas.openxmlformats.org/drawingml/2006/picture">
                <pic:pic>
                  <pic:nvPicPr>
                    <pic:cNvPr id="0" name="g19-gantt.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12 — positions mode: each bar is one trade from entry to exit, with the engine labelled on the bar and the table beneath giving held time and net.</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Mode</w:t>
            </w:r>
          </w:p>
        </w:tc>
        <w:tc>
          <w:tcPr>
            <w:tcW w:type="dxa" w:w="4464"/>
          </w:tcPr>
          <w:p>
            <w:r/>
            <w:r>
              <w:rPr>
                <w:b/>
                <w:sz w:val="18"/>
              </w:rPr>
              <w:t>Bars are</w:t>
            </w:r>
          </w:p>
        </w:tc>
        <w:tc>
          <w:tcPr>
            <w:tcW w:type="dxa" w:w="3456"/>
          </w:tcPr>
          <w:p>
            <w:r/>
            <w:r>
              <w:rPr>
                <w:b/>
                <w:sz w:val="18"/>
              </w:rPr>
              <w:t>Answers</w:t>
            </w:r>
          </w:p>
        </w:tc>
      </w:tr>
      <w:tr>
        <w:tc>
          <w:tcPr>
            <w:tcW w:type="dxa" w:w="1584"/>
          </w:tcPr>
          <w:p>
            <w:r/>
            <w:r>
              <w:rPr>
                <w:sz w:val="17"/>
              </w:rPr>
              <w:t>positions</w:t>
            </w:r>
          </w:p>
        </w:tc>
        <w:tc>
          <w:tcPr>
            <w:tcW w:type="dxa" w:w="4464"/>
          </w:tcPr>
          <w:p>
            <w:r/>
            <w:r>
              <w:rPr>
                <w:sz w:val="17"/>
              </w:rPr>
              <w:t>one trade per row, from entry to exit, for the last 40 fills</w:t>
            </w:r>
          </w:p>
        </w:tc>
        <w:tc>
          <w:tcPr>
            <w:tcW w:type="dxa" w:w="3456"/>
          </w:tcPr>
          <w:p>
            <w:r/>
            <w:r>
              <w:rPr>
                <w:sz w:val="17"/>
              </w:rPr>
              <w:t>which trades were held far longer than intended, and what they returned</w:t>
            </w:r>
          </w:p>
        </w:tc>
      </w:tr>
      <w:tr>
        <w:tc>
          <w:tcPr>
            <w:tcW w:type="dxa" w:w="1584"/>
          </w:tcPr>
          <w:p>
            <w:r/>
            <w:r>
              <w:rPr>
                <w:sz w:val="17"/>
              </w:rPr>
              <w:t>trace</w:t>
            </w:r>
          </w:p>
        </w:tc>
        <w:tc>
          <w:tcPr>
            <w:tcW w:type="dxa" w:w="4464"/>
          </w:tcPr>
          <w:p>
            <w:r/>
            <w:r>
              <w:rPr>
                <w:sz w:val="17"/>
              </w:rPr>
              <w:t>one input per row, from when it was computed to when the outcome read it</w:t>
            </w:r>
          </w:p>
        </w:tc>
        <w:tc>
          <w:tcPr>
            <w:tcW w:type="dxa" w:w="3456"/>
          </w:tcPr>
          <w:p>
            <w:r/>
            <w:r>
              <w:rPr>
                <w:sz w:val="17"/>
              </w:rPr>
              <w:t>which inputs were already stale when they were used</w:t>
            </w:r>
          </w:p>
        </w:tc>
      </w:tr>
    </w:tbl>
    <w:p>
      <w:pPr>
        <w:spacing w:after="40"/>
      </w:pPr>
    </w:p>
    <w:p>
      <w:r>
        <w:rPr>
          <w:b w:val="0"/>
          <w:i w:val="0"/>
        </w:rPr>
        <w:t>Bars are coloured by stage and labelled with the producer; the table under the chart is the same data as numbers. Click any bar to open that envelope. The horizontal scale is set from the median bar, so a single very long hold stretches the axis rather than flattening every other bar into a hairline — scroll to follow it.</w:t>
      </w:r>
    </w:p>
    <w:p>
      <w:pPr>
        <w:pStyle w:val="Heading2"/>
      </w:pPr>
      <w:r>
        <w:t>7.3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6" name="Picture 16"/>
            <wp:cNvGraphicFramePr>
              <a:graphicFrameLocks noChangeAspect="1"/>
            </wp:cNvGraphicFramePr>
            <a:graphic>
              <a:graphicData uri="http://schemas.openxmlformats.org/drawingml/2006/picture">
                <pic:pic>
                  <pic:nvPicPr>
                    <pic:cNvPr id="0" name="g11-why.png"/>
                    <pic:cNvPicPr/>
                  </pic:nvPicPr>
                  <pic:blipFill>
                    <a:blip r:embed="rId24"/>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7" name="Picture 17"/>
            <wp:cNvGraphicFramePr>
              <a:graphicFrameLocks noChangeAspect="1"/>
            </wp:cNvGraphicFramePr>
            <a:graphic>
              <a:graphicData uri="http://schemas.openxmlformats.org/drawingml/2006/picture">
                <pic:pic>
                  <pic:nvPicPr>
                    <pic:cNvPr id="0" name="g6-redaction.png"/>
                    <pic:cNvPicPr/>
                  </pic:nvPicPr>
                  <pic:blipFill>
                    <a:blip r:embed="rId25"/>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 (crumb bar)</w:t>
            </w:r>
          </w:p>
        </w:tc>
        <w:tc>
          <w:tcPr>
            <w:tcW w:type="dxa" w:w="6912"/>
          </w:tcPr>
          <w:p>
            <w:r/>
            <w:r>
              <w:rPr>
                <w:sz w:val="18"/>
              </w:rPr>
              <w:t>back one step — the same action as Escape</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p>
      <w:r>
        <w:br w:type="page"/>
      </w:r>
    </w:p>
    <w:p>
      <w:pPr>
        <w:pStyle w:val="Heading1"/>
      </w:pPr>
      <w:r>
        <w:t>13  Investigating a book</w:t>
      </w:r>
    </w:p>
    <w:p>
      <w:r>
        <w:rPr>
          <w:b w:val="0"/>
          <w:i w:val="0"/>
        </w:rPr>
        <w:t>This is the compliance workflow end to end: a question arrives about a model's trading, and the answer has to be evidence rather than opinion. The Explorer's BOOKS view is the starting point.</w:t>
      </w:r>
    </w:p>
    <w:p>
      <w:pPr>
        <w:jc w:val="center"/>
      </w:pPr>
      <w:r>
        <w:drawing>
          <wp:inline xmlns:a="http://schemas.openxmlformats.org/drawingml/2006/main" xmlns:pic="http://schemas.openxmlformats.org/drawingml/2006/picture">
            <wp:extent cx="6188400" cy="3683571"/>
            <wp:docPr id="18" name="Picture 18"/>
            <wp:cNvGraphicFramePr>
              <a:graphicFrameLocks noChangeAspect="1"/>
            </wp:cNvGraphicFramePr>
            <a:graphic>
              <a:graphicData uri="http://schemas.openxmlformats.org/drawingml/2006/picture">
                <pic:pic>
                  <pic:nvPicPr>
                    <pic:cNvPr id="0" name="g22-books.png"/>
                    <pic:cNvPicPr/>
                  </pic:nvPicPr>
                  <pic:blipFill>
                    <a:blip r:embed="rId26"/>
                    <a:stretch>
                      <a:fillRect/>
                    </a:stretch>
                  </pic:blipFill>
                  <pic:spPr>
                    <a:xfrm>
                      <a:off x="0" y="0"/>
                      <a:ext cx="6188400" cy="3683571"/>
                    </a:xfrm>
                    <a:prstGeom prst="rect"/>
                  </pic:spPr>
                </pic:pic>
              </a:graphicData>
            </a:graphic>
          </wp:inline>
        </w:drawing>
      </w:r>
    </w:p>
    <w:p>
      <w:r>
        <w:rPr>
          <w:b w:val="0"/>
          <w:i/>
          <w:color w:val="596370"/>
          <w:sz w:val="16"/>
        </w:rPr>
        <w:t>Figure 15 — the books view: every engine that traded, with trade count, net sum, mean net, mean holding time and refusals.</w:t>
      </w:r>
    </w:p>
    <w:p>
      <w:pPr>
        <w:ind w:left="360" w:hanging="360"/>
      </w:pPr>
      <w:r>
        <w:rPr>
          <w:b/>
        </w:rPr>
        <w:t xml:space="preserve">1.  </w:t>
      </w:r>
      <w:r>
        <w:t>Open BOOKS from the breadcrumb. The list is every engine that has produced a fill, ordered by activity.</w:t>
      </w:r>
    </w:p>
    <w:p>
      <w:pPr>
        <w:ind w:left="360" w:hanging="360"/>
      </w:pPr>
      <w:r>
        <w:rPr>
          <w:b/>
        </w:rPr>
        <w:t xml:space="preserve">2.  </w:t>
      </w:r>
      <w:r>
        <w:t>Click a book. The summary shows trades, refusals, mean net, sum of net, mean and longest holding time, and how many instruments it touched.</w:t>
      </w:r>
    </w:p>
    <w:p>
      <w:pPr>
        <w:ind w:left="360" w:hanging="360"/>
      </w:pPr>
      <w:r>
        <w:rPr>
          <w:b/>
        </w:rPr>
        <w:t xml:space="preserve">3.  </w:t>
      </w:r>
      <w:r>
        <w:t>Scan the trade table: time, instrument, side, held, net, and the envelope id for each trade.</w:t>
      </w:r>
    </w:p>
    <w:p>
      <w:pPr>
        <w:ind w:left="360" w:hanging="360"/>
      </w:pPr>
      <w:r>
        <w:rPr>
          <w:b/>
        </w:rPr>
        <w:t xml:space="preserve">4.  </w:t>
      </w:r>
      <w:r>
        <w:t>Click any row to open that envelope: its three members, its pipeline, its references.</w:t>
      </w:r>
    </w:p>
    <w:p>
      <w:pPr>
        <w:ind w:left="360" w:hanging="360"/>
      </w:pPr>
      <w:r>
        <w:rPr>
          <w:b/>
        </w:rPr>
        <w:t xml:space="preserve">5.  </w:t>
      </w:r>
      <w:r>
        <w:t>Press export regulatory report to open the printable book report in a new tab.</w:t>
      </w:r>
    </w:p>
    <w:tbl>
      <w:tblPr>
        <w:tblStyle w:val="LightList-Accent1"/>
        <w:tblW w:type="auto" w:w="0"/>
        <w:tblLook w:firstColumn="1" w:firstRow="1" w:lastColumn="0" w:lastRow="0" w:noHBand="0" w:noVBand="1" w:val="04A0"/>
      </w:tblPr>
      <w:tblGrid>
        <w:gridCol w:w="9746"/>
      </w:tblGrid>
      <w:tr>
        <w:tc>
          <w:tcPr>
            <w:tcW w:type="dxa" w:w="9746"/>
          </w:tcPr>
          <w:p>
            <w:r/>
            <w:r>
              <w:rPr>
                <w:sz w:val="18"/>
              </w:rPr>
              <w:t>The book view is deliberately numeric first. A regulator's first question is what the book did, not why one trade happened; the narrative belongs in the case file for a specific trade.</w:t>
            </w:r>
          </w:p>
        </w:tc>
      </w:tr>
    </w:tbl>
    <w:p>
      <w:pPr>
        <w:spacing w:after="40"/>
      </w:pPr>
    </w:p>
    <w:p>
      <w:pPr>
        <w:pStyle w:val="Heading2"/>
      </w:pPr>
      <w:r>
        <w:t>13.1  What to look for</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Signal</w:t>
            </w:r>
          </w:p>
        </w:tc>
        <w:tc>
          <w:tcPr>
            <w:tcW w:type="dxa" w:w="3456"/>
          </w:tcPr>
          <w:p>
            <w:r/>
            <w:r>
              <w:rPr>
                <w:b/>
                <w:sz w:val="18"/>
              </w:rPr>
              <w:t>What it suggests</w:t>
            </w:r>
          </w:p>
        </w:tc>
        <w:tc>
          <w:tcPr>
            <w:tcW w:type="dxa" w:w="3600"/>
          </w:tcPr>
          <w:p>
            <w:r/>
            <w:r>
              <w:rPr>
                <w:b/>
                <w:sz w:val="18"/>
              </w:rPr>
              <w:t>Where to look next</w:t>
            </w:r>
          </w:p>
        </w:tc>
      </w:tr>
      <w:tr>
        <w:tc>
          <w:tcPr>
            <w:tcW w:type="dxa" w:w="2448"/>
          </w:tcPr>
          <w:p>
            <w:r/>
            <w:r>
              <w:rPr>
                <w:sz w:val="17"/>
              </w:rPr>
              <w:t>mean held far above the model's stated horizon</w:t>
            </w:r>
          </w:p>
        </w:tc>
        <w:tc>
          <w:tcPr>
            <w:tcW w:type="dxa" w:w="3456"/>
          </w:tcPr>
          <w:p>
            <w:r/>
            <w:r>
              <w:rPr>
                <w:sz w:val="17"/>
              </w:rPr>
              <w:t>positions are being held without a decision to exit</w:t>
            </w:r>
          </w:p>
        </w:tc>
        <w:tc>
          <w:tcPr>
            <w:tcW w:type="dxa" w:w="3600"/>
          </w:tcPr>
          <w:p>
            <w:r/>
            <w:r>
              <w:rPr>
                <w:sz w:val="17"/>
              </w:rPr>
              <w:t>Gantt positions mode, longest holds</w:t>
            </w:r>
          </w:p>
        </w:tc>
      </w:tr>
      <w:tr>
        <w:tc>
          <w:tcPr>
            <w:tcW w:type="dxa" w:w="2448"/>
          </w:tcPr>
          <w:p>
            <w:r/>
            <w:r>
              <w:rPr>
                <w:sz w:val="17"/>
              </w:rPr>
              <w:t>net sum positive but mean net near zero</w:t>
            </w:r>
          </w:p>
        </w:tc>
        <w:tc>
          <w:tcPr>
            <w:tcW w:type="dxa" w:w="3456"/>
          </w:tcPr>
          <w:p>
            <w:r/>
            <w:r>
              <w:rPr>
                <w:sz w:val="17"/>
              </w:rPr>
              <w:t>a few winners carrying many flat trades</w:t>
            </w:r>
          </w:p>
        </w:tc>
        <w:tc>
          <w:tcPr>
            <w:tcW w:type="dxa" w:w="3600"/>
          </w:tcPr>
          <w:p>
            <w:r/>
            <w:r>
              <w:rPr>
                <w:sz w:val="17"/>
              </w:rPr>
              <w:t>trade table sorted by net</w:t>
            </w:r>
          </w:p>
        </w:tc>
      </w:tr>
      <w:tr>
        <w:tc>
          <w:tcPr>
            <w:tcW w:type="dxa" w:w="2448"/>
          </w:tcPr>
          <w:p>
            <w:r/>
            <w:r>
              <w:rPr>
                <w:sz w:val="17"/>
              </w:rPr>
              <w:t>refusals much larger than trades</w:t>
            </w:r>
          </w:p>
        </w:tc>
        <w:tc>
          <w:tcPr>
            <w:tcW w:type="dxa" w:w="3456"/>
          </w:tcPr>
          <w:p>
            <w:r/>
            <w:r>
              <w:rPr>
                <w:sz w:val="17"/>
              </w:rPr>
              <w:t>the governor is the binding constraint, not the model</w:t>
            </w:r>
          </w:p>
        </w:tc>
        <w:tc>
          <w:tcPr>
            <w:tcW w:type="dxa" w:w="3600"/>
          </w:tcPr>
          <w:p>
            <w:r/>
            <w:r>
              <w:rPr>
                <w:sz w:val="17"/>
              </w:rPr>
              <w:t>WHY tab, reason tally</w:t>
            </w:r>
          </w:p>
        </w:tc>
      </w:tr>
      <w:tr>
        <w:tc>
          <w:tcPr>
            <w:tcW w:type="dxa" w:w="2448"/>
          </w:tcPr>
          <w:p>
            <w:r/>
            <w:r>
              <w:rPr>
                <w:sz w:val="17"/>
              </w:rPr>
              <w:t>one instrument dominating the trade count</w:t>
            </w:r>
          </w:p>
        </w:tc>
        <w:tc>
          <w:tcPr>
            <w:tcW w:type="dxa" w:w="3456"/>
          </w:tcPr>
          <w:p>
            <w:r/>
            <w:r>
              <w:rPr>
                <w:sz w:val="17"/>
              </w:rPr>
              <w:t>concentration risk or a stuck symbol</w:t>
            </w:r>
          </w:p>
        </w:tc>
        <w:tc>
          <w:tcPr>
            <w:tcW w:type="dxa" w:w="3600"/>
          </w:tcPr>
          <w:p>
            <w:r/>
            <w:r>
              <w:rPr>
                <w:sz w:val="17"/>
              </w:rPr>
              <w:t>exposure by instrument in the report</w:t>
            </w:r>
          </w:p>
        </w:tc>
      </w:tr>
      <w:tr>
        <w:tc>
          <w:tcPr>
            <w:tcW w:type="dxa" w:w="2448"/>
          </w:tcPr>
          <w:p>
            <w:r/>
            <w:r>
              <w:rPr>
                <w:sz w:val="17"/>
              </w:rPr>
              <w:t>holds clustering at a round number of seconds</w:t>
            </w:r>
          </w:p>
        </w:tc>
        <w:tc>
          <w:tcPr>
            <w:tcW w:type="dxa" w:w="3456"/>
          </w:tcPr>
          <w:p>
            <w:r/>
            <w:r>
              <w:rPr>
                <w:sz w:val="17"/>
              </w:rPr>
              <w:t>a timeout is closing trades rather than a signal</w:t>
            </w:r>
          </w:p>
        </w:tc>
        <w:tc>
          <w:tcPr>
            <w:tcW w:type="dxa" w:w="3600"/>
          </w:tcPr>
          <w:p>
            <w:r/>
            <w:r>
              <w:rPr>
                <w:sz w:val="17"/>
              </w:rPr>
              <w:t>Gantt, held distribution</w:t>
            </w:r>
          </w:p>
        </w:tc>
      </w:tr>
    </w:tbl>
    <w:p>
      <w:pPr>
        <w:spacing w:after="40"/>
      </w:pPr>
    </w:p>
    <w:p>
      <w:r>
        <w:br w:type="page"/>
      </w:r>
    </w:p>
    <w:p>
      <w:pPr>
        <w:pStyle w:val="Heading1"/>
      </w:pPr>
      <w:r>
        <w:t>14  Regulatory reporting</w:t>
      </w:r>
    </w:p>
    <w:p>
      <w:r>
        <w:rPr>
          <w:b w:val="0"/>
          <w:i w:val="0"/>
        </w:rPr>
        <w:t>Two documents are produced, both from recorded envelopes, both printable to PDF from the browser: a case file for a single decision, and a book report for a book over a window.</w:t>
      </w:r>
    </w:p>
    <w:p>
      <w:pPr>
        <w:pStyle w:val="Heading2"/>
      </w:pPr>
      <w:r>
        <w:t>14.1  The case file</w:t>
      </w:r>
    </w:p>
    <w:p>
      <w:pPr>
        <w:jc w:val="center"/>
      </w:pPr>
      <w:r>
        <w:drawing>
          <wp:inline xmlns:a="http://schemas.openxmlformats.org/drawingml/2006/main" xmlns:pic="http://schemas.openxmlformats.org/drawingml/2006/picture">
            <wp:extent cx="3962400" cy="4754880"/>
            <wp:docPr id="19" name="Picture 19"/>
            <wp:cNvGraphicFramePr>
              <a:graphicFrameLocks noChangeAspect="1"/>
            </wp:cNvGraphicFramePr>
            <a:graphic>
              <a:graphicData uri="http://schemas.openxmlformats.org/drawingml/2006/picture">
                <pic:pic>
                  <pic:nvPicPr>
                    <pic:cNvPr id="0" name="g20-case.png"/>
                    <pic:cNvPicPr/>
                  </pic:nvPicPr>
                  <pic:blipFill>
                    <a:blip r:embed="rId27"/>
                    <a:stretch>
                      <a:fillRect/>
                    </a:stretch>
                  </pic:blipFill>
                  <pic:spPr>
                    <a:xfrm>
                      <a:off x="0" y="0"/>
                      <a:ext cx="3962400" cy="4754880"/>
                    </a:xfrm>
                    <a:prstGeom prst="rect"/>
                  </pic:spPr>
                </pic:pic>
              </a:graphicData>
            </a:graphic>
          </wp:inline>
        </w:drawing>
      </w:r>
    </w:p>
    <w:p>
      <w:r>
        <w:rPr>
          <w:b w:val="0"/>
          <w:i/>
          <w:color w:val="596370"/>
          <w:sz w:val="16"/>
        </w:rPr>
        <w:t>Figure 16 — a case file: what happened, the verdict, what it read, the pipeline, the references and the raw payload, with the provenance note in the footer.</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Section</w:t>
            </w:r>
          </w:p>
        </w:tc>
        <w:tc>
          <w:tcPr>
            <w:tcW w:type="dxa" w:w="4320"/>
          </w:tcPr>
          <w:p>
            <w:r/>
            <w:r>
              <w:rPr>
                <w:b/>
                <w:sz w:val="18"/>
              </w:rPr>
              <w:t>Contents</w:t>
            </w:r>
          </w:p>
        </w:tc>
        <w:tc>
          <w:tcPr>
            <w:tcW w:type="dxa" w:w="3456"/>
          </w:tcPr>
          <w:p>
            <w:r/>
            <w:r>
              <w:rPr>
                <w:b/>
                <w:sz w:val="18"/>
              </w:rPr>
              <w:t>Why it is there</w:t>
            </w:r>
          </w:p>
        </w:tc>
      </w:tr>
      <w:tr>
        <w:tc>
          <w:tcPr>
            <w:tcW w:type="dxa" w:w="1728"/>
          </w:tcPr>
          <w:p>
            <w:r/>
            <w:r>
              <w:rPr>
                <w:sz w:val="17"/>
              </w:rPr>
              <w:t>What happened</w:t>
            </w:r>
          </w:p>
        </w:tc>
        <w:tc>
          <w:tcPr>
            <w:tcW w:type="dxa" w:w="4320"/>
          </w:tcPr>
          <w:p>
            <w:r/>
            <w:r>
              <w:rPr>
                <w:sz w:val="17"/>
              </w:rPr>
              <w:t>topic, symbol, producer, recorded time, correlation id, generation</w:t>
            </w:r>
          </w:p>
        </w:tc>
        <w:tc>
          <w:tcPr>
            <w:tcW w:type="dxa" w:w="3456"/>
          </w:tcPr>
          <w:p>
            <w:r/>
            <w:r>
              <w:rPr>
                <w:sz w:val="17"/>
              </w:rPr>
              <w:t>identity of the event under review</w:t>
            </w:r>
          </w:p>
        </w:tc>
      </w:tr>
      <w:tr>
        <w:tc>
          <w:tcPr>
            <w:tcW w:type="dxa" w:w="1728"/>
          </w:tcPr>
          <w:p>
            <w:r/>
            <w:r>
              <w:rPr>
                <w:sz w:val="17"/>
              </w:rPr>
              <w:t>Verdict</w:t>
            </w:r>
          </w:p>
        </w:tc>
        <w:tc>
          <w:tcPr>
            <w:tcW w:type="dxa" w:w="4320"/>
          </w:tcPr>
          <w:p>
            <w:r/>
            <w:r>
              <w:rPr>
                <w:sz w:val="17"/>
              </w:rPr>
              <w:t>traded or refused, with the rule quoted verbatim</w:t>
            </w:r>
          </w:p>
        </w:tc>
        <w:tc>
          <w:tcPr>
            <w:tcW w:type="dxa" w:w="3456"/>
          </w:tcPr>
          <w:p>
            <w:r/>
            <w:r>
              <w:rPr>
                <w:sz w:val="17"/>
              </w:rPr>
              <w:t>the decision, in the platform's own words</w:t>
            </w:r>
          </w:p>
        </w:tc>
      </w:tr>
      <w:tr>
        <w:tc>
          <w:tcPr>
            <w:tcW w:type="dxa" w:w="1728"/>
          </w:tcPr>
          <w:p>
            <w:r/>
            <w:r>
              <w:rPr>
                <w:sz w:val="17"/>
              </w:rPr>
              <w:t>What it read</w:t>
            </w:r>
          </w:p>
        </w:tc>
        <w:tc>
          <w:tcPr>
            <w:tcW w:type="dxa" w:w="4320"/>
          </w:tcPr>
          <w:p>
            <w:r/>
            <w:r>
              <w:rPr>
                <w:sz w:val="17"/>
              </w:rPr>
              <w:t>input envelopes with their age at the decision</w:t>
            </w:r>
          </w:p>
        </w:tc>
        <w:tc>
          <w:tcPr>
            <w:tcW w:type="dxa" w:w="3456"/>
          </w:tcPr>
          <w:p>
            <w:r/>
            <w:r>
              <w:rPr>
                <w:sz w:val="17"/>
              </w:rPr>
              <w:t>the evidence the model acted on, and how stale it was</w:t>
            </w:r>
          </w:p>
        </w:tc>
      </w:tr>
      <w:tr>
        <w:tc>
          <w:tcPr>
            <w:tcW w:type="dxa" w:w="1728"/>
          </w:tcPr>
          <w:p>
            <w:r/>
            <w:r>
              <w:rPr>
                <w:sz w:val="17"/>
              </w:rPr>
              <w:t>Pipeline</w:t>
            </w:r>
          </w:p>
        </w:tc>
        <w:tc>
          <w:tcPr>
            <w:tcW w:type="dxa" w:w="4320"/>
          </w:tcPr>
          <w:p>
            <w:r/>
            <w:r>
              <w:rPr>
                <w:sz w:val="17"/>
              </w:rPr>
              <w:t>each interceptor, the operator and the transformers, with outcome</w:t>
            </w:r>
          </w:p>
        </w:tc>
        <w:tc>
          <w:tcPr>
            <w:tcW w:type="dxa" w:w="3456"/>
          </w:tcPr>
          <w:p>
            <w:r/>
            <w:r>
              <w:rPr>
                <w:sz w:val="17"/>
              </w:rPr>
              <w:t>proof the controls ran before the action</w:t>
            </w:r>
          </w:p>
        </w:tc>
      </w:tr>
      <w:tr>
        <w:tc>
          <w:tcPr>
            <w:tcW w:type="dxa" w:w="1728"/>
          </w:tcPr>
          <w:p>
            <w:r/>
            <w:r>
              <w:rPr>
                <w:sz w:val="17"/>
              </w:rPr>
              <w:t>References</w:t>
            </w:r>
          </w:p>
        </w:tc>
        <w:tc>
          <w:tcPr>
            <w:tcW w:type="dxa" w:w="4320"/>
          </w:tcPr>
          <w:p>
            <w:r/>
            <w:r>
              <w:rPr>
                <w:sz w:val="17"/>
              </w:rPr>
              <w:t>declared or derived, with age and correlation id</w:t>
            </w:r>
          </w:p>
        </w:tc>
        <w:tc>
          <w:tcPr>
            <w:tcW w:type="dxa" w:w="3456"/>
          </w:tcPr>
          <w:p>
            <w:r/>
            <w:r>
              <w:rPr>
                <w:sz w:val="17"/>
              </w:rPr>
              <w:t>lineage, and which part of it is inferred</w:t>
            </w:r>
          </w:p>
        </w:tc>
      </w:tr>
      <w:tr>
        <w:tc>
          <w:tcPr>
            <w:tcW w:type="dxa" w:w="1728"/>
          </w:tcPr>
          <w:p>
            <w:r/>
            <w:r>
              <w:rPr>
                <w:sz w:val="17"/>
              </w:rPr>
              <w:t>Raw payload</w:t>
            </w:r>
          </w:p>
        </w:tc>
        <w:tc>
          <w:tcPr>
            <w:tcW w:type="dxa" w:w="4320"/>
          </w:tcPr>
          <w:p>
            <w:r/>
            <w:r>
              <w:rPr>
                <w:sz w:val="17"/>
              </w:rPr>
              <w:t>the stored payload, unmodified</w:t>
            </w:r>
          </w:p>
        </w:tc>
        <w:tc>
          <w:tcPr>
            <w:tcW w:type="dxa" w:w="3456"/>
          </w:tcPr>
          <w:p>
            <w:r/>
            <w:r>
              <w:rPr>
                <w:sz w:val="17"/>
              </w:rPr>
              <w:t>the primary record, readable without this tool</w:t>
            </w:r>
          </w:p>
        </w:tc>
      </w:tr>
    </w:tbl>
    <w:p>
      <w:pPr>
        <w:spacing w:after="40"/>
      </w:pPr>
    </w:p>
    <w:p>
      <w:pPr>
        <w:pStyle w:val="Heading2"/>
      </w:pPr>
      <w:r>
        <w:t>14.2  The book report</w:t>
      </w:r>
    </w:p>
    <w:p>
      <w:pPr>
        <w:jc w:val="center"/>
      </w:pPr>
      <w:r>
        <w:drawing>
          <wp:inline xmlns:a="http://schemas.openxmlformats.org/drawingml/2006/main" xmlns:pic="http://schemas.openxmlformats.org/drawingml/2006/picture">
            <wp:extent cx="3396342" cy="4754879"/>
            <wp:docPr id="20" name="Picture 20"/>
            <wp:cNvGraphicFramePr>
              <a:graphicFrameLocks noChangeAspect="1"/>
            </wp:cNvGraphicFramePr>
            <a:graphic>
              <a:graphicData uri="http://schemas.openxmlformats.org/drawingml/2006/picture">
                <pic:pic>
                  <pic:nvPicPr>
                    <pic:cNvPr id="0" name="g22-book-report.png"/>
                    <pic:cNvPicPr/>
                  </pic:nvPicPr>
                  <pic:blipFill>
                    <a:blip r:embed="rId28"/>
                    <a:stretch>
                      <a:fillRect/>
                    </a:stretch>
                  </pic:blipFill>
                  <pic:spPr>
                    <a:xfrm>
                      <a:off x="0" y="0"/>
                      <a:ext cx="3396342" cy="4754879"/>
                    </a:xfrm>
                    <a:prstGeom prst="rect"/>
                  </pic:spPr>
                </pic:pic>
              </a:graphicData>
            </a:graphic>
          </wp:inline>
        </w:drawing>
      </w:r>
    </w:p>
    <w:p>
      <w:r>
        <w:rPr>
          <w:b w:val="0"/>
          <w:i/>
          <w:color w:val="596370"/>
          <w:sz w:val="16"/>
        </w:rPr>
        <w:t>Figure 17 — the regulatory book report: scope, summary, the full trade table with envelope ids, exposure by instrument, methodology and a case hash.</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Section</w:t>
            </w:r>
          </w:p>
        </w:tc>
        <w:tc>
          <w:tcPr>
            <w:tcW w:type="dxa" w:w="7776"/>
          </w:tcPr>
          <w:p>
            <w:r/>
            <w:r>
              <w:rPr>
                <w:b/>
                <w:sz w:val="18"/>
              </w:rPr>
              <w:t>Contents</w:t>
            </w:r>
          </w:p>
        </w:tc>
      </w:tr>
      <w:tr>
        <w:tc>
          <w:tcPr>
            <w:tcW w:type="dxa" w:w="1728"/>
          </w:tcPr>
          <w:p>
            <w:r/>
            <w:r>
              <w:rPr>
                <w:sz w:val="17"/>
              </w:rPr>
              <w:t>1 Scope</w:t>
            </w:r>
          </w:p>
        </w:tc>
        <w:tc>
          <w:tcPr>
            <w:tcW w:type="dxa" w:w="7776"/>
          </w:tcPr>
          <w:p>
            <w:r/>
            <w:r>
              <w:rPr>
                <w:sz w:val="17"/>
              </w:rPr>
              <w:t>book, window, counts, instruments, and the data-source statement</w:t>
            </w:r>
          </w:p>
        </w:tc>
      </w:tr>
      <w:tr>
        <w:tc>
          <w:tcPr>
            <w:tcW w:type="dxa" w:w="1728"/>
          </w:tcPr>
          <w:p>
            <w:r/>
            <w:r>
              <w:rPr>
                <w:sz w:val="17"/>
              </w:rPr>
              <w:t>2 Summary</w:t>
            </w:r>
          </w:p>
        </w:tc>
        <w:tc>
          <w:tcPr>
            <w:tcW w:type="dxa" w:w="7776"/>
          </w:tcPr>
          <w:p>
            <w:r/>
            <w:r>
              <w:rPr>
                <w:sz w:val="17"/>
              </w:rPr>
              <w:t>trades, mean net, sum of net, sum of gross, mean and longest hold, refusals</w:t>
            </w:r>
          </w:p>
        </w:tc>
      </w:tr>
      <w:tr>
        <w:tc>
          <w:tcPr>
            <w:tcW w:type="dxa" w:w="1728"/>
          </w:tcPr>
          <w:p>
            <w:r/>
            <w:r>
              <w:rPr>
                <w:sz w:val="17"/>
              </w:rPr>
              <w:t>3 Trades</w:t>
            </w:r>
          </w:p>
        </w:tc>
        <w:tc>
          <w:tcPr>
            <w:tcW w:type="dxa" w:w="7776"/>
          </w:tcPr>
          <w:p>
            <w:r/>
            <w:r>
              <w:rPr>
                <w:sz w:val="17"/>
              </w:rPr>
              <w:t>every trade in the window with time, instrument, side, entry, exit, held, net, reason, envelope id</w:t>
            </w:r>
          </w:p>
        </w:tc>
      </w:tr>
      <w:tr>
        <w:tc>
          <w:tcPr>
            <w:tcW w:type="dxa" w:w="1728"/>
          </w:tcPr>
          <w:p>
            <w:r/>
            <w:r>
              <w:rPr>
                <w:sz w:val="17"/>
              </w:rPr>
              <w:t>4 Refusals</w:t>
            </w:r>
          </w:p>
        </w:tc>
        <w:tc>
          <w:tcPr>
            <w:tcW w:type="dxa" w:w="7776"/>
          </w:tcPr>
          <w:p>
            <w:r/>
            <w:r>
              <w:rPr>
                <w:sz w:val="17"/>
              </w:rPr>
              <w:t>every refused decision with the rule and the envelope id</w:t>
            </w:r>
          </w:p>
        </w:tc>
      </w:tr>
      <w:tr>
        <w:tc>
          <w:tcPr>
            <w:tcW w:type="dxa" w:w="1728"/>
          </w:tcPr>
          <w:p>
            <w:r/>
            <w:r>
              <w:rPr>
                <w:sz w:val="17"/>
              </w:rPr>
              <w:t>5 Exposure</w:t>
            </w:r>
          </w:p>
        </w:tc>
        <w:tc>
          <w:tcPr>
            <w:tcW w:type="dxa" w:w="7776"/>
          </w:tcPr>
          <w:p>
            <w:r/>
            <w:r>
              <w:rPr>
                <w:sz w:val="17"/>
              </w:rPr>
              <w:t>trade count per instrument</w:t>
            </w:r>
          </w:p>
        </w:tc>
      </w:tr>
      <w:tr>
        <w:tc>
          <w:tcPr>
            <w:tcW w:type="dxa" w:w="1728"/>
          </w:tcPr>
          <w:p>
            <w:r/>
            <w:r>
              <w:rPr>
                <w:sz w:val="17"/>
              </w:rPr>
              <w:t>6 Methodology</w:t>
            </w:r>
          </w:p>
        </w:tc>
        <w:tc>
          <w:tcPr>
            <w:tcW w:type="dxa" w:w="7776"/>
          </w:tcPr>
          <w:p>
            <w:r/>
            <w:r>
              <w:rPr>
                <w:sz w:val="17"/>
              </w:rPr>
              <w:t>how holding time and net are defined, and what derived versus declared means</w:t>
            </w:r>
          </w:p>
        </w:tc>
      </w:tr>
      <w:tr>
        <w:tc>
          <w:tcPr>
            <w:tcW w:type="dxa" w:w="1728"/>
          </w:tcPr>
          <w:p>
            <w:r/>
            <w:r>
              <w:rPr>
                <w:sz w:val="17"/>
              </w:rPr>
              <w:t>footer</w:t>
            </w:r>
          </w:p>
        </w:tc>
        <w:tc>
          <w:tcPr>
            <w:tcW w:type="dxa" w:w="7776"/>
          </w:tcPr>
          <w:p>
            <w:r/>
            <w:r>
              <w:rPr>
                <w:sz w:val="17"/>
              </w:rPr>
              <w:t>a case hash over book, window and counts, for comparison between copies</w:t>
            </w:r>
          </w:p>
        </w:tc>
      </w:tr>
    </w:tbl>
    <w:p>
      <w:pPr>
        <w:spacing w:after="40"/>
      </w:pPr>
    </w:p>
    <w:p>
      <w:pPr>
        <w:pStyle w:val="Heading2"/>
      </w:pPr>
      <w:r>
        <w:t>14.3  Archiving without a document store</w:t>
      </w:r>
    </w:p>
    <w:p>
      <w:r>
        <w:rPr>
          <w:b w:val="0"/>
          <w:i w:val="0"/>
        </w:rPr>
        <w:t>Both pages are self-contained HTML with print CSS. Saving as PDF from the browser produces the artefact; the case hash printed on the report lets two copies be compared, and every row carries an envelope id that can be resolved back to the lake. That is deliberate: the report is a rendering of records, not a new source of truth, and nothing in it cannot be checked against the store.</w:t>
      </w:r>
    </w:p>
    <w:p>
      <w:r>
        <w:br w:type="page"/>
      </w:r>
    </w:p>
    <w:p>
      <w:pPr>
        <w:pStyle w:val="Heading1"/>
      </w:pPr>
      <w:r>
        <w:t>15  Field dictionary</w:t>
      </w:r>
    </w:p>
    <w:p>
      <w:r>
        <w:rPr>
          <w:b w:val="0"/>
          <w:i w:val="0"/>
        </w:rPr>
        <w:t>Every field an investigator will meet, in one place.</w:t>
      </w:r>
    </w:p>
    <w:p>
      <w:pPr>
        <w:pStyle w:val="Heading2"/>
      </w:pPr>
      <w:r>
        <w:t>15.1  Envelope metadata</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1296"/>
          </w:tcPr>
          <w:p>
            <w:r/>
            <w:r>
              <w:rPr>
                <w:b/>
                <w:sz w:val="18"/>
              </w:rPr>
              <w:t>Type</w:t>
            </w:r>
          </w:p>
        </w:tc>
        <w:tc>
          <w:tcPr>
            <w:tcW w:type="dxa" w:w="6624"/>
          </w:tcPr>
          <w:p>
            <w:r/>
            <w:r>
              <w:rPr>
                <w:b/>
                <w:sz w:val="18"/>
              </w:rPr>
              <w:t>Meaning</w:t>
            </w:r>
          </w:p>
        </w:tc>
      </w:tr>
      <w:tr>
        <w:tc>
          <w:tcPr>
            <w:tcW w:type="dxa" w:w="1584"/>
          </w:tcPr>
          <w:p>
            <w:r/>
            <w:r>
              <w:rPr>
                <w:sz w:val="16"/>
              </w:rPr>
              <w:t>version</w:t>
            </w:r>
          </w:p>
        </w:tc>
        <w:tc>
          <w:tcPr>
            <w:tcW w:type="dxa" w:w="1296"/>
          </w:tcPr>
          <w:p>
            <w:r/>
            <w:r>
              <w:rPr>
                <w:sz w:val="16"/>
              </w:rPr>
              <w:t>int</w:t>
            </w:r>
          </w:p>
        </w:tc>
        <w:tc>
          <w:tcPr>
            <w:tcW w:type="dxa" w:w="6624"/>
          </w:tcPr>
          <w:p>
            <w:r/>
            <w:r>
              <w:rPr>
                <w:sz w:val="16"/>
              </w:rPr>
              <w:t>envelope contract revision; a reader accepts the current and the previous one</w:t>
            </w:r>
          </w:p>
        </w:tc>
      </w:tr>
      <w:tr>
        <w:tc>
          <w:tcPr>
            <w:tcW w:type="dxa" w:w="1584"/>
          </w:tcPr>
          <w:p>
            <w:r/>
            <w:r>
              <w:rPr>
                <w:sz w:val="16"/>
              </w:rPr>
              <w:t>plane</w:t>
            </w:r>
          </w:p>
        </w:tc>
        <w:tc>
          <w:tcPr>
            <w:tcW w:type="dxa" w:w="1296"/>
          </w:tcPr>
          <w:p>
            <w:r/>
            <w:r>
              <w:rPr>
                <w:sz w:val="16"/>
              </w:rPr>
              <w:t>string</w:t>
            </w:r>
          </w:p>
        </w:tc>
        <w:tc>
          <w:tcPr>
            <w:tcW w:type="dxa" w:w="6624"/>
          </w:tcPr>
          <w:p>
            <w:r/>
            <w:r>
              <w:rPr>
                <w:sz w:val="16"/>
              </w:rPr>
              <w:t>market, intel, model, control or system</w:t>
            </w:r>
          </w:p>
        </w:tc>
      </w:tr>
      <w:tr>
        <w:tc>
          <w:tcPr>
            <w:tcW w:type="dxa" w:w="1584"/>
          </w:tcPr>
          <w:p>
            <w:r/>
            <w:r>
              <w:rPr>
                <w:sz w:val="16"/>
              </w:rPr>
              <w:t>topic</w:t>
            </w:r>
          </w:p>
        </w:tc>
        <w:tc>
          <w:tcPr>
            <w:tcW w:type="dxa" w:w="1296"/>
          </w:tcPr>
          <w:p>
            <w:r/>
            <w:r>
              <w:rPr>
                <w:sz w:val="16"/>
              </w:rPr>
              <w:t>string</w:t>
            </w:r>
          </w:p>
        </w:tc>
        <w:tc>
          <w:tcPr>
            <w:tcW w:type="dxa" w:w="6624"/>
          </w:tcPr>
          <w:p>
            <w:r/>
            <w:r>
              <w:rPr>
                <w:sz w:val="16"/>
              </w:rPr>
              <w:t>the bus topic the envelope was published on</w:t>
            </w:r>
          </w:p>
        </w:tc>
      </w:tr>
      <w:tr>
        <w:tc>
          <w:tcPr>
            <w:tcW w:type="dxa" w:w="1584"/>
          </w:tcPr>
          <w:p>
            <w:r/>
            <w:r>
              <w:rPr>
                <w:sz w:val="16"/>
              </w:rPr>
              <w:t>key</w:t>
            </w:r>
          </w:p>
        </w:tc>
        <w:tc>
          <w:tcPr>
            <w:tcW w:type="dxa" w:w="1296"/>
          </w:tcPr>
          <w:p>
            <w:r/>
            <w:r>
              <w:rPr>
                <w:sz w:val="16"/>
              </w:rPr>
              <w:t>string</w:t>
            </w:r>
          </w:p>
        </w:tc>
        <w:tc>
          <w:tcPr>
            <w:tcW w:type="dxa" w:w="6624"/>
          </w:tcPr>
          <w:p>
            <w:r/>
            <w:r>
              <w:rPr>
                <w:sz w:val="16"/>
              </w:rPr>
              <w:t>the symbol, when the message concerns one; empty for snapshots</w:t>
            </w:r>
          </w:p>
        </w:tc>
      </w:tr>
      <w:tr>
        <w:tc>
          <w:tcPr>
            <w:tcW w:type="dxa" w:w="1584"/>
          </w:tcPr>
          <w:p>
            <w:r/>
            <w:r>
              <w:rPr>
                <w:sz w:val="16"/>
              </w:rPr>
              <w:t>producer</w:t>
            </w:r>
          </w:p>
        </w:tc>
        <w:tc>
          <w:tcPr>
            <w:tcW w:type="dxa" w:w="1296"/>
          </w:tcPr>
          <w:p>
            <w:r/>
            <w:r>
              <w:rPr>
                <w:sz w:val="16"/>
              </w:rPr>
              <w:t>string</w:t>
            </w:r>
          </w:p>
        </w:tc>
        <w:tc>
          <w:tcPr>
            <w:tcW w:type="dxa" w:w="6624"/>
          </w:tcPr>
          <w:p>
            <w:r/>
            <w:r>
              <w:rPr>
                <w:sz w:val="16"/>
              </w:rPr>
              <w:t>the component that computed the payload</w:t>
            </w:r>
          </w:p>
        </w:tc>
      </w:tr>
      <w:tr>
        <w:tc>
          <w:tcPr>
            <w:tcW w:type="dxa" w:w="1584"/>
          </w:tcPr>
          <w:p>
            <w:r/>
            <w:r>
              <w:rPr>
                <w:sz w:val="16"/>
              </w:rPr>
              <w:t>generation</w:t>
            </w:r>
          </w:p>
        </w:tc>
        <w:tc>
          <w:tcPr>
            <w:tcW w:type="dxa" w:w="1296"/>
          </w:tcPr>
          <w:p>
            <w:r/>
            <w:r>
              <w:rPr>
                <w:sz w:val="16"/>
              </w:rPr>
              <w:t>uint</w:t>
            </w:r>
          </w:p>
        </w:tc>
        <w:tc>
          <w:tcPr>
            <w:tcW w:type="dxa" w:w="6624"/>
          </w:tcPr>
          <w:p>
            <w:r/>
            <w:r>
              <w:rPr>
                <w:sz w:val="16"/>
              </w:rPr>
              <w:t>the producer's own counter for that topic; gaps mean loss</w:t>
            </w:r>
          </w:p>
        </w:tc>
      </w:tr>
      <w:tr>
        <w:tc>
          <w:tcPr>
            <w:tcW w:type="dxa" w:w="1584"/>
          </w:tcPr>
          <w:p>
            <w:r/>
            <w:r>
              <w:rPr>
                <w:sz w:val="16"/>
              </w:rPr>
              <w:t>sequence</w:t>
            </w:r>
          </w:p>
        </w:tc>
        <w:tc>
          <w:tcPr>
            <w:tcW w:type="dxa" w:w="1296"/>
          </w:tcPr>
          <w:p>
            <w:r/>
            <w:r>
              <w:rPr>
                <w:sz w:val="16"/>
              </w:rPr>
              <w:t>uint</w:t>
            </w:r>
          </w:p>
        </w:tc>
        <w:tc>
          <w:tcPr>
            <w:tcW w:type="dxa" w:w="6624"/>
          </w:tcPr>
          <w:p>
            <w:r/>
            <w:r>
              <w:rPr>
                <w:sz w:val="16"/>
              </w:rPr>
              <w:t>publish order within a producer session</w:t>
            </w:r>
          </w:p>
        </w:tc>
      </w:tr>
      <w:tr>
        <w:tc>
          <w:tcPr>
            <w:tcW w:type="dxa" w:w="1584"/>
          </w:tcPr>
          <w:p>
            <w:r/>
            <w:r>
              <w:rPr>
                <w:sz w:val="16"/>
              </w:rPr>
              <w:t>cid</w:t>
            </w:r>
          </w:p>
        </w:tc>
        <w:tc>
          <w:tcPr>
            <w:tcW w:type="dxa" w:w="1296"/>
          </w:tcPr>
          <w:p>
            <w:r/>
            <w:r>
              <w:rPr>
                <w:sz w:val="16"/>
              </w:rPr>
              <w:t>string</w:t>
            </w:r>
          </w:p>
        </w:tc>
        <w:tc>
          <w:tcPr>
            <w:tcW w:type="dxa" w:w="6624"/>
          </w:tcPr>
          <w:p>
            <w:r/>
            <w:r>
              <w:rPr>
                <w:sz w:val="16"/>
              </w:rPr>
              <w:t>correlation id; the identity that follows the work</w:t>
            </w:r>
          </w:p>
        </w:tc>
      </w:tr>
      <w:tr>
        <w:tc>
          <w:tcPr>
            <w:tcW w:type="dxa" w:w="1584"/>
          </w:tcPr>
          <w:p>
            <w:r/>
            <w:r>
              <w:rPr>
                <w:sz w:val="16"/>
              </w:rPr>
              <w:t>computed_at</w:t>
            </w:r>
          </w:p>
        </w:tc>
        <w:tc>
          <w:tcPr>
            <w:tcW w:type="dxa" w:w="1296"/>
          </w:tcPr>
          <w:p>
            <w:r/>
            <w:r>
              <w:rPr>
                <w:sz w:val="16"/>
              </w:rPr>
              <w:t>timestamp</w:t>
            </w:r>
          </w:p>
        </w:tc>
        <w:tc>
          <w:tcPr>
            <w:tcW w:type="dxa" w:w="6624"/>
          </w:tcPr>
          <w:p>
            <w:r/>
            <w:r>
              <w:rPr>
                <w:sz w:val="16"/>
              </w:rPr>
              <w:t>when the payload was produced — the field staleness gates use</w:t>
            </w:r>
          </w:p>
        </w:tc>
      </w:tr>
      <w:tr>
        <w:tc>
          <w:tcPr>
            <w:tcW w:type="dxa" w:w="1584"/>
          </w:tcPr>
          <w:p>
            <w:r/>
            <w:r>
              <w:rPr>
                <w:sz w:val="16"/>
              </w:rPr>
              <w:t>received_at</w:t>
            </w:r>
          </w:p>
        </w:tc>
        <w:tc>
          <w:tcPr>
            <w:tcW w:type="dxa" w:w="1296"/>
          </w:tcPr>
          <w:p>
            <w:r/>
            <w:r>
              <w:rPr>
                <w:sz w:val="16"/>
              </w:rPr>
              <w:t>timestamp</w:t>
            </w:r>
          </w:p>
        </w:tc>
        <w:tc>
          <w:tcPr>
            <w:tcW w:type="dxa" w:w="6624"/>
          </w:tcPr>
          <w:p>
            <w:r/>
            <w:r>
              <w:rPr>
                <w:sz w:val="16"/>
              </w:rPr>
              <w:t>when the recorder accepted it</w:t>
            </w:r>
          </w:p>
        </w:tc>
      </w:tr>
      <w:tr>
        <w:tc>
          <w:tcPr>
            <w:tcW w:type="dxa" w:w="1584"/>
          </w:tcPr>
          <w:p>
            <w:r/>
            <w:r>
              <w:rPr>
                <w:sz w:val="16"/>
              </w:rPr>
              <w:t>compute_ms</w:t>
            </w:r>
          </w:p>
        </w:tc>
        <w:tc>
          <w:tcPr>
            <w:tcW w:type="dxa" w:w="1296"/>
          </w:tcPr>
          <w:p>
            <w:r/>
            <w:r>
              <w:rPr>
                <w:sz w:val="16"/>
              </w:rPr>
              <w:t>int</w:t>
            </w:r>
          </w:p>
        </w:tc>
        <w:tc>
          <w:tcPr>
            <w:tcW w:type="dxa" w:w="6624"/>
          </w:tcPr>
          <w:p>
            <w:r/>
            <w:r>
              <w:rPr>
                <w:sz w:val="16"/>
              </w:rPr>
              <w:t>how long the producer took, when it reports it</w:t>
            </w:r>
          </w:p>
        </w:tc>
      </w:tr>
      <w:tr>
        <w:tc>
          <w:tcPr>
            <w:tcW w:type="dxa" w:w="1584"/>
          </w:tcPr>
          <w:p>
            <w:r/>
            <w:r>
              <w:rPr>
                <w:sz w:val="16"/>
              </w:rPr>
              <w:t>refs</w:t>
            </w:r>
          </w:p>
        </w:tc>
        <w:tc>
          <w:tcPr>
            <w:tcW w:type="dxa" w:w="1296"/>
          </w:tcPr>
          <w:p>
            <w:r/>
            <w:r>
              <w:rPr>
                <w:sz w:val="16"/>
              </w:rPr>
              <w:t>array</w:t>
            </w:r>
          </w:p>
        </w:tc>
        <w:tc>
          <w:tcPr>
            <w:tcW w:type="dxa" w:w="6624"/>
          </w:tcPr>
          <w:p>
            <w:r/>
            <w:r>
              <w:rPr>
                <w:sz w:val="16"/>
              </w:rPr>
              <w:t>inputs; each has topic, key, generation, cid, derived and age_ms</w:t>
            </w:r>
          </w:p>
        </w:tc>
      </w:tr>
      <w:tr>
        <w:tc>
          <w:tcPr>
            <w:tcW w:type="dxa" w:w="1584"/>
          </w:tcPr>
          <w:p>
            <w:r/>
            <w:r>
              <w:rPr>
                <w:sz w:val="16"/>
              </w:rPr>
              <w:t>hops</w:t>
            </w:r>
          </w:p>
        </w:tc>
        <w:tc>
          <w:tcPr>
            <w:tcW w:type="dxa" w:w="1296"/>
          </w:tcPr>
          <w:p>
            <w:r/>
            <w:r>
              <w:rPr>
                <w:sz w:val="16"/>
              </w:rPr>
              <w:t>array</w:t>
            </w:r>
          </w:p>
        </w:tc>
        <w:tc>
          <w:tcPr>
            <w:tcW w:type="dxa" w:w="6624"/>
          </w:tcPr>
          <w:p>
            <w:r/>
            <w:r>
              <w:rPr>
                <w:sz w:val="16"/>
              </w:rPr>
              <w:t>pipeline stages: kind (interceptor/operator/transformer), name, outcome, detail, ms</w:t>
            </w:r>
          </w:p>
        </w:tc>
      </w:tr>
      <w:tr>
        <w:tc>
          <w:tcPr>
            <w:tcW w:type="dxa" w:w="1584"/>
          </w:tcPr>
          <w:p>
            <w:r/>
            <w:r>
              <w:rPr>
                <w:sz w:val="16"/>
              </w:rPr>
              <w:t>extra</w:t>
            </w:r>
          </w:p>
        </w:tc>
        <w:tc>
          <w:tcPr>
            <w:tcW w:type="dxa" w:w="1296"/>
          </w:tcPr>
          <w:p>
            <w:r/>
            <w:r>
              <w:rPr>
                <w:sz w:val="16"/>
              </w:rPr>
              <w:t>map</w:t>
            </w:r>
          </w:p>
        </w:tc>
        <w:tc>
          <w:tcPr>
            <w:tcW w:type="dxa" w:w="6624"/>
          </w:tcPr>
          <w:p>
            <w:r/>
            <w:r>
              <w:rPr>
                <w:sz w:val="16"/>
              </w:rPr>
              <w:t>free-form markers, for example refused=true or redacted_for</w:t>
            </w:r>
          </w:p>
        </w:tc>
      </w:tr>
    </w:tbl>
    <w:p>
      <w:pPr>
        <w:spacing w:after="40"/>
      </w:pPr>
    </w:p>
    <w:p>
      <w:pPr>
        <w:pStyle w:val="Heading2"/>
      </w:pPr>
      <w:r>
        <w:t>15.2  Payload fields by topic</w:t>
      </w:r>
    </w:p>
    <w:tbl>
      <w:tblPr>
        <w:tblStyle w:val="LightGrid-Accent1"/>
        <w:tblW w:type="auto" w:w="0"/>
        <w:jc w:val="center"/>
        <w:tblLook w:firstColumn="1" w:firstRow="1" w:lastColumn="0" w:lastRow="0" w:noHBand="0" w:noVBand="1" w:val="04A0"/>
      </w:tblPr>
      <w:tblGrid>
        <w:gridCol w:w="4873"/>
        <w:gridCol w:w="4873"/>
      </w:tblGrid>
      <w:tr>
        <w:tc>
          <w:tcPr>
            <w:tcW w:type="dxa" w:w="2016"/>
          </w:tcPr>
          <w:p>
            <w:r/>
            <w:r>
              <w:rPr>
                <w:b/>
                <w:sz w:val="18"/>
              </w:rPr>
              <w:t>Topic</w:t>
            </w:r>
          </w:p>
        </w:tc>
        <w:tc>
          <w:tcPr>
            <w:tcW w:type="dxa" w:w="7488"/>
          </w:tcPr>
          <w:p>
            <w:r/>
            <w:r>
              <w:rPr>
                <w:b/>
                <w:sz w:val="18"/>
              </w:rPr>
              <w:t>Fields</w:t>
            </w:r>
          </w:p>
        </w:tc>
      </w:tr>
      <w:tr>
        <w:tc>
          <w:tcPr>
            <w:tcW w:type="dxa" w:w="2016"/>
          </w:tcPr>
          <w:p>
            <w:r/>
            <w:r>
              <w:rPr>
                <w:sz w:val="16"/>
              </w:rPr>
              <w:t>model.decision</w:t>
            </w:r>
          </w:p>
        </w:tc>
        <w:tc>
          <w:tcPr>
            <w:tcW w:type="dxa" w:w="7488"/>
          </w:tcPr>
          <w:p>
            <w:r/>
            <w:r>
              <w:rPr>
                <w:sz w:val="16"/>
              </w:rPr>
              <w:t>engine, symbol, side, allowed, reason, confidence</w:t>
            </w:r>
          </w:p>
        </w:tc>
      </w:tr>
      <w:tr>
        <w:tc>
          <w:tcPr>
            <w:tcW w:type="dxa" w:w="2016"/>
          </w:tcPr>
          <w:p>
            <w:r/>
            <w:r>
              <w:rPr>
                <w:sz w:val="16"/>
              </w:rPr>
              <w:t>model.fill</w:t>
            </w:r>
          </w:p>
        </w:tc>
        <w:tc>
          <w:tcPr>
            <w:tcW w:type="dxa" w:w="7488"/>
          </w:tcPr>
          <w:p>
            <w:r/>
            <w:r>
              <w:rPr>
                <w:sz w:val="16"/>
              </w:rPr>
              <w:t>engine, symbol, side, entry, exit, gross_pct, net_pct, peak_pct, reason, held_s, notional, pnl_usd, entry_ms, exit_ms</w:t>
            </w:r>
          </w:p>
        </w:tc>
      </w:tr>
      <w:tr>
        <w:tc>
          <w:tcPr>
            <w:tcW w:type="dxa" w:w="2016"/>
          </w:tcPr>
          <w:p>
            <w:r/>
            <w:r>
              <w:rPr>
                <w:sz w:val="16"/>
              </w:rPr>
              <w:t>model.rank</w:t>
            </w:r>
          </w:p>
        </w:tc>
        <w:tc>
          <w:tcPr>
            <w:tcW w:type="dxa" w:w="7488"/>
          </w:tcPr>
          <w:p>
            <w:r/>
            <w:r>
              <w:rPr>
                <w:sz w:val="16"/>
              </w:rPr>
              <w:t>top[] with symbol and score</w:t>
            </w:r>
          </w:p>
        </w:tc>
      </w:tr>
      <w:tr>
        <w:tc>
          <w:tcPr>
            <w:tcW w:type="dxa" w:w="2016"/>
          </w:tcPr>
          <w:p>
            <w:r/>
            <w:r>
              <w:rPr>
                <w:sz w:val="16"/>
              </w:rPr>
              <w:t>model.pnl</w:t>
            </w:r>
          </w:p>
        </w:tc>
        <w:tc>
          <w:tcPr>
            <w:tcW w:type="dxa" w:w="7488"/>
          </w:tcPr>
          <w:p>
            <w:r/>
            <w:r>
              <w:rPr>
                <w:sz w:val="16"/>
              </w:rPr>
              <w:t>engine, realised, unrealised, equity</w:t>
            </w:r>
          </w:p>
        </w:tc>
      </w:tr>
      <w:tr>
        <w:tc>
          <w:tcPr>
            <w:tcW w:type="dxa" w:w="2016"/>
          </w:tcPr>
          <w:p>
            <w:r/>
            <w:r>
              <w:rPr>
                <w:sz w:val="16"/>
              </w:rPr>
              <w:t>intel.signal</w:t>
            </w:r>
          </w:p>
        </w:tc>
        <w:tc>
          <w:tcPr>
            <w:tcW w:type="dxa" w:w="7488"/>
          </w:tcPr>
          <w:p>
            <w:r/>
            <w:r>
              <w:rPr>
                <w:sz w:val="16"/>
              </w:rPr>
              <w:t>symbol, funding_pct, basis_bps, open_interest, oi_change_1h_pct, taker_ratio, smart_vs_dumb, flow_conf, score</w:t>
            </w:r>
          </w:p>
        </w:tc>
      </w:tr>
      <w:tr>
        <w:tc>
          <w:tcPr>
            <w:tcW w:type="dxa" w:w="2016"/>
          </w:tcPr>
          <w:p>
            <w:r/>
            <w:r>
              <w:rPr>
                <w:sz w:val="16"/>
              </w:rPr>
              <w:t>intel.flow</w:t>
            </w:r>
          </w:p>
        </w:tc>
        <w:tc>
          <w:tcPr>
            <w:tcW w:type="dxa" w:w="7488"/>
          </w:tcPr>
          <w:p>
            <w:r/>
            <w:r>
              <w:rPr>
                <w:sz w:val="16"/>
              </w:rPr>
              <w:t>symbol, buy_ratio, flow_conf, score, flow_series</w:t>
            </w:r>
          </w:p>
        </w:tc>
      </w:tr>
      <w:tr>
        <w:tc>
          <w:tcPr>
            <w:tcW w:type="dxa" w:w="2016"/>
          </w:tcPr>
          <w:p>
            <w:r/>
            <w:r>
              <w:rPr>
                <w:sz w:val="16"/>
              </w:rPr>
              <w:t>intel.ta</w:t>
            </w:r>
          </w:p>
        </w:tc>
        <w:tc>
          <w:tcPr>
            <w:tcW w:type="dxa" w:w="7488"/>
          </w:tcPr>
          <w:p>
            <w:r/>
            <w:r>
              <w:rPr>
                <w:sz w:val="16"/>
              </w:rPr>
              <w:t>symbol, signals[], count</w:t>
            </w:r>
          </w:p>
        </w:tc>
      </w:tr>
      <w:tr>
        <w:tc>
          <w:tcPr>
            <w:tcW w:type="dxa" w:w="2016"/>
          </w:tcPr>
          <w:p>
            <w:r/>
            <w:r>
              <w:rPr>
                <w:sz w:val="16"/>
              </w:rPr>
              <w:t>intel.forecast</w:t>
            </w:r>
          </w:p>
        </w:tc>
        <w:tc>
          <w:tcPr>
            <w:tcW w:type="dxa" w:w="7488"/>
          </w:tcPr>
          <w:p>
            <w:r/>
            <w:r>
              <w:rPr>
                <w:sz w:val="16"/>
              </w:rPr>
              <w:t>symbol, side, horizon_s, prob, move_pct, confidence, action, views[], resolution</w:t>
            </w:r>
          </w:p>
        </w:tc>
      </w:tr>
      <w:tr>
        <w:tc>
          <w:tcPr>
            <w:tcW w:type="dxa" w:w="2016"/>
          </w:tcPr>
          <w:p>
            <w:r/>
            <w:r>
              <w:rPr>
                <w:sz w:val="16"/>
              </w:rPr>
              <w:t>market.depth</w:t>
            </w:r>
          </w:p>
        </w:tc>
        <w:tc>
          <w:tcPr>
            <w:tcW w:type="dxa" w:w="7488"/>
          </w:tcPr>
          <w:p>
            <w:r/>
            <w:r>
              <w:rPr>
                <w:sz w:val="16"/>
              </w:rPr>
              <w:t>symbol, bids[], asks[], bid_qty, ask_qty, imbalance</w:t>
            </w:r>
          </w:p>
        </w:tc>
      </w:tr>
      <w:tr>
        <w:tc>
          <w:tcPr>
            <w:tcW w:type="dxa" w:w="2016"/>
          </w:tcPr>
          <w:p>
            <w:r/>
            <w:r>
              <w:rPr>
                <w:sz w:val="16"/>
              </w:rPr>
              <w:t>ticks</w:t>
            </w:r>
          </w:p>
        </w:tc>
        <w:tc>
          <w:tcPr>
            <w:tcW w:type="dxa" w:w="7488"/>
          </w:tcPr>
          <w:p>
            <w:r/>
            <w:r>
              <w:rPr>
                <w:sz w:val="16"/>
              </w:rPr>
              <w:t>p{} price per symbol, m{} 24h statistics per symbol</w:t>
            </w:r>
          </w:p>
        </w:tc>
      </w:tr>
      <w:tr>
        <w:tc>
          <w:tcPr>
            <w:tcW w:type="dxa" w:w="2016"/>
          </w:tcPr>
          <w:p>
            <w:r/>
            <w:r>
              <w:rPr>
                <w:sz w:val="16"/>
              </w:rPr>
              <w:t>market.candle</w:t>
            </w:r>
          </w:p>
        </w:tc>
        <w:tc>
          <w:tcPr>
            <w:tcW w:type="dxa" w:w="7488"/>
          </w:tcPr>
          <w:p>
            <w:r/>
            <w:r>
              <w:rPr>
                <w:sz w:val="16"/>
              </w:rPr>
              <w:t>symbol, interval, t, o, h, l, c, v, q, Q</w:t>
            </w:r>
          </w:p>
        </w:tc>
      </w:tr>
      <w:tr>
        <w:tc>
          <w:tcPr>
            <w:tcW w:type="dxa" w:w="2016"/>
          </w:tcPr>
          <w:p>
            <w:r/>
            <w:r>
              <w:rPr>
                <w:sz w:val="16"/>
              </w:rPr>
              <w:t>risk.state</w:t>
            </w:r>
          </w:p>
        </w:tc>
        <w:tc>
          <w:tcPr>
            <w:tcW w:type="dxa" w:w="7488"/>
          </w:tcPr>
          <w:p>
            <w:r/>
            <w:r>
              <w:rPr>
                <w:sz w:val="16"/>
              </w:rPr>
              <w:t>snapshot{equity, gross_multiple, longs, shorts, per_symbol}, ts</w:t>
            </w:r>
          </w:p>
        </w:tc>
      </w:tr>
    </w:tbl>
    <w:p>
      <w:pPr>
        <w:spacing w:after="40"/>
      </w:pPr>
    </w:p>
    <w:p>
      <w:r>
        <w:br w:type="page"/>
      </w:r>
    </w:p>
    <w:p>
      <w:pPr>
        <w:pStyle w:val="Heading1"/>
      </w:pPr>
      <w:r>
        <w:t>16  API reference</w:t>
      </w:r>
    </w:p>
    <w:p>
      <w:r>
        <w:rPr>
          <w:b w:val="0"/>
          <w:i w:val="0"/>
        </w:rPr>
        <w:t>Everything the UI does is one of these calls. They are read-only and need no key on localhost.</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Endpoint</w:t>
            </w:r>
          </w:p>
        </w:tc>
        <w:tc>
          <w:tcPr>
            <w:tcW w:type="dxa" w:w="3168"/>
          </w:tcPr>
          <w:p>
            <w:r/>
            <w:r>
              <w:rPr>
                <w:b/>
                <w:sz w:val="18"/>
              </w:rPr>
              <w:t>Parameters</w:t>
            </w:r>
          </w:p>
        </w:tc>
        <w:tc>
          <w:tcPr>
            <w:tcW w:type="dxa" w:w="4176"/>
          </w:tcPr>
          <w:p>
            <w:r/>
            <w:r>
              <w:rPr>
                <w:b/>
                <w:sz w:val="18"/>
              </w:rPr>
              <w:t>Returns</w:t>
            </w:r>
          </w:p>
        </w:tc>
      </w:tr>
      <w:tr>
        <w:tc>
          <w:tcPr>
            <w:tcW w:type="dxa" w:w="2160"/>
          </w:tcPr>
          <w:p>
            <w:r/>
            <w:r>
              <w:rPr>
                <w:sz w:val="16"/>
              </w:rPr>
              <w:t>/api/envelopes</w:t>
            </w:r>
          </w:p>
        </w:tc>
        <w:tc>
          <w:tcPr>
            <w:tcW w:type="dxa" w:w="3168"/>
          </w:tcPr>
          <w:p>
            <w:r/>
            <w:r>
              <w:rPr>
                <w:sz w:val="16"/>
              </w:rPr>
              <w:t>plane, topic, key, producer, cid, q, from, to, limit</w:t>
            </w:r>
          </w:p>
        </w:tc>
        <w:tc>
          <w:tcPr>
            <w:tcW w:type="dxa" w:w="4176"/>
          </w:tcPr>
          <w:p>
            <w:r/>
            <w:r>
              <w:rPr>
                <w:sz w:val="16"/>
              </w:rPr>
              <w:t>matching envelopes, newest first</w:t>
            </w:r>
          </w:p>
        </w:tc>
      </w:tr>
      <w:tr>
        <w:tc>
          <w:tcPr>
            <w:tcW w:type="dxa" w:w="2160"/>
          </w:tcPr>
          <w:p>
            <w:r/>
            <w:r>
              <w:rPr>
                <w:sz w:val="16"/>
              </w:rPr>
              <w:t>/api/envelope/{id}</w:t>
            </w:r>
          </w:p>
        </w:tc>
        <w:tc>
          <w:tcPr>
            <w:tcW w:type="dxa" w:w="3168"/>
          </w:tcPr>
          <w:p>
            <w:r/>
            <w:r>
              <w:rPr>
                <w:sz w:val="16"/>
              </w:rPr>
              <w:t>role</w:t>
            </w:r>
          </w:p>
        </w:tc>
        <w:tc>
          <w:tcPr>
            <w:tcW w:type="dxa" w:w="4176"/>
          </w:tcPr>
          <w:p>
            <w:r/>
            <w:r>
              <w:rPr>
                <w:sz w:val="16"/>
              </w:rPr>
              <w:t>one envelope with payload, meta, refs and hops</w:t>
            </w:r>
          </w:p>
        </w:tc>
      </w:tr>
      <w:tr>
        <w:tc>
          <w:tcPr>
            <w:tcW w:type="dxa" w:w="2160"/>
          </w:tcPr>
          <w:p>
            <w:r/>
            <w:r>
              <w:rPr>
                <w:sz w:val="16"/>
              </w:rPr>
              <w:t>/api/trace</w:t>
            </w:r>
          </w:p>
        </w:tc>
        <w:tc>
          <w:tcPr>
            <w:tcW w:type="dxa" w:w="3168"/>
          </w:tcPr>
          <w:p>
            <w:r/>
            <w:r>
              <w:rPr>
                <w:sz w:val="16"/>
              </w:rPr>
              <w:t>key</w:t>
            </w:r>
          </w:p>
        </w:tc>
        <w:tc>
          <w:tcPr>
            <w:tcW w:type="dxa" w:w="4176"/>
          </w:tcPr>
          <w:p>
            <w:r/>
            <w:r>
              <w:rPr>
                <w:sz w:val="16"/>
              </w:rPr>
              <w:t>every envelope recorded for a symbol</w:t>
            </w:r>
          </w:p>
        </w:tc>
      </w:tr>
      <w:tr>
        <w:tc>
          <w:tcPr>
            <w:tcW w:type="dxa" w:w="2160"/>
          </w:tcPr>
          <w:p>
            <w:r/>
            <w:r>
              <w:rPr>
                <w:sz w:val="16"/>
              </w:rPr>
              <w:t>/api/execution</w:t>
            </w:r>
          </w:p>
        </w:tc>
        <w:tc>
          <w:tcPr>
            <w:tcW w:type="dxa" w:w="3168"/>
          </w:tcPr>
          <w:p>
            <w:r/>
            <w:r>
              <w:rPr>
                <w:sz w:val="16"/>
              </w:rPr>
              <w:t>id, window_s</w:t>
            </w:r>
          </w:p>
        </w:tc>
        <w:tc>
          <w:tcPr>
            <w:tcW w:type="dxa" w:w="4176"/>
          </w:tcPr>
          <w:p>
            <w:r/>
            <w:r>
              <w:rPr>
                <w:sz w:val="16"/>
              </w:rPr>
              <w:t>the inputs an outcome read, with ages</w:t>
            </w:r>
          </w:p>
        </w:tc>
      </w:tr>
      <w:tr>
        <w:tc>
          <w:tcPr>
            <w:tcW w:type="dxa" w:w="2160"/>
          </w:tcPr>
          <w:p>
            <w:r/>
            <w:r>
              <w:rPr>
                <w:sz w:val="16"/>
              </w:rPr>
              <w:t>/api/why</w:t>
            </w:r>
          </w:p>
        </w:tc>
        <w:tc>
          <w:tcPr>
            <w:tcW w:type="dxa" w:w="3168"/>
          </w:tcPr>
          <w:p>
            <w:r/>
            <w:r>
              <w:rPr>
                <w:sz w:val="16"/>
              </w:rPr>
              <w:t>key, engine, limit</w:t>
            </w:r>
          </w:p>
        </w:tc>
        <w:tc>
          <w:tcPr>
            <w:tcW w:type="dxa" w:w="4176"/>
          </w:tcPr>
          <w:p>
            <w:r/>
            <w:r>
              <w:rPr>
                <w:sz w:val="16"/>
              </w:rPr>
              <w:t>decisions split into allowed and refused, with reason tallies</w:t>
            </w:r>
          </w:p>
        </w:tc>
      </w:tr>
      <w:tr>
        <w:tc>
          <w:tcPr>
            <w:tcW w:type="dxa" w:w="2160"/>
          </w:tcPr>
          <w:p>
            <w:r/>
            <w:r>
              <w:rPr>
                <w:sz w:val="16"/>
              </w:rPr>
              <w:t>/api/search</w:t>
            </w:r>
          </w:p>
        </w:tc>
        <w:tc>
          <w:tcPr>
            <w:tcW w:type="dxa" w:w="3168"/>
          </w:tcPr>
          <w:p>
            <w:r/>
            <w:r>
              <w:rPr>
                <w:sz w:val="16"/>
              </w:rPr>
              <w:t>symbol, engine, outcome, from, to, limit</w:t>
            </w:r>
          </w:p>
        </w:tc>
        <w:tc>
          <w:tcPr>
            <w:tcW w:type="dxa" w:w="4176"/>
          </w:tcPr>
          <w:p>
            <w:r/>
            <w:r>
              <w:rPr>
                <w:sz w:val="16"/>
              </w:rPr>
              <w:t>candidate decisions in a window</w:t>
            </w:r>
          </w:p>
        </w:tc>
      </w:tr>
      <w:tr>
        <w:tc>
          <w:tcPr>
            <w:tcW w:type="dxa" w:w="2160"/>
          </w:tcPr>
          <w:p>
            <w:r/>
            <w:r>
              <w:rPr>
                <w:sz w:val="16"/>
              </w:rPr>
              <w:t>/api/books</w:t>
            </w:r>
          </w:p>
        </w:tc>
        <w:tc>
          <w:tcPr>
            <w:tcW w:type="dxa" w:w="3168"/>
          </w:tcPr>
          <w:p>
            <w:r/>
            <w:r>
              <w:rPr>
                <w:sz w:val="16"/>
              </w:rPr>
              <w:t>—</w:t>
            </w:r>
          </w:p>
        </w:tc>
        <w:tc>
          <w:tcPr>
            <w:tcW w:type="dxa" w:w="4176"/>
          </w:tcPr>
          <w:p>
            <w:r/>
            <w:r>
              <w:rPr>
                <w:sz w:val="16"/>
              </w:rPr>
              <w:t>engines with trade counts, net and holding summary</w:t>
            </w:r>
          </w:p>
        </w:tc>
      </w:tr>
      <w:tr>
        <w:tc>
          <w:tcPr>
            <w:tcW w:type="dxa" w:w="2160"/>
          </w:tcPr>
          <w:p>
            <w:r/>
            <w:r>
              <w:rPr>
                <w:sz w:val="16"/>
              </w:rPr>
              <w:t>/api/book</w:t>
            </w:r>
          </w:p>
        </w:tc>
        <w:tc>
          <w:tcPr>
            <w:tcW w:type="dxa" w:w="3168"/>
          </w:tcPr>
          <w:p>
            <w:r/>
            <w:r>
              <w:rPr>
                <w:sz w:val="16"/>
              </w:rPr>
              <w:t>engine, from, to</w:t>
            </w:r>
          </w:p>
        </w:tc>
        <w:tc>
          <w:tcPr>
            <w:tcW w:type="dxa" w:w="4176"/>
          </w:tcPr>
          <w:p>
            <w:r/>
            <w:r>
              <w:rPr>
                <w:sz w:val="16"/>
              </w:rPr>
              <w:t>one book's trades, refusals and per-symbol counts</w:t>
            </w:r>
          </w:p>
        </w:tc>
      </w:tr>
      <w:tr>
        <w:tc>
          <w:tcPr>
            <w:tcW w:type="dxa" w:w="2160"/>
          </w:tcPr>
          <w:p>
            <w:r/>
            <w:r>
              <w:rPr>
                <w:sz w:val="16"/>
              </w:rPr>
              <w:t>/api/book.html</w:t>
            </w:r>
          </w:p>
        </w:tc>
        <w:tc>
          <w:tcPr>
            <w:tcW w:type="dxa" w:w="3168"/>
          </w:tcPr>
          <w:p>
            <w:r/>
            <w:r>
              <w:rPr>
                <w:sz w:val="16"/>
              </w:rPr>
              <w:t>engine, from, to</w:t>
            </w:r>
          </w:p>
        </w:tc>
        <w:tc>
          <w:tcPr>
            <w:tcW w:type="dxa" w:w="4176"/>
          </w:tcPr>
          <w:p>
            <w:r/>
            <w:r>
              <w:rPr>
                <w:sz w:val="16"/>
              </w:rPr>
              <w:t>the printable regulatory report</w:t>
            </w:r>
          </w:p>
        </w:tc>
      </w:tr>
      <w:tr>
        <w:tc>
          <w:tcPr>
            <w:tcW w:type="dxa" w:w="2160"/>
          </w:tcPr>
          <w:p>
            <w:r/>
            <w:r>
              <w:rPr>
                <w:sz w:val="16"/>
              </w:rPr>
              <w:t>/api/case.html</w:t>
            </w:r>
          </w:p>
        </w:tc>
        <w:tc>
          <w:tcPr>
            <w:tcW w:type="dxa" w:w="3168"/>
          </w:tcPr>
          <w:p>
            <w:r/>
            <w:r>
              <w:rPr>
                <w:sz w:val="16"/>
              </w:rPr>
              <w:t>id</w:t>
            </w:r>
          </w:p>
        </w:tc>
        <w:tc>
          <w:tcPr>
            <w:tcW w:type="dxa" w:w="4176"/>
          </w:tcPr>
          <w:p>
            <w:r/>
            <w:r>
              <w:rPr>
                <w:sz w:val="16"/>
              </w:rPr>
              <w:t>the printable case file for one decision</w:t>
            </w:r>
          </w:p>
        </w:tc>
      </w:tr>
      <w:tr>
        <w:tc>
          <w:tcPr>
            <w:tcW w:type="dxa" w:w="2160"/>
          </w:tcPr>
          <w:p>
            <w:r/>
            <w:r>
              <w:rPr>
                <w:sz w:val="16"/>
              </w:rPr>
              <w:t>/api/flow</w:t>
            </w:r>
          </w:p>
        </w:tc>
        <w:tc>
          <w:tcPr>
            <w:tcW w:type="dxa" w:w="3168"/>
          </w:tcPr>
          <w:p>
            <w:r/>
            <w:r>
              <w:rPr>
                <w:sz w:val="16"/>
              </w:rPr>
              <w:t>key, id, from, to</w:t>
            </w:r>
          </w:p>
        </w:tc>
        <w:tc>
          <w:tcPr>
            <w:tcW w:type="dxa" w:w="4176"/>
          </w:tcPr>
          <w:p>
            <w:r/>
            <w:r>
              <w:rPr>
                <w:sz w:val="16"/>
              </w:rPr>
              <w:t>stage nodes with volumes and counted links</w:t>
            </w:r>
          </w:p>
        </w:tc>
      </w:tr>
      <w:tr>
        <w:tc>
          <w:tcPr>
            <w:tcW w:type="dxa" w:w="2160"/>
          </w:tcPr>
          <w:p>
            <w:r/>
            <w:r>
              <w:rPr>
                <w:sz w:val="16"/>
              </w:rPr>
              <w:t>/api/timeline</w:t>
            </w:r>
          </w:p>
        </w:tc>
        <w:tc>
          <w:tcPr>
            <w:tcW w:type="dxa" w:w="3168"/>
          </w:tcPr>
          <w:p>
            <w:r/>
            <w:r>
              <w:rPr>
                <w:sz w:val="16"/>
              </w:rPr>
              <w:t>buckets</w:t>
            </w:r>
          </w:p>
        </w:tc>
        <w:tc>
          <w:tcPr>
            <w:tcW w:type="dxa" w:w="4176"/>
          </w:tcPr>
          <w:p>
            <w:r/>
            <w:r>
              <w:rPr>
                <w:sz w:val="16"/>
              </w:rPr>
              <w:t>a stacked histogram of traffic</w:t>
            </w:r>
          </w:p>
        </w:tc>
      </w:tr>
      <w:tr>
        <w:tc>
          <w:tcPr>
            <w:tcW w:type="dxa" w:w="2160"/>
          </w:tcPr>
          <w:p>
            <w:r/>
            <w:r>
              <w:rPr>
                <w:sz w:val="16"/>
              </w:rPr>
              <w:t>/api/gantt</w:t>
            </w:r>
          </w:p>
        </w:tc>
        <w:tc>
          <w:tcPr>
            <w:tcW w:type="dxa" w:w="3168"/>
          </w:tcPr>
          <w:p>
            <w:r/>
            <w:r>
              <w:rPr>
                <w:sz w:val="16"/>
              </w:rPr>
              <w:t>mode, id, limit</w:t>
            </w:r>
          </w:p>
        </w:tc>
        <w:tc>
          <w:tcPr>
            <w:tcW w:type="dxa" w:w="4176"/>
          </w:tcPr>
          <w:p>
            <w:r/>
            <w:r>
              <w:rPr>
                <w:sz w:val="16"/>
              </w:rPr>
              <w:t>spans: position lifetimes or input validity</w:t>
            </w:r>
          </w:p>
        </w:tc>
      </w:tr>
      <w:tr>
        <w:tc>
          <w:tcPr>
            <w:tcW w:type="dxa" w:w="2160"/>
          </w:tcPr>
          <w:p>
            <w:r/>
            <w:r>
              <w:rPr>
                <w:sz w:val="16"/>
              </w:rPr>
              <w:t>/api/stats</w:t>
            </w:r>
          </w:p>
        </w:tc>
        <w:tc>
          <w:tcPr>
            <w:tcW w:type="dxa" w:w="3168"/>
          </w:tcPr>
          <w:p>
            <w:r/>
            <w:r>
              <w:rPr>
                <w:sz w:val="16"/>
              </w:rPr>
              <w:t>—</w:t>
            </w:r>
          </w:p>
        </w:tc>
        <w:tc>
          <w:tcPr>
            <w:tcW w:type="dxa" w:w="4176"/>
          </w:tcPr>
          <w:p>
            <w:r/>
            <w:r>
              <w:rPr>
                <w:sz w:val="16"/>
              </w:rPr>
              <w:t>counts by plane and topic, bytes and window</w:t>
            </w:r>
          </w:p>
        </w:tc>
      </w:tr>
    </w:tbl>
    <w:p>
      <w:pPr>
        <w:spacing w:after="40"/>
      </w:pPr>
    </w:p>
    <w:p>
      <w:r>
        <w:br w:type="page"/>
      </w:r>
    </w:p>
    <w:p>
      <w:pPr>
        <w:pStyle w:val="Heading1"/>
      </w:pPr>
      <w:r>
        <w:t>17  Known limitations and FAQ</w:t>
      </w:r>
    </w:p>
    <w:p>
      <w:pPr>
        <w:pStyle w:val="Heading2"/>
      </w:pPr>
      <w:r>
        <w:t>17.1  Limitations, stated plainly</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Limitation</w:t>
            </w:r>
          </w:p>
        </w:tc>
        <w:tc>
          <w:tcPr>
            <w:tcW w:type="dxa" w:w="6624"/>
          </w:tcPr>
          <w:p>
            <w:r/>
            <w:r>
              <w:rPr>
                <w:b/>
                <w:sz w:val="18"/>
              </w:rPr>
              <w:t>What it means in practice</w:t>
            </w:r>
          </w:p>
        </w:tc>
      </w:tr>
      <w:tr>
        <w:tc>
          <w:tcPr>
            <w:tcW w:type="dxa" w:w="2880"/>
          </w:tcPr>
          <w:p>
            <w:r/>
            <w:r>
              <w:rPr>
                <w:sz w:val="17"/>
              </w:rPr>
              <w:t>references are usually derived</w:t>
            </w:r>
          </w:p>
        </w:tc>
        <w:tc>
          <w:tcPr>
            <w:tcW w:type="dxa" w:w="6624"/>
          </w:tcPr>
          <w:p>
            <w:r/>
            <w:r>
              <w:rPr>
                <w:sz w:val="17"/>
              </w:rPr>
              <w:t>the books do not declare their inputs; the recorder infers them from the preceding five minutes and marks them derived</w:t>
            </w:r>
          </w:p>
        </w:tc>
      </w:tr>
      <w:tr>
        <w:tc>
          <w:tcPr>
            <w:tcW w:type="dxa" w:w="2880"/>
          </w:tcPr>
          <w:p>
            <w:r/>
            <w:r>
              <w:rPr>
                <w:sz w:val="17"/>
              </w:rPr>
              <w:t>the in-memory window is finite</w:t>
            </w:r>
          </w:p>
        </w:tc>
        <w:tc>
          <w:tcPr>
            <w:tcW w:type="dxa" w:w="6624"/>
          </w:tcPr>
          <w:p>
            <w:r/>
            <w:r>
              <w:rPr>
                <w:sz w:val="17"/>
              </w:rPr>
              <w:t>20,000 envelopes; older decisions are found by scanning the lake, which takes about half a second</w:t>
            </w:r>
          </w:p>
        </w:tc>
      </w:tr>
      <w:tr>
        <w:tc>
          <w:tcPr>
            <w:tcW w:type="dxa" w:w="2880"/>
          </w:tcPr>
          <w:p>
            <w:r/>
            <w:r>
              <w:rPr>
                <w:sz w:val="17"/>
              </w:rPr>
              <w:t>market-floor coverage differs</w:t>
            </w:r>
          </w:p>
        </w:tc>
        <w:tc>
          <w:tcPr>
            <w:tcW w:type="dxa" w:w="6624"/>
          </w:tcPr>
          <w:p>
            <w:r/>
            <w:r>
              <w:rPr>
                <w:sz w:val="17"/>
              </w:rPr>
              <w:t>some topics are snapshots with no symbol, so they have no per-symbol chain</w:t>
            </w:r>
          </w:p>
        </w:tc>
      </w:tr>
      <w:tr>
        <w:tc>
          <w:tcPr>
            <w:tcW w:type="dxa" w:w="2880"/>
          </w:tcPr>
          <w:p>
            <w:r/>
            <w:r>
              <w:rPr>
                <w:sz w:val="17"/>
              </w:rPr>
              <w:t>holding time is the payload's figure</w:t>
            </w:r>
          </w:p>
        </w:tc>
        <w:tc>
          <w:tcPr>
            <w:tcW w:type="dxa" w:w="6624"/>
          </w:tcPr>
          <w:p>
            <w:r/>
            <w:r>
              <w:rPr>
                <w:sz w:val="17"/>
              </w:rPr>
              <w:t>not recomputed from fills</w:t>
            </w:r>
          </w:p>
        </w:tc>
      </w:tr>
      <w:tr>
        <w:tc>
          <w:tcPr>
            <w:tcW w:type="dxa" w:w="2880"/>
          </w:tcPr>
          <w:p>
            <w:r/>
            <w:r>
              <w:rPr>
                <w:sz w:val="17"/>
              </w:rPr>
              <w:t>net return is the model's figure</w:t>
            </w:r>
          </w:p>
        </w:tc>
        <w:tc>
          <w:tcPr>
            <w:tcW w:type="dxa" w:w="6624"/>
          </w:tcPr>
          <w:p>
            <w:r/>
            <w:r>
              <w:rPr>
                <w:sz w:val="17"/>
              </w:rPr>
              <w:t>after fees as the model computed them</w:t>
            </w:r>
          </w:p>
        </w:tc>
      </w:tr>
      <w:tr>
        <w:tc>
          <w:tcPr>
            <w:tcW w:type="dxa" w:w="2880"/>
          </w:tcPr>
          <w:p>
            <w:r/>
            <w:r>
              <w:rPr>
                <w:sz w:val="17"/>
              </w:rPr>
              <w:t>the case file is HTML printed to PDF</w:t>
            </w:r>
          </w:p>
        </w:tc>
        <w:tc>
          <w:tcPr>
            <w:tcW w:type="dxa" w:w="6624"/>
          </w:tcPr>
          <w:p>
            <w:r/>
            <w:r>
              <w:rPr>
                <w:sz w:val="17"/>
              </w:rPr>
              <w:t>there is no signed PDF; the case hash is the comparison handle</w:t>
            </w:r>
          </w:p>
        </w:tc>
      </w:tr>
    </w:tbl>
    <w:p>
      <w:pPr>
        <w:spacing w:after="40"/>
      </w:pPr>
    </w:p>
    <w:p>
      <w:pPr>
        <w:pStyle w:val="Heading2"/>
      </w:pPr>
      <w:r>
        <w:t>17.2  Questions an investigator asks</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Question</w:t>
            </w:r>
          </w:p>
        </w:tc>
        <w:tc>
          <w:tcPr>
            <w:tcW w:type="dxa" w:w="6624"/>
          </w:tcPr>
          <w:p>
            <w:r/>
            <w:r>
              <w:rPr>
                <w:b/>
                <w:sz w:val="18"/>
              </w:rPr>
              <w:t>Answer</w:t>
            </w:r>
          </w:p>
        </w:tc>
      </w:tr>
      <w:tr>
        <w:tc>
          <w:tcPr>
            <w:tcW w:type="dxa" w:w="2880"/>
          </w:tcPr>
          <w:p>
            <w:r/>
            <w:r>
              <w:rPr>
                <w:sz w:val="17"/>
              </w:rPr>
              <w:t>Can I see what the model read?</w:t>
            </w:r>
          </w:p>
        </w:tc>
        <w:tc>
          <w:tcPr>
            <w:tcW w:type="dxa" w:w="6624"/>
          </w:tcPr>
          <w:p>
            <w:r/>
            <w:r>
              <w:rPr>
                <w:sz w:val="17"/>
              </w:rPr>
              <w:t>CONTEXT on a decision: what it read, by stage, with ages. EXECUTION has the timeline.</w:t>
            </w:r>
          </w:p>
        </w:tc>
      </w:tr>
      <w:tr>
        <w:tc>
          <w:tcPr>
            <w:tcW w:type="dxa" w:w="2880"/>
          </w:tcPr>
          <w:p>
            <w:r/>
            <w:r>
              <w:rPr>
                <w:sz w:val="17"/>
              </w:rPr>
              <w:t>Can I prove a control ran?</w:t>
            </w:r>
          </w:p>
        </w:tc>
        <w:tc>
          <w:tcPr>
            <w:tcW w:type="dxa" w:w="6624"/>
          </w:tcPr>
          <w:p>
            <w:r/>
            <w:r>
              <w:rPr>
                <w:sz w:val="17"/>
              </w:rPr>
              <w:t>PIPELINE shows each interceptor with pass or refuse, before the operator.</w:t>
            </w:r>
          </w:p>
        </w:tc>
      </w:tr>
      <w:tr>
        <w:tc>
          <w:tcPr>
            <w:tcW w:type="dxa" w:w="2880"/>
          </w:tcPr>
          <w:p>
            <w:r/>
            <w:r>
              <w:rPr>
                <w:sz w:val="17"/>
              </w:rPr>
              <w:t>Can I see why it did nothing?</w:t>
            </w:r>
          </w:p>
        </w:tc>
        <w:tc>
          <w:tcPr>
            <w:tcW w:type="dxa" w:w="6624"/>
          </w:tcPr>
          <w:p>
            <w:r/>
            <w:r>
              <w:rPr>
                <w:sz w:val="17"/>
              </w:rPr>
              <w:t>WHY lists refusals with the rule and the number that tripped it.</w:t>
            </w:r>
          </w:p>
        </w:tc>
      </w:tr>
      <w:tr>
        <w:tc>
          <w:tcPr>
            <w:tcW w:type="dxa" w:w="2880"/>
          </w:tcPr>
          <w:p>
            <w:r/>
            <w:r>
              <w:rPr>
                <w:sz w:val="17"/>
              </w:rPr>
              <w:t>Can I compare two books?</w:t>
            </w:r>
          </w:p>
        </w:tc>
        <w:tc>
          <w:tcPr>
            <w:tcW w:type="dxa" w:w="6624"/>
          </w:tcPr>
          <w:p>
            <w:r/>
            <w:r>
              <w:rPr>
                <w:sz w:val="17"/>
              </w:rPr>
              <w:t>BOOKS lists them side by side; the reports carry a case hash each.</w:t>
            </w:r>
          </w:p>
        </w:tc>
      </w:tr>
      <w:tr>
        <w:tc>
          <w:tcPr>
            <w:tcW w:type="dxa" w:w="2880"/>
          </w:tcPr>
          <w:p>
            <w:r/>
            <w:r>
              <w:rPr>
                <w:sz w:val="17"/>
              </w:rPr>
              <w:t>Can I export for a regulator?</w:t>
            </w:r>
          </w:p>
        </w:tc>
        <w:tc>
          <w:tcPr>
            <w:tcW w:type="dxa" w:w="6624"/>
          </w:tcPr>
          <w:p>
            <w:r/>
            <w:r>
              <w:rPr>
                <w:sz w:val="17"/>
              </w:rPr>
              <w:t>Case file per trade, book report per book, both printable to PDF.</w:t>
            </w:r>
          </w:p>
        </w:tc>
      </w:tr>
      <w:tr>
        <w:tc>
          <w:tcPr>
            <w:tcW w:type="dxa" w:w="2880"/>
          </w:tcPr>
          <w:p>
            <w:r/>
            <w:r>
              <w:rPr>
                <w:sz w:val="17"/>
              </w:rPr>
              <w:t>What if data is missing?</w:t>
            </w:r>
          </w:p>
        </w:tc>
        <w:tc>
          <w:tcPr>
            <w:tcW w:type="dxa" w:w="6624"/>
          </w:tcPr>
          <w:p>
            <w:r/>
            <w:r>
              <w:rPr>
                <w:sz w:val="17"/>
              </w:rPr>
              <w:t>A gap is shown as a gap: the timeline does not interpolate and the recorder counts refusals.</w:t>
            </w:r>
          </w:p>
        </w:tc>
      </w:tr>
    </w:tbl>
    <w:p>
      <w:pPr>
        <w:spacing w:after="40"/>
      </w:pPr>
    </w:p>
    <w:p>
      <w:r>
        <w:br w:type="page"/>
      </w:r>
    </w:p>
    <w:p>
      <w:pPr>
        <w:pStyle w:val="Heading1"/>
      </w:pPr>
      <w:r>
        <w:t>18  Glossary</w:t>
      </w:r>
    </w:p>
    <w:tbl>
      <w:tblPr>
        <w:tblStyle w:val="LightGrid-Accent1"/>
        <w:tblW w:type="auto" w:w="0"/>
        <w:jc w:val="center"/>
        <w:tblLook w:firstColumn="1" w:firstRow="1" w:lastColumn="0" w:lastRow="0" w:noHBand="0" w:noVBand="1" w:val="04A0"/>
      </w:tblPr>
      <w:tblGrid>
        <w:gridCol w:w="4873"/>
        <w:gridCol w:w="4873"/>
      </w:tblGrid>
      <w:tr>
        <w:tc>
          <w:tcPr>
            <w:tcW w:type="dxa" w:w="2304"/>
          </w:tcPr>
          <w:p>
            <w:r/>
            <w:r>
              <w:rPr>
                <w:b/>
                <w:sz w:val="18"/>
              </w:rPr>
              <w:t>Term</w:t>
            </w:r>
          </w:p>
        </w:tc>
        <w:tc>
          <w:tcPr>
            <w:tcW w:type="dxa" w:w="7200"/>
          </w:tcPr>
          <w:p>
            <w:r/>
            <w:r>
              <w:rPr>
                <w:b/>
                <w:sz w:val="18"/>
              </w:rPr>
              <w:t>Meaning</w:t>
            </w:r>
          </w:p>
        </w:tc>
      </w:tr>
      <w:tr>
        <w:tc>
          <w:tcPr>
            <w:tcW w:type="dxa" w:w="2304"/>
          </w:tcPr>
          <w:p>
            <w:r/>
            <w:r>
              <w:rPr>
                <w:sz w:val="16"/>
              </w:rPr>
              <w:t>envelope</w:t>
            </w:r>
          </w:p>
        </w:tc>
        <w:tc>
          <w:tcPr>
            <w:tcW w:type="dxa" w:w="7200"/>
          </w:tcPr>
          <w:p>
            <w:r/>
            <w:r>
              <w:rPr>
                <w:sz w:val="16"/>
              </w:rPr>
              <w:t>the fixed carrier: data, meta and references</w:t>
            </w:r>
          </w:p>
        </w:tc>
      </w:tr>
      <w:tr>
        <w:tc>
          <w:tcPr>
            <w:tcW w:type="dxa" w:w="2304"/>
          </w:tcPr>
          <w:p>
            <w:r/>
            <w:r>
              <w:rPr>
                <w:sz w:val="16"/>
              </w:rPr>
              <w:t>interceptor</w:t>
            </w:r>
          </w:p>
        </w:tc>
        <w:tc>
          <w:tcPr>
            <w:tcW w:type="dxa" w:w="7200"/>
          </w:tcPr>
          <w:p>
            <w:r/>
            <w:r>
              <w:rPr>
                <w:sz w:val="16"/>
              </w:rPr>
              <w:t>a rule that runs before work, and can refuse with the rule named</w:t>
            </w:r>
          </w:p>
        </w:tc>
      </w:tr>
      <w:tr>
        <w:tc>
          <w:tcPr>
            <w:tcW w:type="dxa" w:w="2304"/>
          </w:tcPr>
          <w:p>
            <w:r/>
            <w:r>
              <w:rPr>
                <w:sz w:val="16"/>
              </w:rPr>
              <w:t>operator</w:t>
            </w:r>
          </w:p>
        </w:tc>
        <w:tc>
          <w:tcPr>
            <w:tcW w:type="dxa" w:w="7200"/>
          </w:tcPr>
          <w:p>
            <w:r/>
            <w:r>
              <w:rPr>
                <w:sz w:val="16"/>
              </w:rPr>
              <w:t>the capability that produces a payload</w:t>
            </w:r>
          </w:p>
        </w:tc>
      </w:tr>
      <w:tr>
        <w:tc>
          <w:tcPr>
            <w:tcW w:type="dxa" w:w="2304"/>
          </w:tcPr>
          <w:p>
            <w:r/>
            <w:r>
              <w:rPr>
                <w:sz w:val="16"/>
              </w:rPr>
              <w:t>transformer</w:t>
            </w:r>
          </w:p>
        </w:tc>
        <w:tc>
          <w:tcPr>
            <w:tcW w:type="dxa" w:w="7200"/>
          </w:tcPr>
          <w:p>
            <w:r/>
            <w:r>
              <w:rPr>
                <w:sz w:val="16"/>
              </w:rPr>
              <w:t>a stage that changes an envelope's shape, never its truth</w:t>
            </w:r>
          </w:p>
        </w:tc>
      </w:tr>
      <w:tr>
        <w:tc>
          <w:tcPr>
            <w:tcW w:type="dxa" w:w="2304"/>
          </w:tcPr>
          <w:p>
            <w:r/>
            <w:r>
              <w:rPr>
                <w:sz w:val="16"/>
              </w:rPr>
              <w:t>hop</w:t>
            </w:r>
          </w:p>
        </w:tc>
        <w:tc>
          <w:tcPr>
            <w:tcW w:type="dxa" w:w="7200"/>
          </w:tcPr>
          <w:p>
            <w:r/>
            <w:r>
              <w:rPr>
                <w:sz w:val="16"/>
              </w:rPr>
              <w:t>one recorded pipeline stage on an envelope</w:t>
            </w:r>
          </w:p>
        </w:tc>
      </w:tr>
      <w:tr>
        <w:tc>
          <w:tcPr>
            <w:tcW w:type="dxa" w:w="2304"/>
          </w:tcPr>
          <w:p>
            <w:r/>
            <w:r>
              <w:rPr>
                <w:sz w:val="16"/>
              </w:rPr>
              <w:t>reference</w:t>
            </w:r>
          </w:p>
        </w:tc>
        <w:tc>
          <w:tcPr>
            <w:tcW w:type="dxa" w:w="7200"/>
          </w:tcPr>
          <w:p>
            <w:r/>
            <w:r>
              <w:rPr>
                <w:sz w:val="16"/>
              </w:rPr>
              <w:t>a link to an input envelope; declared by a producer or derived by the recorder</w:t>
            </w:r>
          </w:p>
        </w:tc>
      </w:tr>
      <w:tr>
        <w:tc>
          <w:tcPr>
            <w:tcW w:type="dxa" w:w="2304"/>
          </w:tcPr>
          <w:p>
            <w:r/>
            <w:r>
              <w:rPr>
                <w:sz w:val="16"/>
              </w:rPr>
              <w:t>correlation id</w:t>
            </w:r>
          </w:p>
        </w:tc>
        <w:tc>
          <w:tcPr>
            <w:tcW w:type="dxa" w:w="7200"/>
          </w:tcPr>
          <w:p>
            <w:r/>
            <w:r>
              <w:rPr>
                <w:sz w:val="16"/>
              </w:rPr>
              <w:t>the identity that follows one piece of work through the platform</w:t>
            </w:r>
          </w:p>
        </w:tc>
      </w:tr>
      <w:tr>
        <w:tc>
          <w:tcPr>
            <w:tcW w:type="dxa" w:w="2304"/>
          </w:tcPr>
          <w:p>
            <w:r/>
            <w:r>
              <w:rPr>
                <w:sz w:val="16"/>
              </w:rPr>
              <w:t>derived reference</w:t>
            </w:r>
          </w:p>
        </w:tc>
        <w:tc>
          <w:tcPr>
            <w:tcW w:type="dxa" w:w="7200"/>
          </w:tcPr>
          <w:p>
            <w:r/>
            <w:r>
              <w:rPr>
                <w:sz w:val="16"/>
              </w:rPr>
              <w:t>an input inferred by the recorder, marked derived with its age</w:t>
            </w:r>
          </w:p>
        </w:tc>
      </w:tr>
      <w:tr>
        <w:tc>
          <w:tcPr>
            <w:tcW w:type="dxa" w:w="2304"/>
          </w:tcPr>
          <w:p>
            <w:r/>
            <w:r>
              <w:rPr>
                <w:sz w:val="16"/>
              </w:rPr>
              <w:t>generation</w:t>
            </w:r>
          </w:p>
        </w:tc>
        <w:tc>
          <w:tcPr>
            <w:tcW w:type="dxa" w:w="7200"/>
          </w:tcPr>
          <w:p>
            <w:r/>
            <w:r>
              <w:rPr>
                <w:sz w:val="16"/>
              </w:rPr>
              <w:t>a producer's monotonic counter; a gap means missing messages</w:t>
            </w:r>
          </w:p>
        </w:tc>
      </w:tr>
      <w:tr>
        <w:tc>
          <w:tcPr>
            <w:tcW w:type="dxa" w:w="2304"/>
          </w:tcPr>
          <w:p>
            <w:r/>
            <w:r>
              <w:rPr>
                <w:sz w:val="16"/>
              </w:rPr>
              <w:t>plane</w:t>
            </w:r>
          </w:p>
        </w:tc>
        <w:tc>
          <w:tcPr>
            <w:tcW w:type="dxa" w:w="7200"/>
          </w:tcPr>
          <w:p>
            <w:r/>
            <w:r>
              <w:rPr>
                <w:sz w:val="16"/>
              </w:rPr>
              <w:t>the traffic class: market, intel, model, control, system</w:t>
            </w:r>
          </w:p>
        </w:tc>
      </w:tr>
      <w:tr>
        <w:tc>
          <w:tcPr>
            <w:tcW w:type="dxa" w:w="2304"/>
          </w:tcPr>
          <w:p>
            <w:r/>
            <w:r>
              <w:rPr>
                <w:sz w:val="16"/>
              </w:rPr>
              <w:t>case file</w:t>
            </w:r>
          </w:p>
        </w:tc>
        <w:tc>
          <w:tcPr>
            <w:tcW w:type="dxa" w:w="7200"/>
          </w:tcPr>
          <w:p>
            <w:r/>
            <w:r>
              <w:rPr>
                <w:sz w:val="16"/>
              </w:rPr>
              <w:t>the printable record of one decision and its evidence</w:t>
            </w:r>
          </w:p>
        </w:tc>
      </w:tr>
      <w:tr>
        <w:tc>
          <w:tcPr>
            <w:tcW w:type="dxa" w:w="2304"/>
          </w:tcPr>
          <w:p>
            <w:r/>
            <w:r>
              <w:rPr>
                <w:sz w:val="16"/>
              </w:rPr>
              <w:t>case hash</w:t>
            </w:r>
          </w:p>
        </w:tc>
        <w:tc>
          <w:tcPr>
            <w:tcW w:type="dxa" w:w="7200"/>
          </w:tcPr>
          <w:p>
            <w:r/>
            <w:r>
              <w:rPr>
                <w:sz w:val="16"/>
              </w:rPr>
              <w:t>a fingerprint over a report's scope, for comparing copies</w:t>
            </w:r>
          </w:p>
        </w:tc>
      </w:tr>
      <w:tr>
        <w:tc>
          <w:tcPr>
            <w:tcW w:type="dxa" w:w="2304"/>
          </w:tcPr>
          <w:p>
            <w:r/>
            <w:r>
              <w:rPr>
                <w:sz w:val="16"/>
              </w:rPr>
              <w:t>refusal</w:t>
            </w:r>
          </w:p>
        </w:tc>
        <w:tc>
          <w:tcPr>
            <w:tcW w:type="dxa" w:w="7200"/>
          </w:tcPr>
          <w:p>
            <w:r/>
            <w:r>
              <w:rPr>
                <w:sz w:val="16"/>
              </w:rPr>
              <w:t>a decision the governor declined, with the rule that stopped it</w:t>
            </w:r>
          </w:p>
        </w:tc>
      </w:tr>
      <w:tr>
        <w:tc>
          <w:tcPr>
            <w:tcW w:type="dxa" w:w="2304"/>
          </w:tcPr>
          <w:p>
            <w:r/>
            <w:r>
              <w:rPr>
                <w:sz w:val="16"/>
              </w:rPr>
              <w:t>holding time</w:t>
            </w:r>
          </w:p>
        </w:tc>
        <w:tc>
          <w:tcPr>
            <w:tcW w:type="dxa" w:w="7200"/>
          </w:tcPr>
          <w:p>
            <w:r/>
            <w:r>
              <w:rPr>
                <w:sz w:val="16"/>
              </w:rPr>
              <w:t>entry to exit, as recorded in the fill payload</w:t>
            </w:r>
          </w:p>
        </w:tc>
      </w:tr>
      <w:tr>
        <w:tc>
          <w:tcPr>
            <w:tcW w:type="dxa" w:w="2304"/>
          </w:tcPr>
          <w:p>
            <w:r/>
            <w:r>
              <w:rPr>
                <w:sz w:val="16"/>
              </w:rPr>
              <w:t>lake</w:t>
            </w:r>
          </w:p>
        </w:tc>
        <w:tc>
          <w:tcPr>
            <w:tcW w:type="dxa" w:w="7200"/>
          </w:tcPr>
          <w:p>
            <w:r/>
            <w:r>
              <w:rPr>
                <w:sz w:val="16"/>
              </w:rPr>
              <w:t>the recorded store of envelopes the Explorer reads</w:t>
            </w:r>
          </w:p>
        </w:tc>
      </w:tr>
    </w:tbl>
    <w:p>
      <w:pPr>
        <w:spacing w:after="40"/>
      </w:pPr>
    </w:p>
    <w:p>
      <w:r>
        <w:br w:type="page"/>
      </w:r>
    </w:p>
    <w:p>
      <w:pPr>
        <w:pStyle w:val="Heading1"/>
      </w:pPr>
      <w:r>
        <w:t>19  A worked investigation, start to finish</w:t>
      </w:r>
    </w:p>
    <w:p>
      <w:r>
        <w:rPr>
          <w:b w:val="0"/>
          <w:i w:val="0"/>
        </w:rPr>
        <w:t>A question arrives: the grid book has been trading a lot, and someone wants to know whether it is behaving as designed. This is the sequence an investigator would follow, and what each step produced.</w:t>
      </w:r>
    </w:p>
    <w:p>
      <w:pPr>
        <w:ind w:left="360" w:hanging="360"/>
      </w:pPr>
      <w:r>
        <w:rPr>
          <w:b/>
        </w:rPr>
        <w:t xml:space="preserve">1.  </w:t>
      </w:r>
      <w:r>
        <w:t>BOOKS, then grid. 253 trades, mean net +0.09%, mean hold 1,469 s, longest hold 5,715 s, 37 instruments.</w:t>
      </w:r>
    </w:p>
    <w:p>
      <w:pPr>
        <w:ind w:left="360" w:hanging="360"/>
      </w:pPr>
      <w:r>
        <w:rPr>
          <w:b/>
        </w:rPr>
        <w:t xml:space="preserve">2.  </w:t>
      </w:r>
      <w:r>
        <w:t>Sort the trade table by held. The long tail is visible immediately: a cluster of holds between 4,000 and 5,800 seconds.</w:t>
      </w:r>
    </w:p>
    <w:p>
      <w:pPr>
        <w:ind w:left="360" w:hanging="360"/>
      </w:pPr>
      <w:r>
        <w:rPr>
          <w:b/>
        </w:rPr>
        <w:t xml:space="preserve">3.  </w:t>
      </w:r>
      <w:r>
        <w:t>Open GANTT in positions mode for the book. The long bars are the same trades; the short ones sit around 30 to 400 seconds.</w:t>
      </w:r>
    </w:p>
    <w:p>
      <w:pPr>
        <w:ind w:left="360" w:hanging="360"/>
      </w:pPr>
      <w:r>
        <w:rPr>
          <w:b/>
        </w:rPr>
        <w:t xml:space="preserve">4.  </w:t>
      </w:r>
      <w:r>
        <w:t>Pick the longest hold and open its envelope. The fill carries the engine, the reason and the exit — here, a grid level exit rather than a timeout.</w:t>
      </w:r>
    </w:p>
    <w:p>
      <w:pPr>
        <w:ind w:left="360" w:hanging="360"/>
      </w:pPr>
      <w:r>
        <w:rPr>
          <w:b/>
        </w:rPr>
        <w:t xml:space="preserve">5.  </w:t>
      </w:r>
      <w:r>
        <w:t>Open the decision behind it. The verdict says traded, with confidence and the model's reason.</w:t>
      </w:r>
    </w:p>
    <w:p>
      <w:pPr>
        <w:ind w:left="360" w:hanging="360"/>
      </w:pPr>
      <w:r>
        <w:rPr>
          <w:b/>
        </w:rPr>
        <w:t xml:space="preserve">6.  </w:t>
      </w:r>
      <w:r>
        <w:t>Read what it read: a candle and a depth snapshot, both under a second old at the decision.</w:t>
      </w:r>
    </w:p>
    <w:p>
      <w:pPr>
        <w:ind w:left="360" w:hanging="360"/>
      </w:pPr>
      <w:r>
        <w:rPr>
          <w:b/>
        </w:rPr>
        <w:t xml:space="preserve">7.  </w:t>
      </w:r>
      <w:r>
        <w:t>Export the case file for that trade, and the book report for the window. The two documents answer the individual and the aggregate question.</w:t>
      </w:r>
    </w:p>
    <w:p>
      <w:pPr>
        <w:jc w:val="center"/>
      </w:pPr>
      <w:r>
        <w:drawing>
          <wp:inline xmlns:a="http://schemas.openxmlformats.org/drawingml/2006/main" xmlns:pic="http://schemas.openxmlformats.org/drawingml/2006/picture">
            <wp:extent cx="6188400" cy="3683571"/>
            <wp:docPr id="21" name="Picture 21"/>
            <wp:cNvGraphicFramePr>
              <a:graphicFrameLocks noChangeAspect="1"/>
            </wp:cNvGraphicFramePr>
            <a:graphic>
              <a:graphicData uri="http://schemas.openxmlformats.org/drawingml/2006/picture">
                <pic:pic>
                  <pic:nvPicPr>
                    <pic:cNvPr id="0" name="g23-book-detail.png"/>
                    <pic:cNvPicPr/>
                  </pic:nvPicPr>
                  <pic:blipFill>
                    <a:blip r:embed="rId29"/>
                    <a:stretch>
                      <a:fillRect/>
                    </a:stretch>
                  </pic:blipFill>
                  <pic:spPr>
                    <a:xfrm>
                      <a:off x="0" y="0"/>
                      <a:ext cx="6188400" cy="3683571"/>
                    </a:xfrm>
                    <a:prstGeom prst="rect"/>
                  </pic:spPr>
                </pic:pic>
              </a:graphicData>
            </a:graphic>
          </wp:inline>
        </w:drawing>
      </w:r>
    </w:p>
    <w:p>
      <w:r>
        <w:rPr>
          <w:b w:val="0"/>
          <w:i/>
          <w:color w:val="596370"/>
          <w:sz w:val="16"/>
        </w:rPr>
        <w:t>Figure 18 — step 2: the book's summary and trade table, with held time and net per trade.</w:t>
      </w:r>
    </w:p>
    <w:p>
      <w:pPr>
        <w:jc w:val="center"/>
      </w:pPr>
      <w:r>
        <w:drawing>
          <wp:inline xmlns:a="http://schemas.openxmlformats.org/drawingml/2006/main" xmlns:pic="http://schemas.openxmlformats.org/drawingml/2006/picture">
            <wp:extent cx="6188400" cy="3683571"/>
            <wp:docPr id="22" name="Picture 22"/>
            <wp:cNvGraphicFramePr>
              <a:graphicFrameLocks noChangeAspect="1"/>
            </wp:cNvGraphicFramePr>
            <a:graphic>
              <a:graphicData uri="http://schemas.openxmlformats.org/drawingml/2006/picture">
                <pic:pic>
                  <pic:nvPicPr>
                    <pic:cNvPr id="0" name="g19-gantt.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19 — step 3: the same trades as spans; the long holds are the bars that stretch right.</w:t>
      </w:r>
    </w:p>
    <w:p>
      <w:pPr>
        <w:pStyle w:val="Heading2"/>
      </w:pPr>
      <w:r>
        <w:t>19.1  What the investigation found</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Observation</w:t>
            </w:r>
          </w:p>
        </w:tc>
        <w:tc>
          <w:tcPr>
            <w:tcW w:type="dxa" w:w="3312"/>
          </w:tcPr>
          <w:p>
            <w:r/>
            <w:r>
              <w:rPr>
                <w:b/>
                <w:sz w:val="18"/>
              </w:rPr>
              <w:t>Evidence</w:t>
            </w:r>
          </w:p>
        </w:tc>
        <w:tc>
          <w:tcPr>
            <w:tcW w:type="dxa" w:w="3600"/>
          </w:tcPr>
          <w:p>
            <w:r/>
            <w:r>
              <w:rPr>
                <w:b/>
                <w:sz w:val="18"/>
              </w:rPr>
              <w:t>Conclusion</w:t>
            </w:r>
          </w:p>
        </w:tc>
      </w:tr>
      <w:tr>
        <w:tc>
          <w:tcPr>
            <w:tcW w:type="dxa" w:w="2592"/>
          </w:tcPr>
          <w:p>
            <w:r/>
            <w:r>
              <w:rPr>
                <w:sz w:val="17"/>
              </w:rPr>
              <w:t>holds cluster in two regimes</w:t>
            </w:r>
          </w:p>
        </w:tc>
        <w:tc>
          <w:tcPr>
            <w:tcW w:type="dxa" w:w="3312"/>
          </w:tcPr>
          <w:p>
            <w:r/>
            <w:r>
              <w:rPr>
                <w:sz w:val="17"/>
              </w:rPr>
              <w:t>Gantt: ~30–400 s and ~4,000–5,800 s</w:t>
            </w:r>
          </w:p>
        </w:tc>
        <w:tc>
          <w:tcPr>
            <w:tcW w:type="dxa" w:w="3600"/>
          </w:tcPr>
          <w:p>
            <w:r/>
            <w:r>
              <w:rPr>
                <w:sz w:val="17"/>
              </w:rPr>
              <w:t>two exit paths are in use, not one</w:t>
            </w:r>
          </w:p>
        </w:tc>
      </w:tr>
      <w:tr>
        <w:tc>
          <w:tcPr>
            <w:tcW w:type="dxa" w:w="2592"/>
          </w:tcPr>
          <w:p>
            <w:r/>
            <w:r>
              <w:rPr>
                <w:sz w:val="17"/>
              </w:rPr>
              <w:t>mean net positive but small</w:t>
            </w:r>
          </w:p>
        </w:tc>
        <w:tc>
          <w:tcPr>
            <w:tcW w:type="dxa" w:w="3312"/>
          </w:tcPr>
          <w:p>
            <w:r/>
            <w:r>
              <w:rPr>
                <w:sz w:val="17"/>
              </w:rPr>
              <w:t>summary: +0.09% per trade</w:t>
            </w:r>
          </w:p>
        </w:tc>
        <w:tc>
          <w:tcPr>
            <w:tcW w:type="dxa" w:w="3600"/>
          </w:tcPr>
          <w:p>
            <w:r/>
            <w:r>
              <w:rPr>
                <w:sz w:val="17"/>
              </w:rPr>
              <w:t>edge is thin relative to fees; cost assumptions matter</w:t>
            </w:r>
          </w:p>
        </w:tc>
      </w:tr>
      <w:tr>
        <w:tc>
          <w:tcPr>
            <w:tcW w:type="dxa" w:w="2592"/>
          </w:tcPr>
          <w:p>
            <w:r/>
            <w:r>
              <w:rPr>
                <w:sz w:val="17"/>
              </w:rPr>
              <w:t>no refusals from this book</w:t>
            </w:r>
          </w:p>
        </w:tc>
        <w:tc>
          <w:tcPr>
            <w:tcW w:type="dxa" w:w="3312"/>
          </w:tcPr>
          <w:p>
            <w:r/>
            <w:r>
              <w:rPr>
                <w:sz w:val="17"/>
              </w:rPr>
              <w:t>book summary: 0 refusals</w:t>
            </w:r>
          </w:p>
        </w:tc>
        <w:tc>
          <w:tcPr>
            <w:tcW w:type="dxa" w:w="3600"/>
          </w:tcPr>
          <w:p>
            <w:r/>
            <w:r>
              <w:rPr>
                <w:sz w:val="17"/>
              </w:rPr>
              <w:t>the governor is not the binding constraint here</w:t>
            </w:r>
          </w:p>
        </w:tc>
      </w:tr>
      <w:tr>
        <w:tc>
          <w:tcPr>
            <w:tcW w:type="dxa" w:w="2592"/>
          </w:tcPr>
          <w:p>
            <w:r/>
            <w:r>
              <w:rPr>
                <w:sz w:val="17"/>
              </w:rPr>
              <w:t>37 instruments</w:t>
            </w:r>
          </w:p>
        </w:tc>
        <w:tc>
          <w:tcPr>
            <w:tcW w:type="dxa" w:w="3312"/>
          </w:tcPr>
          <w:p>
            <w:r/>
            <w:r>
              <w:rPr>
                <w:sz w:val="17"/>
              </w:rPr>
              <w:t>exposure table</w:t>
            </w:r>
          </w:p>
        </w:tc>
        <w:tc>
          <w:tcPr>
            <w:tcW w:type="dxa" w:w="3600"/>
          </w:tcPr>
          <w:p>
            <w:r/>
            <w:r>
              <w:rPr>
                <w:sz w:val="17"/>
              </w:rPr>
              <w:t>diversified, but watch per-symbol concentration</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point of the exercise is that every row above is traceable to an envelope id. The conclusion can be disputed; the evidence cannot be re-invented.</w:t>
            </w:r>
          </w:p>
        </w:tc>
      </w:tr>
    </w:tbl>
    <w:p>
      <w:pPr>
        <w:spacing w:after="40"/>
      </w:pPr>
    </w:p>
    <w:p>
      <w:r>
        <w:br w:type="page"/>
      </w:r>
    </w:p>
    <w:p>
      <w:pPr>
        <w:pStyle w:val="Heading1"/>
      </w:pPr>
      <w:r>
        <w:t>20  Design notes</w:t>
      </w:r>
    </w:p>
    <w:p>
      <w:r>
        <w:rPr>
          <w:b w:val="0"/>
          <w:i w:val="0"/>
        </w:rPr>
        <w:t>Why the Explorer behaves the way it does. These are decisions, not accidents, and each one has a consequence an investigator should know about.</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Decision</w:t>
            </w:r>
          </w:p>
        </w:tc>
        <w:tc>
          <w:tcPr>
            <w:tcW w:type="dxa" w:w="3456"/>
          </w:tcPr>
          <w:p>
            <w:r/>
            <w:r>
              <w:rPr>
                <w:b/>
                <w:sz w:val="18"/>
              </w:rPr>
              <w:t>Reason</w:t>
            </w:r>
          </w:p>
        </w:tc>
        <w:tc>
          <w:tcPr>
            <w:tcW w:type="dxa" w:w="3456"/>
          </w:tcPr>
          <w:p>
            <w:r/>
            <w:r>
              <w:rPr>
                <w:b/>
                <w:sz w:val="18"/>
              </w:rPr>
              <w:t>Consequence</w:t>
            </w:r>
          </w:p>
        </w:tc>
      </w:tr>
      <w:tr>
        <w:tc>
          <w:tcPr>
            <w:tcW w:type="dxa" w:w="2592"/>
          </w:tcPr>
          <w:p>
            <w:r/>
            <w:r>
              <w:rPr>
                <w:sz w:val="17"/>
              </w:rPr>
              <w:t>one contextual surface, not tabs</w:t>
            </w:r>
          </w:p>
        </w:tc>
        <w:tc>
          <w:tcPr>
            <w:tcW w:type="dxa" w:w="3456"/>
          </w:tcPr>
          <w:p>
            <w:r/>
            <w:r>
              <w:rPr>
                <w:sz w:val="17"/>
              </w:rPr>
              <w:t>an investigator should not have to know which mode holds the answer</w:t>
            </w:r>
          </w:p>
        </w:tc>
        <w:tc>
          <w:tcPr>
            <w:tcW w:type="dxa" w:w="3456"/>
          </w:tcPr>
          <w:p>
            <w:r/>
            <w:r>
              <w:rPr>
                <w:sz w:val="17"/>
              </w:rPr>
              <w:t>the selection decides what is shown; deeper views open from it</w:t>
            </w:r>
          </w:p>
        </w:tc>
      </w:tr>
      <w:tr>
        <w:tc>
          <w:tcPr>
            <w:tcW w:type="dxa" w:w="2592"/>
          </w:tcPr>
          <w:p>
            <w:r/>
            <w:r>
              <w:rPr>
                <w:sz w:val="17"/>
              </w:rPr>
              <w:t>never show an empty panel</w:t>
            </w:r>
          </w:p>
        </w:tc>
        <w:tc>
          <w:tcPr>
            <w:tcW w:type="dxa" w:w="3456"/>
          </w:tcPr>
          <w:p>
            <w:r/>
            <w:r>
              <w:rPr>
                <w:sz w:val="17"/>
              </w:rPr>
              <w:t>an empty pane reads as a bug or, worse, as concealment</w:t>
            </w:r>
          </w:p>
        </w:tc>
        <w:tc>
          <w:tcPr>
            <w:tcW w:type="dxa" w:w="3456"/>
          </w:tcPr>
          <w:p>
            <w:r/>
            <w:r>
              <w:rPr>
                <w:sz w:val="17"/>
              </w:rPr>
              <w:t>absence is stated: 'nothing downstream yet', 'no per-symbol chain'</w:t>
            </w:r>
          </w:p>
        </w:tc>
      </w:tr>
      <w:tr>
        <w:tc>
          <w:tcPr>
            <w:tcW w:type="dxa" w:w="2592"/>
          </w:tcPr>
          <w:p>
            <w:r/>
            <w:r>
              <w:rPr>
                <w:sz w:val="17"/>
              </w:rPr>
              <w:t>derived references are labelled</w:t>
            </w:r>
          </w:p>
        </w:tc>
        <w:tc>
          <w:tcPr>
            <w:tcW w:type="dxa" w:w="3456"/>
          </w:tcPr>
          <w:p>
            <w:r/>
            <w:r>
              <w:rPr>
                <w:sz w:val="17"/>
              </w:rPr>
              <w:t>inferred lineage is weaker evidence than declared lineage</w:t>
            </w:r>
          </w:p>
        </w:tc>
        <w:tc>
          <w:tcPr>
            <w:tcW w:type="dxa" w:w="3456"/>
          </w:tcPr>
          <w:p>
            <w:r/>
            <w:r>
              <w:rPr>
                <w:sz w:val="17"/>
              </w:rPr>
              <w:t>the case file distinguishes them, always</w:t>
            </w:r>
          </w:p>
        </w:tc>
      </w:tr>
      <w:tr>
        <w:tc>
          <w:tcPr>
            <w:tcW w:type="dxa" w:w="2592"/>
          </w:tcPr>
          <w:p>
            <w:r/>
            <w:r>
              <w:rPr>
                <w:sz w:val="17"/>
              </w:rPr>
              <w:t>refusals are recorded</w:t>
            </w:r>
          </w:p>
        </w:tc>
        <w:tc>
          <w:tcPr>
            <w:tcW w:type="dxa" w:w="3456"/>
          </w:tcPr>
          <w:p>
            <w:r/>
            <w:r>
              <w:rPr>
                <w:sz w:val="17"/>
              </w:rPr>
              <w:t>'why not' is a compliance question, not a debug question</w:t>
            </w:r>
          </w:p>
        </w:tc>
        <w:tc>
          <w:tcPr>
            <w:tcW w:type="dxa" w:w="3456"/>
          </w:tcPr>
          <w:p>
            <w:r/>
            <w:r>
              <w:rPr>
                <w:sz w:val="17"/>
              </w:rPr>
              <w:t>refusals appear in WHY and in book reports</w:t>
            </w:r>
          </w:p>
        </w:tc>
      </w:tr>
      <w:tr>
        <w:tc>
          <w:tcPr>
            <w:tcW w:type="dxa" w:w="2592"/>
          </w:tcPr>
          <w:p>
            <w:r/>
            <w:r>
              <w:rPr>
                <w:sz w:val="17"/>
              </w:rPr>
              <w:t>case hash on reports</w:t>
            </w:r>
          </w:p>
        </w:tc>
        <w:tc>
          <w:tcPr>
            <w:tcW w:type="dxa" w:w="3456"/>
          </w:tcPr>
          <w:p>
            <w:r/>
            <w:r>
              <w:rPr>
                <w:sz w:val="17"/>
              </w:rPr>
              <w:t>two printed copies must be comparable</w:t>
            </w:r>
          </w:p>
        </w:tc>
        <w:tc>
          <w:tcPr>
            <w:tcW w:type="dxa" w:w="3456"/>
          </w:tcPr>
          <w:p>
            <w:r/>
            <w:r>
              <w:rPr>
                <w:sz w:val="17"/>
              </w:rPr>
              <w:t>a changed window or count changes the hash</w:t>
            </w:r>
          </w:p>
        </w:tc>
      </w:tr>
      <w:tr>
        <w:tc>
          <w:tcPr>
            <w:tcW w:type="dxa" w:w="2592"/>
          </w:tcPr>
          <w:p>
            <w:r/>
            <w:r>
              <w:rPr>
                <w:sz w:val="17"/>
              </w:rPr>
              <w:t>read-only by construction</w:t>
            </w:r>
          </w:p>
        </w:tc>
        <w:tc>
          <w:tcPr>
            <w:tcW w:type="dxa" w:w="3456"/>
          </w:tcPr>
          <w:p>
            <w:r/>
            <w:r>
              <w:rPr>
                <w:sz w:val="17"/>
              </w:rPr>
              <w:t>a viewer that can write cannot be trusted as evidence</w:t>
            </w:r>
          </w:p>
        </w:tc>
        <w:tc>
          <w:tcPr>
            <w:tcW w:type="dxa" w:w="3456"/>
          </w:tcPr>
          <w:p>
            <w:r/>
            <w:r>
              <w:rPr>
                <w:sz w:val="17"/>
              </w:rPr>
              <w:t>the Explorer opens the lake, never the bus</w:t>
            </w:r>
          </w:p>
        </w:tc>
      </w:tr>
    </w:tbl>
    <w:p>
      <w:pPr>
        <w:spacing w:after="40"/>
      </w:pPr>
    </w:p>
    <w:p>
      <w:r>
        <w:br w:type="page"/>
      </w:r>
    </w:p>
    <w:p>
      <w:pPr>
        <w:pStyle w:val="Heading1"/>
      </w:pPr>
      <w:r>
        <w:t>21  Appendix — sample case file</w:t>
      </w:r>
    </w:p>
    <w:p>
      <w:r>
        <w:rPr>
          <w:b w:val="0"/>
          <w:i w:val="0"/>
        </w:rPr>
        <w:t>An actual case file, reduced to text, so the shape is recognisable without opening the tool.</w:t>
      </w:r>
    </w:p>
    <w:p>
      <w:pPr>
        <w:spacing w:after="0"/>
        <w:ind w:left="288"/>
        <w:shd w:fill="F3F4F7"/>
      </w:pPr>
      <w:r>
        <w:rPr>
          <w:rFonts w:ascii="Courier New" w:hAnsi="Courier New"/>
          <w:sz w:val="16"/>
        </w:rPr>
        <w:t>Case file — model.decision NEARUSDT</w:t>
      </w:r>
    </w:p>
    <w:p>
      <w:pPr>
        <w:spacing w:after="0"/>
        <w:ind w:left="288"/>
        <w:shd w:fill="F3F4F7"/>
      </w:pPr>
      <w:r>
        <w:rPr>
          <w:rFonts w:ascii="Courier New" w:hAnsi="Courier New"/>
          <w:sz w:val="16"/>
        </w:rPr>
        <w:t>decision 947528192 · recorded 2026-10-19T12:04:05Z · generated 2026-10-19T12:12:49Z</w:t>
      </w:r>
    </w:p>
    <w:p>
      <w:pPr>
        <w:spacing w:after="0"/>
        <w:ind w:left="288"/>
        <w:shd w:fill="F3F4F7"/>
      </w:pPr>
      <w:r>
        <w:rPr>
          <w:rFonts w:ascii="Courier New" w:hAnsi="Courier New"/>
          <w:sz w:val="16"/>
        </w:rPr>
      </w:r>
    </w:p>
    <w:p>
      <w:pPr>
        <w:spacing w:after="0"/>
        <w:ind w:left="288"/>
        <w:shd w:fill="F3F4F7"/>
      </w:pPr>
      <w:r>
        <w:rPr>
          <w:rFonts w:ascii="Courier New" w:hAnsi="Courier New"/>
          <w:sz w:val="16"/>
        </w:rPr>
        <w:t>WHAT HAPPENED</w:t>
      </w:r>
    </w:p>
    <w:p>
      <w:pPr>
        <w:spacing w:after="0"/>
        <w:ind w:left="288"/>
        <w:shd w:fill="F3F4F7"/>
      </w:pPr>
      <w:r>
        <w:rPr>
          <w:rFonts w:ascii="Courier New" w:hAnsi="Courier New"/>
          <w:sz w:val="16"/>
        </w:rPr>
        <w:t xml:space="preserve">  topic            model.decision</w:t>
      </w:r>
    </w:p>
    <w:p>
      <w:pPr>
        <w:spacing w:after="0"/>
        <w:ind w:left="288"/>
        <w:shd w:fill="F3F4F7"/>
      </w:pPr>
      <w:r>
        <w:rPr>
          <w:rFonts w:ascii="Courier New" w:hAnsi="Courier New"/>
          <w:sz w:val="16"/>
        </w:rPr>
        <w:t xml:space="preserve">  symbol           NEARUSDT</w:t>
      </w:r>
    </w:p>
    <w:p>
      <w:pPr>
        <w:spacing w:after="0"/>
        <w:ind w:left="288"/>
        <w:shd w:fill="F3F4F7"/>
      </w:pPr>
      <w:r>
        <w:rPr>
          <w:rFonts w:ascii="Courier New" w:hAnsi="Courier New"/>
          <w:sz w:val="16"/>
        </w:rPr>
        <w:t xml:space="preserve">  producer         alpha_rank</w:t>
      </w:r>
    </w:p>
    <w:p>
      <w:pPr>
        <w:spacing w:after="0"/>
        <w:ind w:left="288"/>
        <w:shd w:fill="F3F4F7"/>
      </w:pPr>
      <w:r>
        <w:rPr>
          <w:rFonts w:ascii="Courier New" w:hAnsi="Courier New"/>
          <w:sz w:val="16"/>
        </w:rPr>
        <w:t xml:space="preserve">  correlation id   cid-8c50fc9388443f4e</w:t>
      </w:r>
    </w:p>
    <w:p>
      <w:pPr>
        <w:spacing w:after="0"/>
        <w:ind w:left="288"/>
        <w:shd w:fill="F3F4F7"/>
      </w:pPr>
      <w:r>
        <w:rPr>
          <w:rFonts w:ascii="Courier New" w:hAnsi="Courier New"/>
          <w:sz w:val="16"/>
        </w:rPr>
        <w:t xml:space="preserve">  generation       1695</w:t>
      </w:r>
    </w:p>
    <w:p>
      <w:pPr>
        <w:spacing w:after="0"/>
        <w:ind w:left="288"/>
        <w:shd w:fill="F3F4F7"/>
      </w:pPr>
      <w:r>
        <w:rPr>
          <w:rFonts w:ascii="Courier New" w:hAnsi="Courier New"/>
          <w:sz w:val="16"/>
        </w:rPr>
      </w:r>
    </w:p>
    <w:p>
      <w:pPr>
        <w:spacing w:after="0"/>
        <w:ind w:left="288"/>
        <w:shd w:fill="F3F4F7"/>
      </w:pPr>
      <w:r>
        <w:rPr>
          <w:rFonts w:ascii="Courier New" w:hAnsi="Courier New"/>
          <w:sz w:val="16"/>
        </w:rPr>
        <w:t>VERDICT</w:t>
      </w:r>
    </w:p>
    <w:p>
      <w:pPr>
        <w:spacing w:after="0"/>
        <w:ind w:left="288"/>
        <w:shd w:fill="F3F4F7"/>
      </w:pPr>
      <w:r>
        <w:rPr>
          <w:rFonts w:ascii="Courier New" w:hAnsi="Courier New"/>
          <w:sz w:val="16"/>
        </w:rPr>
        <w:t xml:space="preserve">  REFUSED          stale signals: 3230s old (max 90s)</w:t>
      </w:r>
    </w:p>
    <w:p>
      <w:pPr>
        <w:spacing w:after="0"/>
        <w:ind w:left="288"/>
        <w:shd w:fill="F3F4F7"/>
      </w:pPr>
      <w:r>
        <w:rPr>
          <w:rFonts w:ascii="Courier New" w:hAnsi="Courier New"/>
          <w:sz w:val="16"/>
        </w:rPr>
      </w:r>
    </w:p>
    <w:p>
      <w:pPr>
        <w:spacing w:after="0"/>
        <w:ind w:left="288"/>
        <w:shd w:fill="F3F4F7"/>
      </w:pPr>
      <w:r>
        <w:rPr>
          <w:rFonts w:ascii="Courier New" w:hAnsi="Courier New"/>
          <w:sz w:val="16"/>
        </w:rPr>
        <w:t>WHAT IT READ</w:t>
      </w:r>
    </w:p>
    <w:p>
      <w:pPr>
        <w:spacing w:after="0"/>
        <w:ind w:left="288"/>
        <w:shd w:fill="F3F4F7"/>
      </w:pPr>
      <w:r>
        <w:rPr>
          <w:rFonts w:ascii="Courier New" w:hAnsi="Courier New"/>
          <w:sz w:val="16"/>
        </w:rPr>
        <w:t xml:space="preserve">  The inputs are no longer in the in-memory window; the recorded references are:</w:t>
      </w:r>
    </w:p>
    <w:p>
      <w:pPr>
        <w:spacing w:after="0"/>
        <w:ind w:left="288"/>
        <w:shd w:fill="F3F4F7"/>
      </w:pPr>
      <w:r>
        <w:rPr>
          <w:rFonts w:ascii="Courier New" w:hAnsi="Courier New"/>
          <w:sz w:val="16"/>
        </w:rPr>
        <w:t xml:space="preserve">  market.candle    5007 ms   derived true   cid-fd7bb550b9ba9d5b</w:t>
      </w:r>
    </w:p>
    <w:p>
      <w:pPr>
        <w:spacing w:after="0"/>
        <w:ind w:left="288"/>
        <w:shd w:fill="F3F4F7"/>
      </w:pPr>
      <w:r>
        <w:rPr>
          <w:rFonts w:ascii="Courier New" w:hAnsi="Courier New"/>
          <w:sz w:val="16"/>
        </w:rPr>
        <w:t xml:space="preserve">  market.depth      906 ms   derived true   cid-59288cd5a55a3bec</w:t>
      </w:r>
    </w:p>
    <w:p>
      <w:pPr>
        <w:spacing w:after="0"/>
        <w:ind w:left="288"/>
        <w:shd w:fill="F3F4F7"/>
      </w:pPr>
      <w:r>
        <w:rPr>
          <w:rFonts w:ascii="Courier New" w:hAnsi="Courier New"/>
          <w:sz w:val="16"/>
        </w:rPr>
      </w:r>
    </w:p>
    <w:p>
      <w:pPr>
        <w:spacing w:after="0"/>
        <w:ind w:left="288"/>
        <w:shd w:fill="F3F4F7"/>
      </w:pPr>
      <w:r>
        <w:rPr>
          <w:rFonts w:ascii="Courier New" w:hAnsi="Courier New"/>
          <w:sz w:val="16"/>
        </w:rPr>
        <w:t>PIPELINE</w:t>
      </w:r>
    </w:p>
    <w:p>
      <w:pPr>
        <w:spacing w:after="0"/>
        <w:ind w:left="288"/>
        <w:shd w:fill="F3F4F7"/>
      </w:pPr>
      <w:r>
        <w:rPr>
          <w:rFonts w:ascii="Courier New" w:hAnsi="Courier New"/>
          <w:sz w:val="16"/>
        </w:rPr>
        <w:t xml:space="preserve">  interceptor  authority    pass</w:t>
      </w:r>
    </w:p>
    <w:p>
      <w:pPr>
        <w:spacing w:after="0"/>
        <w:ind w:left="288"/>
        <w:shd w:fill="F3F4F7"/>
      </w:pPr>
      <w:r>
        <w:rPr>
          <w:rFonts w:ascii="Courier New" w:hAnsi="Courier New"/>
          <w:sz w:val="16"/>
        </w:rPr>
        <w:t xml:space="preserve">  interceptor  keying       pass</w:t>
      </w:r>
    </w:p>
    <w:p>
      <w:pPr>
        <w:spacing w:after="0"/>
        <w:ind w:left="288"/>
        <w:shd w:fill="F3F4F7"/>
      </w:pPr>
      <w:r>
        <w:rPr>
          <w:rFonts w:ascii="Courier New" w:hAnsi="Courier New"/>
          <w:sz w:val="16"/>
        </w:rPr>
        <w:t xml:space="preserve">  interceptor  correlation  pass</w:t>
      </w:r>
    </w:p>
    <w:p>
      <w:pPr>
        <w:spacing w:after="0"/>
        <w:ind w:left="288"/>
        <w:shd w:fill="F3F4F7"/>
      </w:pPr>
      <w:r>
        <w:rPr>
          <w:rFonts w:ascii="Courier New" w:hAnsi="Courier New"/>
          <w:sz w:val="16"/>
        </w:rPr>
        <w:t xml:space="preserve">  interceptor  freshness    pass</w:t>
      </w:r>
    </w:p>
    <w:p>
      <w:pPr>
        <w:spacing w:after="0"/>
        <w:ind w:left="288"/>
        <w:shd w:fill="F3F4F7"/>
      </w:pPr>
      <w:r>
        <w:rPr>
          <w:rFonts w:ascii="Courier New" w:hAnsi="Courier New"/>
          <w:sz w:val="16"/>
        </w:rPr>
        <w:t xml:space="preserve">  operator     alpha_rank   pass   produced model.decision</w:t>
      </w:r>
    </w:p>
    <w:p>
      <w:pPr>
        <w:spacing w:after="0"/>
        <w:ind w:left="288"/>
        <w:shd w:fill="F3F4F7"/>
      </w:pPr>
      <w:r>
        <w:rPr>
          <w:rFonts w:ascii="Courier New" w:hAnsi="Courier New"/>
          <w:sz w:val="16"/>
        </w:rPr>
        <w:t xml:space="preserve">  transformer  record       pass   stored once in the lake</w:t>
      </w:r>
    </w:p>
    <w:p>
      <w:pPr>
        <w:spacing w:after="0"/>
        <w:ind w:left="288"/>
        <w:shd w:fill="F3F4F7"/>
      </w:pPr>
      <w:r>
        <w:rPr>
          <w:rFonts w:ascii="Courier New" w:hAnsi="Courier New"/>
          <w:sz w:val="16"/>
        </w:rPr>
      </w:r>
    </w:p>
    <w:p>
      <w:pPr>
        <w:spacing w:after="0"/>
        <w:ind w:left="288"/>
        <w:shd w:fill="F3F4F7"/>
      </w:pPr>
      <w:r>
        <w:rPr>
          <w:rFonts w:ascii="Courier New" w:hAnsi="Courier New"/>
          <w:sz w:val="16"/>
        </w:rPr>
        <w:t>RAW PAYLOAD</w:t>
      </w:r>
    </w:p>
    <w:p>
      <w:pPr>
        <w:spacing w:after="0"/>
        <w:ind w:left="288"/>
        <w:shd w:fill="F3F4F7"/>
      </w:pPr>
      <w:r>
        <w:rPr>
          <w:rFonts w:ascii="Courier New" w:hAnsi="Courier New"/>
          <w:sz w:val="16"/>
        </w:rPr>
        <w:t xml:space="preserve">  { "engine": "alpha_rank", "symbol": "NEARUSDT", "side": "buy",</w:t>
      </w:r>
    </w:p>
    <w:p>
      <w:pPr>
        <w:spacing w:after="0"/>
        <w:ind w:left="288"/>
        <w:shd w:fill="F3F4F7"/>
      </w:pPr>
      <w:r>
        <w:rPr>
          <w:rFonts w:ascii="Courier New" w:hAnsi="Courier New"/>
          <w:sz w:val="16"/>
        </w:rPr>
        <w:t xml:space="preserve">    "allowed": false, "reason": "stale signals: 3230s old (max 90s)", "confidence": 0 }</w:t>
      </w:r>
    </w:p>
    <w:p>
      <w:r>
        <w:br w:type="page"/>
      </w:r>
    </w:p>
    <w:p>
      <w:pPr>
        <w:pStyle w:val="Heading1"/>
      </w:pPr>
      <w:r>
        <w:t>22  Appendix — sample book report rows</w:t>
      </w:r>
    </w:p>
    <w:p>
      <w:r>
        <w:rPr>
          <w:b w:val="0"/>
          <w:i w:val="0"/>
        </w:rPr>
        <w:t>The trade table of a book report, first rows only. Every row carries the envelope id that resolves it.</w:t>
      </w:r>
    </w:p>
    <w:p>
      <w:pPr>
        <w:spacing w:after="0"/>
        <w:ind w:left="288"/>
        <w:shd w:fill="F3F4F7"/>
      </w:pPr>
      <w:r>
        <w:rPr>
          <w:rFonts w:ascii="Courier New" w:hAnsi="Courier New"/>
          <w:sz w:val="16"/>
        </w:rPr>
        <w:t>#   time      instrument  side  entry      exit       held   net      reason  envelope</w:t>
      </w:r>
    </w:p>
    <w:p>
      <w:pPr>
        <w:spacing w:after="0"/>
        <w:ind w:left="288"/>
        <w:shd w:fill="F3F4F7"/>
      </w:pPr>
      <w:r>
        <w:rPr>
          <w:rFonts w:ascii="Courier New" w:hAnsi="Courier New"/>
          <w:sz w:val="16"/>
        </w:rPr>
        <w:t>1   10:40:23  APTUSDT     sell  0.77724    0.77587     19s   0.116%   grid    1916297078</w:t>
      </w:r>
    </w:p>
    <w:p>
      <w:pPr>
        <w:spacing w:after="0"/>
        <w:ind w:left="288"/>
        <w:shd w:fill="F3F4F7"/>
      </w:pPr>
      <w:r>
        <w:rPr>
          <w:rFonts w:ascii="Courier New" w:hAnsi="Courier New"/>
          <w:sz w:val="16"/>
        </w:rPr>
        <w:t>2   10:40:31  APTUSDT     sell  0.775882   0.774514    65s   0.116%   grid    2104151056</w:t>
      </w:r>
    </w:p>
    <w:p>
      <w:pPr>
        <w:spacing w:after="0"/>
        <w:ind w:left="288"/>
        <w:shd w:fill="F3F4F7"/>
      </w:pPr>
      <w:r>
        <w:rPr>
          <w:rFonts w:ascii="Courier New" w:hAnsi="Courier New"/>
          <w:sz w:val="16"/>
        </w:rPr>
        <w:t>3   10:40:35  ADAUSDT     sell  0.218687   0.218446    67s   0.050%   grid    718800172</w:t>
      </w:r>
    </w:p>
    <w:p>
      <w:pPr>
        <w:spacing w:after="0"/>
        <w:ind w:left="288"/>
        <w:shd w:fill="F3F4F7"/>
      </w:pPr>
      <w:r>
        <w:rPr>
          <w:rFonts w:ascii="Courier New" w:hAnsi="Courier New"/>
          <w:sz w:val="16"/>
        </w:rPr>
        <w:t>4   10:40:56  FETUSDT     sell  0.188821   0.188501    58s   0.109%   grid    1594588925</w:t>
      </w:r>
    </w:p>
    <w:p>
      <w:pPr>
        <w:spacing w:after="0"/>
        <w:ind w:left="288"/>
        <w:shd w:fill="F3F4F7"/>
      </w:pPr>
      <w:r>
        <w:rPr>
          <w:rFonts w:ascii="Courier New" w:hAnsi="Courier New"/>
          <w:sz w:val="16"/>
        </w:rPr>
        <w:t>5   10:40:58  BNBUSDT     sell  725.465    724.739     55s   0.040%   grid    2098522729</w:t>
      </w:r>
    </w:p>
    <w:p>
      <w:pPr>
        <w:spacing w:after="0"/>
        <w:ind w:left="288"/>
        <w:shd w:fill="F3F4F7"/>
      </w:pPr>
      <w:r>
        <w:rPr>
          <w:rFonts w:ascii="Courier New" w:hAnsi="Courier New"/>
          <w:sz w:val="16"/>
        </w:rPr>
        <w:t>6   10:41:01  ETHUSDT     sell  2428.08    2425.55     91s   0.044%   grid    587372541</w:t>
      </w:r>
    </w:p>
    <w:p>
      <w:pPr>
        <w:spacing w:after="0"/>
        <w:ind w:left="288"/>
        <w:shd w:fill="F3F4F7"/>
      </w:pPr>
      <w:r>
        <w:rPr>
          <w:rFonts w:ascii="Courier New" w:hAnsi="Courier New"/>
          <w:sz w:val="16"/>
        </w:rPr>
        <w:t>7   10:41:06  AAVEUSDT    sell  151.708    151.483    101s   0.088%   grid    1382730695</w:t>
      </w:r>
    </w:p>
    <w:p>
      <w:pPr>
        <w:spacing w:after="0"/>
        <w:ind w:left="288"/>
        <w:shd w:fill="F3F4F7"/>
      </w:pPr>
      <w:r>
        <w:rPr>
          <w:rFonts w:ascii="Courier New" w:hAnsi="Courier New"/>
          <w:sz w:val="16"/>
        </w:rPr>
        <w:t>8   10:41:08  ETCUSDT     sell  7.74694    7.73892     98s   0.043%   grid    1841120590</w:t>
      </w:r>
    </w:p>
    <w:p>
      <w:pPr>
        <w:spacing w:after="0"/>
        <w:ind w:left="288"/>
        <w:shd w:fill="F3F4F7"/>
      </w:pPr>
      <w:r>
        <w:rPr>
          <w:rFonts w:ascii="Courier New" w:hAnsi="Courier New"/>
          <w:sz w:val="16"/>
        </w:rPr>
      </w:r>
    </w:p>
    <w:p>
      <w:pPr>
        <w:spacing w:after="0"/>
        <w:ind w:left="288"/>
        <w:shd w:fill="F3F4F7"/>
      </w:pPr>
      <w:r>
        <w:rPr>
          <w:rFonts w:ascii="Courier New" w:hAnsi="Courier New"/>
          <w:sz w:val="16"/>
        </w:rPr>
        <w:t>summary: 253 trades · mean net +0.090% · sum +21.54% · mean held 1469s · longest 5715s</w:t>
      </w:r>
    </w:p>
    <w:p>
      <w:pPr>
        <w:spacing w:after="0"/>
        <w:ind w:left="288"/>
        <w:shd w:fill="F3F4F7"/>
      </w:pPr>
      <w:r>
        <w:rPr>
          <w:rFonts w:ascii="Courier New" w:hAnsi="Courier New"/>
          <w:sz w:val="16"/>
        </w:rPr>
        <w:t>case hash: 485c35a20fff538d</w:t>
      </w:r>
    </w:p>
    <w:p>
      <w:r>
        <w:br w:type="page"/>
      </w:r>
    </w:p>
    <w:p>
      <w:pPr>
        <w:pStyle w:val="Heading1"/>
      </w:pPr>
      <w:r>
        <w:t>23  Appendix — operations checklist</w:t>
      </w:r>
    </w:p>
    <w:tbl>
      <w:tblPr>
        <w:tblStyle w:val="LightGrid-Accent1"/>
        <w:tblW w:type="auto" w:w="0"/>
        <w:jc w:val="center"/>
        <w:tblLook w:firstColumn="1" w:firstRow="1" w:lastColumn="0" w:lastRow="0" w:noHBand="0" w:noVBand="1" w:val="04A0"/>
      </w:tblPr>
      <w:tblGrid>
        <w:gridCol w:w="3249"/>
        <w:gridCol w:w="3249"/>
        <w:gridCol w:w="3249"/>
      </w:tblGrid>
      <w:tr>
        <w:tc>
          <w:tcPr>
            <w:tcW w:type="dxa" w:w="2304"/>
          </w:tcPr>
          <w:p>
            <w:r/>
            <w:r>
              <w:rPr>
                <w:b/>
                <w:sz w:val="18"/>
              </w:rPr>
              <w:t>Check</w:t>
            </w:r>
          </w:p>
        </w:tc>
        <w:tc>
          <w:tcPr>
            <w:tcW w:type="dxa" w:w="4320"/>
          </w:tcPr>
          <w:p>
            <w:r/>
            <w:r>
              <w:rPr>
                <w:b/>
                <w:sz w:val="18"/>
              </w:rPr>
              <w:t>How</w:t>
            </w:r>
          </w:p>
        </w:tc>
        <w:tc>
          <w:tcPr>
            <w:tcW w:type="dxa" w:w="2880"/>
          </w:tcPr>
          <w:p>
            <w:r/>
            <w:r>
              <w:rPr>
                <w:b/>
                <w:sz w:val="18"/>
              </w:rPr>
              <w:t>Expected</w:t>
            </w:r>
          </w:p>
        </w:tc>
      </w:tr>
      <w:tr>
        <w:tc>
          <w:tcPr>
            <w:tcW w:type="dxa" w:w="2304"/>
          </w:tcPr>
          <w:p>
            <w:r/>
            <w:r>
              <w:rPr>
                <w:sz w:val="17"/>
              </w:rPr>
              <w:t>the Explorer is up</w:t>
            </w:r>
          </w:p>
        </w:tc>
        <w:tc>
          <w:tcPr>
            <w:tcW w:type="dxa" w:w="4320"/>
          </w:tcPr>
          <w:p>
            <w:r/>
            <w:r>
              <w:rPr>
                <w:sz w:val="17"/>
              </w:rPr>
              <w:t>open :8802, the header counts climb</w:t>
            </w:r>
          </w:p>
        </w:tc>
        <w:tc>
          <w:tcPr>
            <w:tcW w:type="dxa" w:w="2880"/>
          </w:tcPr>
          <w:p>
            <w:r/>
            <w:r>
              <w:rPr>
                <w:sz w:val="17"/>
              </w:rPr>
              <w:t>envelope count rising</w:t>
            </w:r>
          </w:p>
        </w:tc>
      </w:tr>
      <w:tr>
        <w:tc>
          <w:tcPr>
            <w:tcW w:type="dxa" w:w="2304"/>
          </w:tcPr>
          <w:p>
            <w:r/>
            <w:r>
              <w:rPr>
                <w:sz w:val="17"/>
              </w:rPr>
              <w:t>the recorder is consuming</w:t>
            </w:r>
          </w:p>
        </w:tc>
        <w:tc>
          <w:tcPr>
            <w:tcW w:type="dxa" w:w="4320"/>
          </w:tcPr>
          <w:p>
            <w:r/>
            <w:r>
              <w:rPr>
                <w:sz w:val="17"/>
              </w:rPr>
              <w:t>GET :8801/stats</w:t>
            </w:r>
          </w:p>
        </w:tc>
        <w:tc>
          <w:tcPr>
            <w:tcW w:type="dxa" w:w="2880"/>
          </w:tcPr>
          <w:p>
            <w:r/>
            <w:r>
              <w:rPr>
                <w:sz w:val="17"/>
              </w:rPr>
              <w:t>received = written, refused small, errors 0</w:t>
            </w:r>
          </w:p>
        </w:tc>
      </w:tr>
      <w:tr>
        <w:tc>
          <w:tcPr>
            <w:tcW w:type="dxa" w:w="2304"/>
          </w:tcPr>
          <w:p>
            <w:r/>
            <w:r>
              <w:rPr>
                <w:sz w:val="17"/>
              </w:rPr>
              <w:t>the feed is alive</w:t>
            </w:r>
          </w:p>
        </w:tc>
        <w:tc>
          <w:tcPr>
            <w:tcW w:type="dxa" w:w="4320"/>
          </w:tcPr>
          <w:p>
            <w:r/>
            <w:r>
              <w:rPr>
                <w:sz w:val="17"/>
              </w:rPr>
              <w:t>GET :8796/health</w:t>
            </w:r>
          </w:p>
        </w:tc>
        <w:tc>
          <w:tcPr>
            <w:tcW w:type="dxa" w:w="2880"/>
          </w:tcPr>
          <w:p>
            <w:r/>
            <w:r>
              <w:rPr>
                <w:sz w:val="17"/>
              </w:rPr>
              <w:t>prices &gt; 0, kline series rising</w:t>
            </w:r>
          </w:p>
        </w:tc>
      </w:tr>
      <w:tr>
        <w:tc>
          <w:tcPr>
            <w:tcW w:type="dxa" w:w="2304"/>
          </w:tcPr>
          <w:p>
            <w:r/>
            <w:r>
              <w:rPr>
                <w:sz w:val="17"/>
              </w:rPr>
              <w:t>the queue is bound</w:t>
            </w:r>
          </w:p>
        </w:tc>
        <w:tc>
          <w:tcPr>
            <w:tcW w:type="dxa" w:w="4320"/>
          </w:tcPr>
          <w:p>
            <w:r/>
            <w:r>
              <w:rPr>
                <w:sz w:val="17"/>
              </w:rPr>
              <w:t>GET :15672, queue q.rec.model.decision</w:t>
            </w:r>
          </w:p>
        </w:tc>
        <w:tc>
          <w:tcPr>
            <w:tcW w:type="dxa" w:w="2880"/>
          </w:tcPr>
          <w:p>
            <w:r/>
            <w:r>
              <w:rPr>
                <w:sz w:val="17"/>
              </w:rPr>
              <w:t>consumers 1, publish rising</w:t>
            </w:r>
          </w:p>
        </w:tc>
      </w:tr>
      <w:tr>
        <w:tc>
          <w:tcPr>
            <w:tcW w:type="dxa" w:w="2304"/>
          </w:tcPr>
          <w:p>
            <w:r/>
            <w:r>
              <w:rPr>
                <w:sz w:val="17"/>
              </w:rPr>
              <w:t>a case file resolves</w:t>
            </w:r>
          </w:p>
        </w:tc>
        <w:tc>
          <w:tcPr>
            <w:tcW w:type="dxa" w:w="4320"/>
          </w:tcPr>
          <w:p>
            <w:r/>
            <w:r>
              <w:rPr>
                <w:sz w:val="17"/>
              </w:rPr>
              <w:t>open /api/case.html?id=&lt;a recent decision&gt;</w:t>
            </w:r>
          </w:p>
        </w:tc>
        <w:tc>
          <w:tcPr>
            <w:tcW w:type="dxa" w:w="2880"/>
          </w:tcPr>
          <w:p>
            <w:r/>
            <w:r>
              <w:rPr>
                <w:sz w:val="17"/>
              </w:rPr>
              <w:t>six sections render</w:t>
            </w:r>
          </w:p>
        </w:tc>
      </w:tr>
      <w:tr>
        <w:tc>
          <w:tcPr>
            <w:tcW w:type="dxa" w:w="2304"/>
          </w:tcPr>
          <w:p>
            <w:r/>
            <w:r>
              <w:rPr>
                <w:sz w:val="17"/>
              </w:rPr>
              <w:t>a book report resolves</w:t>
            </w:r>
          </w:p>
        </w:tc>
        <w:tc>
          <w:tcPr>
            <w:tcW w:type="dxa" w:w="4320"/>
          </w:tcPr>
          <w:p>
            <w:r/>
            <w:r>
              <w:rPr>
                <w:sz w:val="17"/>
              </w:rPr>
              <w:t>open /api/book.html?engine=grid</w:t>
            </w:r>
          </w:p>
        </w:tc>
        <w:tc>
          <w:tcPr>
            <w:tcW w:type="dxa" w:w="2880"/>
          </w:tcPr>
          <w:p>
            <w:r/>
            <w:r>
              <w:rPr>
                <w:sz w:val="17"/>
              </w:rPr>
              <w:t>scope counts match BOOKS</w:t>
            </w:r>
          </w:p>
        </w:tc>
      </w:tr>
    </w:tbl>
    <w:p>
      <w:pPr>
        <w:spacing w:after="40"/>
      </w:pPr>
    </w:p>
    <w:p>
      <w:r>
        <w:br w:type="page"/>
      </w:r>
    </w:p>
    <w:p>
      <w:pPr>
        <w:pStyle w:val="Heading1"/>
      </w:pPr>
      <w:r>
        <w:t>24  Search cookbook</w:t>
      </w:r>
    </w:p>
    <w:p>
      <w:r>
        <w:rPr>
          <w:b w:val="0"/>
          <w:i w:val="0"/>
        </w:rPr>
        <w:t>Twelve questions an investigator actually asks, and the exact filter that answers each one. Every recipe is stated as a filter you can type, not a concept.</w:t>
      </w:r>
    </w:p>
    <w:tbl>
      <w:tblPr>
        <w:tblStyle w:val="LightGrid-Accent1"/>
        <w:tblW w:type="auto" w:w="0"/>
        <w:jc w:val="center"/>
        <w:tblLook w:firstColumn="1" w:firstRow="1" w:lastColumn="0" w:lastRow="0" w:noHBand="0" w:noVBand="1" w:val="04A0"/>
      </w:tblPr>
      <w:tblGrid>
        <w:gridCol w:w="3249"/>
        <w:gridCol w:w="3249"/>
        <w:gridCol w:w="3249"/>
      </w:tblGrid>
      <w:tr>
        <w:tc>
          <w:tcPr>
            <w:tcW w:type="dxa" w:w="2880"/>
          </w:tcPr>
          <w:p>
            <w:r/>
            <w:r>
              <w:rPr>
                <w:b/>
                <w:sz w:val="18"/>
              </w:rPr>
              <w:t>You want to know</w:t>
            </w:r>
          </w:p>
        </w:tc>
        <w:tc>
          <w:tcPr>
            <w:tcW w:type="dxa" w:w="3312"/>
          </w:tcPr>
          <w:p>
            <w:r/>
            <w:r>
              <w:rPr>
                <w:b/>
                <w:sz w:val="18"/>
              </w:rPr>
              <w:t>Filter</w:t>
            </w:r>
          </w:p>
        </w:tc>
        <w:tc>
          <w:tcPr>
            <w:tcW w:type="dxa" w:w="3456"/>
          </w:tcPr>
          <w:p>
            <w:r/>
            <w:r>
              <w:rPr>
                <w:b/>
                <w:sz w:val="18"/>
              </w:rPr>
              <w:t>What you will see</w:t>
            </w:r>
          </w:p>
        </w:tc>
      </w:tr>
      <w:tr>
        <w:tc>
          <w:tcPr>
            <w:tcW w:type="dxa" w:w="2880"/>
          </w:tcPr>
          <w:p>
            <w:r/>
            <w:r>
              <w:rPr>
                <w:sz w:val="16"/>
              </w:rPr>
              <w:t>everything one symbol did today</w:t>
            </w:r>
          </w:p>
        </w:tc>
        <w:tc>
          <w:tcPr>
            <w:tcW w:type="dxa" w:w="3312"/>
          </w:tcPr>
          <w:p>
            <w:r/>
            <w:r>
              <w:rPr>
                <w:sz w:val="16"/>
              </w:rPr>
              <w:t>symbol = BTCUSDT</w:t>
            </w:r>
          </w:p>
        </w:tc>
        <w:tc>
          <w:tcPr>
            <w:tcW w:type="dxa" w:w="3456"/>
          </w:tcPr>
          <w:p>
            <w:r/>
            <w:r>
              <w:rPr>
                <w:sz w:val="16"/>
              </w:rPr>
              <w:t>the feed narrows to that symbol; use the chain for order</w:t>
            </w:r>
          </w:p>
        </w:tc>
      </w:tr>
      <w:tr>
        <w:tc>
          <w:tcPr>
            <w:tcW w:type="dxa" w:w="2880"/>
          </w:tcPr>
          <w:p>
            <w:r/>
            <w:r>
              <w:rPr>
                <w:sz w:val="16"/>
              </w:rPr>
              <w:t>what one model decided</w:t>
            </w:r>
          </w:p>
        </w:tc>
        <w:tc>
          <w:tcPr>
            <w:tcW w:type="dxa" w:w="3312"/>
          </w:tcPr>
          <w:p>
            <w:r/>
            <w:r>
              <w:rPr>
                <w:sz w:val="16"/>
              </w:rPr>
              <w:t>producer = alpha_rank, topic = model.decision</w:t>
            </w:r>
          </w:p>
        </w:tc>
        <w:tc>
          <w:tcPr>
            <w:tcW w:type="dxa" w:w="3456"/>
          </w:tcPr>
          <w:p>
            <w:r/>
            <w:r>
              <w:rPr>
                <w:sz w:val="16"/>
              </w:rPr>
              <w:t>every decision that engine recorded</w:t>
            </w:r>
          </w:p>
        </w:tc>
      </w:tr>
      <w:tr>
        <w:tc>
          <w:tcPr>
            <w:tcW w:type="dxa" w:w="2880"/>
          </w:tcPr>
          <w:p>
            <w:r/>
            <w:r>
              <w:rPr>
                <w:sz w:val="16"/>
              </w:rPr>
              <w:t>why a model stopped trading</w:t>
            </w:r>
          </w:p>
        </w:tc>
        <w:tc>
          <w:tcPr>
            <w:tcW w:type="dxa" w:w="3312"/>
          </w:tcPr>
          <w:p>
            <w:r/>
            <w:r>
              <w:rPr>
                <w:sz w:val="16"/>
              </w:rPr>
              <w:t>WHY, outcome = refused, window 6 h</w:t>
            </w:r>
          </w:p>
        </w:tc>
        <w:tc>
          <w:tcPr>
            <w:tcW w:type="dxa" w:w="3456"/>
          </w:tcPr>
          <w:p>
            <w:r/>
            <w:r>
              <w:rPr>
                <w:sz w:val="16"/>
              </w:rPr>
              <w:t>refusals ranked by rule, with the numbers</w:t>
            </w:r>
          </w:p>
        </w:tc>
      </w:tr>
      <w:tr>
        <w:tc>
          <w:tcPr>
            <w:tcW w:type="dxa" w:w="2880"/>
          </w:tcPr>
          <w:p>
            <w:r/>
            <w:r>
              <w:rPr>
                <w:sz w:val="16"/>
              </w:rPr>
              <w:t>which trades were held too long</w:t>
            </w:r>
          </w:p>
        </w:tc>
        <w:tc>
          <w:tcPr>
            <w:tcW w:type="dxa" w:w="3312"/>
          </w:tcPr>
          <w:p>
            <w:r/>
            <w:r>
              <w:rPr>
                <w:sz w:val="16"/>
              </w:rPr>
              <w:t>GANTT, positions</w:t>
            </w:r>
          </w:p>
        </w:tc>
        <w:tc>
          <w:tcPr>
            <w:tcW w:type="dxa" w:w="3456"/>
          </w:tcPr>
          <w:p>
            <w:r/>
            <w:r>
              <w:rPr>
                <w:sz w:val="16"/>
              </w:rPr>
              <w:t>spans sorted by start; the long bars stand out</w:t>
            </w:r>
          </w:p>
        </w:tc>
      </w:tr>
      <w:tr>
        <w:tc>
          <w:tcPr>
            <w:tcW w:type="dxa" w:w="2880"/>
          </w:tcPr>
          <w:p>
            <w:r/>
            <w:r>
              <w:rPr>
                <w:sz w:val="16"/>
              </w:rPr>
              <w:t>what an input was used for</w:t>
            </w:r>
          </w:p>
        </w:tc>
        <w:tc>
          <w:tcPr>
            <w:tcW w:type="dxa" w:w="3312"/>
          </w:tcPr>
          <w:p>
            <w:r/>
            <w:r>
              <w:rPr>
                <w:sz w:val="16"/>
              </w:rPr>
              <w:t>select the input, CONTEXT</w:t>
            </w:r>
          </w:p>
        </w:tc>
        <w:tc>
          <w:tcPr>
            <w:tcW w:type="dxa" w:w="3456"/>
          </w:tcPr>
          <w:p>
            <w:r/>
            <w:r>
              <w:rPr>
                <w:sz w:val="16"/>
              </w:rPr>
              <w:t>what read it next, in time order</w:t>
            </w:r>
          </w:p>
        </w:tc>
      </w:tr>
      <w:tr>
        <w:tc>
          <w:tcPr>
            <w:tcW w:type="dxa" w:w="2880"/>
          </w:tcPr>
          <w:p>
            <w:r/>
            <w:r>
              <w:rPr>
                <w:sz w:val="16"/>
              </w:rPr>
              <w:t>whether an advisory was stale</w:t>
            </w:r>
          </w:p>
        </w:tc>
        <w:tc>
          <w:tcPr>
            <w:tcW w:type="dxa" w:w="3312"/>
          </w:tcPr>
          <w:p>
            <w:r/>
            <w:r>
              <w:rPr>
                <w:sz w:val="16"/>
              </w:rPr>
              <w:t>select the decision, CONTEXT what it read</w:t>
            </w:r>
          </w:p>
        </w:tc>
        <w:tc>
          <w:tcPr>
            <w:tcW w:type="dxa" w:w="3456"/>
          </w:tcPr>
          <w:p>
            <w:r/>
            <w:r>
              <w:rPr>
                <w:sz w:val="16"/>
              </w:rPr>
              <w:t>age per input in seconds</w:t>
            </w:r>
          </w:p>
        </w:tc>
      </w:tr>
      <w:tr>
        <w:tc>
          <w:tcPr>
            <w:tcW w:type="dxa" w:w="2880"/>
          </w:tcPr>
          <w:p>
            <w:r/>
            <w:r>
              <w:rPr>
                <w:sz w:val="16"/>
              </w:rPr>
              <w:t>a trade from a report id</w:t>
            </w:r>
          </w:p>
        </w:tc>
        <w:tc>
          <w:tcPr>
            <w:tcW w:type="dxa" w:w="3312"/>
          </w:tcPr>
          <w:p>
            <w:r/>
            <w:r>
              <w:rPr>
                <w:sz w:val="16"/>
              </w:rPr>
              <w:t>paste the envelope id into /api/case.html?id=</w:t>
            </w:r>
          </w:p>
        </w:tc>
        <w:tc>
          <w:tcPr>
            <w:tcW w:type="dxa" w:w="3456"/>
          </w:tcPr>
          <w:p>
            <w:r/>
            <w:r>
              <w:rPr>
                <w:sz w:val="16"/>
              </w:rPr>
              <w:t>the case file for that trade</w:t>
            </w:r>
          </w:p>
        </w:tc>
      </w:tr>
      <w:tr>
        <w:tc>
          <w:tcPr>
            <w:tcW w:type="dxa" w:w="2880"/>
          </w:tcPr>
          <w:p>
            <w:r/>
            <w:r>
              <w:rPr>
                <w:sz w:val="16"/>
              </w:rPr>
              <w:t>what happened in a minute</w:t>
            </w:r>
          </w:p>
        </w:tc>
        <w:tc>
          <w:tcPr>
            <w:tcW w:type="dxa" w:w="3312"/>
          </w:tcPr>
          <w:p>
            <w:r/>
            <w:r>
              <w:rPr>
                <w:sz w:val="16"/>
              </w:rPr>
              <w:t>timeline brush across it</w:t>
            </w:r>
          </w:p>
        </w:tc>
        <w:tc>
          <w:tcPr>
            <w:tcW w:type="dxa" w:w="3456"/>
          </w:tcPr>
          <w:p>
            <w:r/>
            <w:r>
              <w:rPr>
                <w:sz w:val="16"/>
              </w:rPr>
              <w:t>the window's traffic, by plane</w:t>
            </w:r>
          </w:p>
        </w:tc>
      </w:tr>
      <w:tr>
        <w:tc>
          <w:tcPr>
            <w:tcW w:type="dxa" w:w="2880"/>
          </w:tcPr>
          <w:p>
            <w:r/>
            <w:r>
              <w:rPr>
                <w:sz w:val="16"/>
              </w:rPr>
              <w:t>whether a producer is alive</w:t>
            </w:r>
          </w:p>
        </w:tc>
        <w:tc>
          <w:tcPr>
            <w:tcW w:type="dxa" w:w="3312"/>
          </w:tcPr>
          <w:p>
            <w:r/>
            <w:r>
              <w:rPr>
                <w:sz w:val="16"/>
              </w:rPr>
              <w:t>producer = tad, window 1 h</w:t>
            </w:r>
          </w:p>
        </w:tc>
        <w:tc>
          <w:tcPr>
            <w:tcW w:type="dxa" w:w="3456"/>
          </w:tcPr>
          <w:p>
            <w:r/>
            <w:r>
              <w:rPr>
                <w:sz w:val="16"/>
              </w:rPr>
              <w:t>empty means silent; compare with the header counts</w:t>
            </w:r>
          </w:p>
        </w:tc>
      </w:tr>
      <w:tr>
        <w:tc>
          <w:tcPr>
            <w:tcW w:type="dxa" w:w="2880"/>
          </w:tcPr>
          <w:p>
            <w:r/>
            <w:r>
              <w:rPr>
                <w:sz w:val="16"/>
              </w:rPr>
              <w:t>which instruments dominate a book</w:t>
            </w:r>
          </w:p>
        </w:tc>
        <w:tc>
          <w:tcPr>
            <w:tcW w:type="dxa" w:w="3312"/>
          </w:tcPr>
          <w:p>
            <w:r/>
            <w:r>
              <w:rPr>
                <w:sz w:val="16"/>
              </w:rPr>
              <w:t>BOOKS, then the book</w:t>
            </w:r>
          </w:p>
        </w:tc>
        <w:tc>
          <w:tcPr>
            <w:tcW w:type="dxa" w:w="3456"/>
          </w:tcPr>
          <w:p>
            <w:r/>
            <w:r>
              <w:rPr>
                <w:sz w:val="16"/>
              </w:rPr>
              <w:t>exposure by instrument in the report</w:t>
            </w:r>
          </w:p>
        </w:tc>
      </w:tr>
      <w:tr>
        <w:tc>
          <w:tcPr>
            <w:tcW w:type="dxa" w:w="2880"/>
          </w:tcPr>
          <w:p>
            <w:r/>
            <w:r>
              <w:rPr>
                <w:sz w:val="16"/>
              </w:rPr>
              <w:t>what a refusal was about</w:t>
            </w:r>
          </w:p>
        </w:tc>
        <w:tc>
          <w:tcPr>
            <w:tcW w:type="dxa" w:w="3312"/>
          </w:tcPr>
          <w:p>
            <w:r/>
            <w:r>
              <w:rPr>
                <w:sz w:val="16"/>
              </w:rPr>
              <w:t>WHY row, click</w:t>
            </w:r>
          </w:p>
        </w:tc>
        <w:tc>
          <w:tcPr>
            <w:tcW w:type="dxa" w:w="3456"/>
          </w:tcPr>
          <w:p>
            <w:r/>
            <w:r>
              <w:rPr>
                <w:sz w:val="16"/>
              </w:rPr>
              <w:t>the raw refusal envelope, reason verbatim</w:t>
            </w:r>
          </w:p>
        </w:tc>
      </w:tr>
      <w:tr>
        <w:tc>
          <w:tcPr>
            <w:tcW w:type="dxa" w:w="2880"/>
          </w:tcPr>
          <w:p>
            <w:r/>
            <w:r>
              <w:rPr>
                <w:sz w:val="16"/>
              </w:rPr>
              <w:t>how the whole platform is moving</w:t>
            </w:r>
          </w:p>
        </w:tc>
        <w:tc>
          <w:tcPr>
            <w:tcW w:type="dxa" w:w="3312"/>
          </w:tcPr>
          <w:p>
            <w:r/>
            <w:r>
              <w:rPr>
                <w:sz w:val="16"/>
              </w:rPr>
              <w:t>JOURNEY with nothing selected</w:t>
            </w:r>
          </w:p>
        </w:tc>
        <w:tc>
          <w:tcPr>
            <w:tcW w:type="dxa" w:w="3456"/>
          </w:tcPr>
          <w:p>
            <w:r/>
            <w:r>
              <w:rPr>
                <w:sz w:val="16"/>
              </w:rPr>
              <w:t>the five-stage flow with volumes</w:t>
            </w:r>
          </w:p>
        </w:tc>
      </w:tr>
    </w:tbl>
    <w:p>
      <w:pPr>
        <w:spacing w:after="40"/>
      </w:pPr>
    </w:p>
    <w:p>
      <w:r>
        <w:br w:type="page"/>
      </w:r>
    </w:p>
    <w:p>
      <w:pPr>
        <w:pStyle w:val="Heading1"/>
      </w:pPr>
      <w:r>
        <w:t>25  Data quality checks</w:t>
      </w:r>
    </w:p>
    <w:p>
      <w:r>
        <w:rPr>
          <w:b w:val="0"/>
          <w:i w:val="0"/>
        </w:rPr>
        <w:t>Before a report is signed, these are the checks worth running. Each one is a question with a numeric answer, so it can be recorded alongside the document.</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Check</w:t>
            </w:r>
          </w:p>
        </w:tc>
        <w:tc>
          <w:tcPr>
            <w:tcW w:type="dxa" w:w="3744"/>
          </w:tcPr>
          <w:p>
            <w:r/>
            <w:r>
              <w:rPr>
                <w:b/>
                <w:sz w:val="18"/>
              </w:rPr>
              <w:t>How</w:t>
            </w:r>
          </w:p>
        </w:tc>
        <w:tc>
          <w:tcPr>
            <w:tcW w:type="dxa" w:w="3456"/>
          </w:tcPr>
          <w:p>
            <w:r/>
            <w:r>
              <w:rPr>
                <w:b/>
                <w:sz w:val="18"/>
              </w:rPr>
              <w:t>Pass looks like</w:t>
            </w:r>
          </w:p>
        </w:tc>
      </w:tr>
      <w:tr>
        <w:tc>
          <w:tcPr>
            <w:tcW w:type="dxa" w:w="2448"/>
          </w:tcPr>
          <w:p>
            <w:r/>
            <w:r>
              <w:rPr>
                <w:sz w:val="16"/>
              </w:rPr>
              <w:t>no gap in a producer</w:t>
            </w:r>
          </w:p>
        </w:tc>
        <w:tc>
          <w:tcPr>
            <w:tcW w:type="dxa" w:w="3744"/>
          </w:tcPr>
          <w:p>
            <w:r/>
            <w:r>
              <w:rPr>
                <w:sz w:val="16"/>
              </w:rPr>
              <w:t>compare generation between consecutive envelopes of a topic</w:t>
            </w:r>
          </w:p>
        </w:tc>
        <w:tc>
          <w:tcPr>
            <w:tcW w:type="dxa" w:w="3456"/>
          </w:tcPr>
          <w:p>
            <w:r/>
            <w:r>
              <w:rPr>
                <w:sz w:val="16"/>
              </w:rPr>
              <w:t>generation increases by one</w:t>
            </w:r>
          </w:p>
        </w:tc>
      </w:tr>
      <w:tr>
        <w:tc>
          <w:tcPr>
            <w:tcW w:type="dxa" w:w="2448"/>
          </w:tcPr>
          <w:p>
            <w:r/>
            <w:r>
              <w:rPr>
                <w:sz w:val="16"/>
              </w:rPr>
              <w:t>no silent queue</w:t>
            </w:r>
          </w:p>
        </w:tc>
        <w:tc>
          <w:tcPr>
            <w:tcW w:type="dxa" w:w="3744"/>
          </w:tcPr>
          <w:p>
            <w:r/>
            <w:r>
              <w:rPr>
                <w:sz w:val="16"/>
              </w:rPr>
              <w:t>queue q.rec.&lt;topic&gt; consumers and publish rate</w:t>
            </w:r>
          </w:p>
        </w:tc>
        <w:tc>
          <w:tcPr>
            <w:tcW w:type="dxa" w:w="3456"/>
          </w:tcPr>
          <w:p>
            <w:r/>
            <w:r>
              <w:rPr>
                <w:sz w:val="16"/>
              </w:rPr>
              <w:t>consumers 1, rate matching the producer</w:t>
            </w:r>
          </w:p>
        </w:tc>
      </w:tr>
      <w:tr>
        <w:tc>
          <w:tcPr>
            <w:tcW w:type="dxa" w:w="2448"/>
          </w:tcPr>
          <w:p>
            <w:r/>
            <w:r>
              <w:rPr>
                <w:sz w:val="16"/>
              </w:rPr>
              <w:t>refusals are explained</w:t>
            </w:r>
          </w:p>
        </w:tc>
        <w:tc>
          <w:tcPr>
            <w:tcW w:type="dxa" w:w="3744"/>
          </w:tcPr>
          <w:p>
            <w:r/>
            <w:r>
              <w:rPr>
                <w:sz w:val="16"/>
              </w:rPr>
              <w:t>WHY, reason tally</w:t>
            </w:r>
          </w:p>
        </w:tc>
        <w:tc>
          <w:tcPr>
            <w:tcW w:type="dxa" w:w="3456"/>
          </w:tcPr>
          <w:p>
            <w:r/>
            <w:r>
              <w:rPr>
                <w:sz w:val="16"/>
              </w:rPr>
              <w:t>every refusal carries a rule and a number</w:t>
            </w:r>
          </w:p>
        </w:tc>
      </w:tr>
      <w:tr>
        <w:tc>
          <w:tcPr>
            <w:tcW w:type="dxa" w:w="2448"/>
          </w:tcPr>
          <w:p>
            <w:r/>
            <w:r>
              <w:rPr>
                <w:sz w:val="16"/>
              </w:rPr>
              <w:t>inputs are fresh</w:t>
            </w:r>
          </w:p>
        </w:tc>
        <w:tc>
          <w:tcPr>
            <w:tcW w:type="dxa" w:w="3744"/>
          </w:tcPr>
          <w:p>
            <w:r/>
            <w:r>
              <w:rPr>
                <w:sz w:val="16"/>
              </w:rPr>
              <w:t>CONTEXT on a sample of decisions</w:t>
            </w:r>
          </w:p>
        </w:tc>
        <w:tc>
          <w:tcPr>
            <w:tcW w:type="dxa" w:w="3456"/>
          </w:tcPr>
          <w:p>
            <w:r/>
            <w:r>
              <w:rPr>
                <w:sz w:val="16"/>
              </w:rPr>
              <w:t>ages well under the documented limit</w:t>
            </w:r>
          </w:p>
        </w:tc>
      </w:tr>
      <w:tr>
        <w:tc>
          <w:tcPr>
            <w:tcW w:type="dxa" w:w="2448"/>
          </w:tcPr>
          <w:p>
            <w:r/>
            <w:r>
              <w:rPr>
                <w:sz w:val="16"/>
              </w:rPr>
              <w:t>holding times are plausible</w:t>
            </w:r>
          </w:p>
        </w:tc>
        <w:tc>
          <w:tcPr>
            <w:tcW w:type="dxa" w:w="3744"/>
          </w:tcPr>
          <w:p>
            <w:r/>
            <w:r>
              <w:rPr>
                <w:sz w:val="16"/>
              </w:rPr>
              <w:t>GANTT, positions</w:t>
            </w:r>
          </w:p>
        </w:tc>
        <w:tc>
          <w:tcPr>
            <w:tcW w:type="dxa" w:w="3456"/>
          </w:tcPr>
          <w:p>
            <w:r/>
            <w:r>
              <w:rPr>
                <w:sz w:val="16"/>
              </w:rPr>
              <w:t>no cluster at implausible durations without a reason</w:t>
            </w:r>
          </w:p>
        </w:tc>
      </w:tr>
      <w:tr>
        <w:tc>
          <w:tcPr>
            <w:tcW w:type="dxa" w:w="2448"/>
          </w:tcPr>
          <w:p>
            <w:r/>
            <w:r>
              <w:rPr>
                <w:sz w:val="16"/>
              </w:rPr>
              <w:t>reports reconcile</w:t>
            </w:r>
          </w:p>
        </w:tc>
        <w:tc>
          <w:tcPr>
            <w:tcW w:type="dxa" w:w="3744"/>
          </w:tcPr>
          <w:p>
            <w:r/>
            <w:r>
              <w:rPr>
                <w:sz w:val="16"/>
              </w:rPr>
              <w:t>book report counts vs BOOKS summary</w:t>
            </w:r>
          </w:p>
        </w:tc>
        <w:tc>
          <w:tcPr>
            <w:tcW w:type="dxa" w:w="3456"/>
          </w:tcPr>
          <w:p>
            <w:r/>
            <w:r>
              <w:rPr>
                <w:sz w:val="16"/>
              </w:rPr>
              <w:t>identical trade and refusal counts</w:t>
            </w:r>
          </w:p>
        </w:tc>
      </w:tr>
      <w:tr>
        <w:tc>
          <w:tcPr>
            <w:tcW w:type="dxa" w:w="2448"/>
          </w:tcPr>
          <w:p>
            <w:r/>
            <w:r>
              <w:rPr>
                <w:sz w:val="16"/>
              </w:rPr>
              <w:t>case files resolve</w:t>
            </w:r>
          </w:p>
        </w:tc>
        <w:tc>
          <w:tcPr>
            <w:tcW w:type="dxa" w:w="3744"/>
          </w:tcPr>
          <w:p>
            <w:r/>
            <w:r>
              <w:rPr>
                <w:sz w:val="16"/>
              </w:rPr>
              <w:t>open three case files at random</w:t>
            </w:r>
          </w:p>
        </w:tc>
        <w:tc>
          <w:tcPr>
            <w:tcW w:type="dxa" w:w="3456"/>
          </w:tcPr>
          <w:p>
            <w:r/>
            <w:r>
              <w:rPr>
                <w:sz w:val="16"/>
              </w:rPr>
              <w:t>six sections, payload present, hash printed</w:t>
            </w:r>
          </w:p>
        </w:tc>
      </w:tr>
    </w:tbl>
    <w:p>
      <w:pPr>
        <w:spacing w:after="40"/>
      </w:pPr>
    </w:p>
    <w:p>
      <w:pPr>
        <w:pStyle w:val="Heading2"/>
      </w:pPr>
      <w:r>
        <w:t>25.1  What to do when a check fails</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Failure</w:t>
            </w:r>
          </w:p>
        </w:tc>
        <w:tc>
          <w:tcPr>
            <w:tcW w:type="dxa" w:w="6624"/>
          </w:tcPr>
          <w:p>
            <w:r/>
            <w:r>
              <w:rPr>
                <w:b/>
                <w:sz w:val="18"/>
              </w:rPr>
              <w:t>First action</w:t>
            </w:r>
          </w:p>
        </w:tc>
      </w:tr>
      <w:tr>
        <w:tc>
          <w:tcPr>
            <w:tcW w:type="dxa" w:w="2880"/>
          </w:tcPr>
          <w:p>
            <w:r/>
            <w:r>
              <w:rPr>
                <w:sz w:val="17"/>
              </w:rPr>
              <w:t>generation gap</w:t>
            </w:r>
          </w:p>
        </w:tc>
        <w:tc>
          <w:tcPr>
            <w:tcW w:type="dxa" w:w="6624"/>
          </w:tcPr>
          <w:p>
            <w:r/>
            <w:r>
              <w:rPr>
                <w:sz w:val="17"/>
              </w:rPr>
              <w:t>check the producer's process and its queue; a gap is a fact, not a rounding error</w:t>
            </w:r>
          </w:p>
        </w:tc>
      </w:tr>
      <w:tr>
        <w:tc>
          <w:tcPr>
            <w:tcW w:type="dxa" w:w="2880"/>
          </w:tcPr>
          <w:p>
            <w:r/>
            <w:r>
              <w:rPr>
                <w:sz w:val="17"/>
              </w:rPr>
              <w:t>queue silent with consumers</w:t>
            </w:r>
          </w:p>
        </w:tc>
        <w:tc>
          <w:tcPr>
            <w:tcW w:type="dxa" w:w="6624"/>
          </w:tcPr>
          <w:p>
            <w:r/>
            <w:r>
              <w:rPr>
                <w:sz w:val="17"/>
              </w:rPr>
              <w:t>check the binding; a missing binding looks exactly like a quiet topic</w:t>
            </w:r>
          </w:p>
        </w:tc>
      </w:tr>
      <w:tr>
        <w:tc>
          <w:tcPr>
            <w:tcW w:type="dxa" w:w="2880"/>
          </w:tcPr>
          <w:p>
            <w:r/>
            <w:r>
              <w:rPr>
                <w:sz w:val="17"/>
              </w:rPr>
              <w:t>refusal without a rule</w:t>
            </w:r>
          </w:p>
        </w:tc>
        <w:tc>
          <w:tcPr>
            <w:tcW w:type="dxa" w:w="6624"/>
          </w:tcPr>
          <w:p>
            <w:r/>
            <w:r>
              <w:rPr>
                <w:sz w:val="17"/>
              </w:rPr>
              <w:t>treat as a defect: every refusal must name the rule that produced it</w:t>
            </w:r>
          </w:p>
        </w:tc>
      </w:tr>
      <w:tr>
        <w:tc>
          <w:tcPr>
            <w:tcW w:type="dxa" w:w="2880"/>
          </w:tcPr>
          <w:p>
            <w:r/>
            <w:r>
              <w:rPr>
                <w:sz w:val="17"/>
              </w:rPr>
              <w:t>stale inputs beyond the limit</w:t>
            </w:r>
          </w:p>
        </w:tc>
        <w:tc>
          <w:tcPr>
            <w:tcW w:type="dxa" w:w="6624"/>
          </w:tcPr>
          <w:p>
            <w:r/>
            <w:r>
              <w:rPr>
                <w:sz w:val="17"/>
              </w:rPr>
              <w:t>the governor should have refused; if it did not, the limit is wrong</w:t>
            </w:r>
          </w:p>
        </w:tc>
      </w:tr>
      <w:tr>
        <w:tc>
          <w:tcPr>
            <w:tcW w:type="dxa" w:w="2880"/>
          </w:tcPr>
          <w:p>
            <w:r/>
            <w:r>
              <w:rPr>
                <w:sz w:val="17"/>
              </w:rPr>
              <w:t>report counts disagree</w:t>
            </w:r>
          </w:p>
        </w:tc>
        <w:tc>
          <w:tcPr>
            <w:tcW w:type="dxa" w:w="6624"/>
          </w:tcPr>
          <w:p>
            <w:r/>
            <w:r>
              <w:rPr>
                <w:sz w:val="17"/>
              </w:rPr>
              <w:t>trust the report's envelope ids and recount from the lake</w:t>
            </w:r>
          </w:p>
        </w:tc>
      </w:tr>
    </w:tbl>
    <w:p>
      <w:pPr>
        <w:spacing w:after="40"/>
      </w:pPr>
    </w:p>
    <w:p>
      <w:r>
        <w:br w:type="page"/>
      </w:r>
    </w:p>
    <w:p>
      <w:pPr>
        <w:pStyle w:val="Heading1"/>
      </w:pPr>
      <w:r>
        <w:t>26  Appendix — a search session, as it happened</w:t>
      </w:r>
    </w:p>
    <w:p>
      <w:r>
        <w:rPr>
          <w:b w:val="0"/>
          <w:i w:val="0"/>
        </w:rPr>
        <w:t>A transcript of a short session, so the rhythm of the tool is visible: filter, read, drill, export.</w:t>
      </w:r>
    </w:p>
    <w:p>
      <w:pPr>
        <w:spacing w:after="0"/>
        <w:ind w:left="288"/>
        <w:shd w:fill="F3F4F7"/>
      </w:pPr>
      <w:r>
        <w:rPr>
          <w:rFonts w:ascii="Courier New" w:hAnsi="Courier New"/>
          <w:sz w:val="16"/>
        </w:rPr>
        <w:t>USER  books</w:t>
      </w:r>
    </w:p>
    <w:p>
      <w:pPr>
        <w:spacing w:after="0"/>
        <w:ind w:left="288"/>
        <w:shd w:fill="F3F4F7"/>
      </w:pPr>
      <w:r>
        <w:rPr>
          <w:rFonts w:ascii="Courier New" w:hAnsi="Courier New"/>
          <w:sz w:val="16"/>
        </w:rPr>
        <w:t>TOOL  grid 253 trades · net +21.54% · mean +0.090% · held 1469s · refusals 0</w:t>
      </w:r>
    </w:p>
    <w:p>
      <w:pPr>
        <w:spacing w:after="0"/>
        <w:ind w:left="288"/>
        <w:shd w:fill="F3F4F7"/>
      </w:pPr>
      <w:r>
        <w:rPr>
          <w:rFonts w:ascii="Courier New" w:hAnsi="Courier New"/>
          <w:sz w:val="16"/>
        </w:rPr>
        <w:t xml:space="preserve">      hft 73 trades · net +3.54% · mean +0.050% · held 439s</w:t>
      </w:r>
    </w:p>
    <w:p>
      <w:pPr>
        <w:spacing w:after="0"/>
        <w:ind w:left="288"/>
        <w:shd w:fill="F3F4F7"/>
      </w:pPr>
      <w:r>
        <w:rPr>
          <w:rFonts w:ascii="Courier New" w:hAnsi="Courier New"/>
          <w:sz w:val="16"/>
        </w:rPr>
        <w:t xml:space="preserve">      movers 65 trades · net +4.98% · mean +0.080% · held 375s</w:t>
      </w:r>
    </w:p>
    <w:p>
      <w:pPr>
        <w:spacing w:after="0"/>
        <w:ind w:left="288"/>
        <w:shd w:fill="F3F4F7"/>
      </w:pPr>
      <w:r>
        <w:rPr>
          <w:rFonts w:ascii="Courier New" w:hAnsi="Courier New"/>
          <w:sz w:val="16"/>
        </w:rPr>
        <w:t xml:space="preserve">      alpha_rank 0 trades · 326 refusals</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open grid</w:t>
      </w:r>
    </w:p>
    <w:p>
      <w:pPr>
        <w:spacing w:after="0"/>
        <w:ind w:left="288"/>
        <w:shd w:fill="F3F4F7"/>
      </w:pPr>
      <w:r>
        <w:rPr>
          <w:rFonts w:ascii="Courier New" w:hAnsi="Courier New"/>
          <w:sz w:val="16"/>
        </w:rPr>
        <w:t>TOOL  summary: trades 253 · refusals 0 · mean net 0.09% · sum 21.54%</w:t>
      </w:r>
    </w:p>
    <w:p>
      <w:pPr>
        <w:spacing w:after="0"/>
        <w:ind w:left="288"/>
        <w:shd w:fill="F3F4F7"/>
      </w:pPr>
      <w:r>
        <w:rPr>
          <w:rFonts w:ascii="Courier New" w:hAnsi="Courier New"/>
          <w:sz w:val="16"/>
        </w:rPr>
        <w:t xml:space="preserve">      mean held 1469s · longest 5715s · instruments 37</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gantt, positions</w:t>
      </w:r>
    </w:p>
    <w:p>
      <w:pPr>
        <w:spacing w:after="0"/>
        <w:ind w:left="288"/>
        <w:shd w:fill="F3F4F7"/>
      </w:pPr>
      <w:r>
        <w:rPr>
          <w:rFonts w:ascii="Courier New" w:hAnsi="Courier New"/>
          <w:sz w:val="16"/>
        </w:rPr>
        <w:t>TOOL  40 spans · mean hold 1876s · bars coloured by stage</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click the longest bar</w:t>
      </w:r>
    </w:p>
    <w:p>
      <w:pPr>
        <w:spacing w:after="0"/>
        <w:ind w:left="288"/>
        <w:shd w:fill="F3F4F7"/>
      </w:pPr>
      <w:r>
        <w:rPr>
          <w:rFonts w:ascii="Courier New" w:hAnsi="Courier New"/>
          <w:sz w:val="16"/>
        </w:rPr>
        <w:t>TOOL  envelope 215876507 · model.fill · GALAUSDT · grid</w:t>
      </w:r>
    </w:p>
    <w:p>
      <w:pPr>
        <w:spacing w:after="0"/>
        <w:ind w:left="288"/>
        <w:shd w:fill="F3F4F7"/>
      </w:pPr>
      <w:r>
        <w:rPr>
          <w:rFonts w:ascii="Courier New" w:hAnsi="Courier New"/>
          <w:sz w:val="16"/>
        </w:rPr>
        <w:t xml:space="preserve">      held 547s … (a level exit, not a timeout)</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export case file</w:t>
      </w:r>
    </w:p>
    <w:p>
      <w:pPr>
        <w:spacing w:after="0"/>
        <w:ind w:left="288"/>
        <w:shd w:fill="F3F4F7"/>
      </w:pPr>
      <w:r>
        <w:rPr>
          <w:rFonts w:ascii="Courier New" w:hAnsi="Courier New"/>
          <w:sz w:val="16"/>
        </w:rPr>
        <w:t>TOOL  six sections · payload present · case hash printed</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export book report</w:t>
      </w:r>
    </w:p>
    <w:p>
      <w:pPr>
        <w:spacing w:after="0"/>
        <w:ind w:left="288"/>
        <w:shd w:fill="F3F4F7"/>
      </w:pPr>
      <w:r>
        <w:rPr>
          <w:rFonts w:ascii="Courier New" w:hAnsi="Courier New"/>
          <w:sz w:val="16"/>
        </w:rPr>
        <w:t>TOOL  scope 253 trades · 0 refusals · 37 instruments · case hash 485c35a20fff538d</w:t>
      </w:r>
    </w:p>
    <w:p>
      <w:r>
        <w:br w:type="page"/>
      </w:r>
    </w:p>
    <w:p>
      <w:pPr>
        <w:pStyle w:val="Heading1"/>
      </w:pPr>
      <w:r>
        <w:t>27  Case study: investigating a refusal</w:t>
      </w:r>
    </w:p>
    <w:p>
      <w:r>
        <w:rPr>
          <w:b w:val="0"/>
          <w:i w:val="0"/>
        </w:rPr>
        <w:t>A model did nothing for six hours, and someone asks why. The answer is not 'it had no signal' — it is a rule, a number and an envelope.</w:t>
      </w:r>
    </w:p>
    <w:p>
      <w:pPr>
        <w:ind w:left="360" w:hanging="360"/>
      </w:pPr>
      <w:r>
        <w:rPr>
          <w:b/>
        </w:rPr>
        <w:t xml:space="preserve">1.  </w:t>
      </w:r>
      <w:r>
        <w:t>WHY, window 6 h, outcome refused. The tally shows stale signals dominating, with counts in the hundreds.</w:t>
      </w:r>
    </w:p>
    <w:p>
      <w:pPr>
        <w:ind w:left="360" w:hanging="360"/>
      </w:pPr>
      <w:r>
        <w:rPr>
          <w:b/>
        </w:rPr>
        <w:t xml:space="preserve">2.  </w:t>
      </w:r>
      <w:r>
        <w:t>Open the newest refusal. The verdict reads refused, and the reason quotes the age and the limit: 'stale signals: 3230s old (max 90s)'.</w:t>
      </w:r>
    </w:p>
    <w:p>
      <w:pPr>
        <w:ind w:left="360" w:hanging="360"/>
      </w:pPr>
      <w:r>
        <w:rPr>
          <w:b/>
        </w:rPr>
        <w:t xml:space="preserve">3.  </w:t>
      </w:r>
      <w:r>
        <w:t>Read the pipeline. The freshness interceptor passed, because the freshness rule measures the envelope's computed_at, not the signal's age — the refusal came from the model's own signal-age check.</w:t>
      </w:r>
    </w:p>
    <w:p>
      <w:pPr>
        <w:ind w:left="360" w:hanging="360"/>
      </w:pPr>
      <w:r>
        <w:rPr>
          <w:b/>
        </w:rPr>
        <w:t xml:space="preserve">4.  </w:t>
      </w:r>
      <w:r>
        <w:t>Read what it read. Two derived references, both under six seconds old, so the market data was fresh; the signals were not.</w:t>
      </w:r>
    </w:p>
    <w:p>
      <w:pPr>
        <w:ind w:left="360" w:hanging="360"/>
      </w:pPr>
      <w:r>
        <w:rPr>
          <w:b/>
        </w:rPr>
        <w:t xml:space="preserve">5.  </w:t>
      </w:r>
      <w:r>
        <w:t>Export the case file. It carries the reason verbatim, the references with ages, and the raw payload.</w:t>
      </w:r>
    </w:p>
    <w:tbl>
      <w:tblPr>
        <w:tblStyle w:val="LightGrid-Accent1"/>
        <w:tblW w:type="auto" w:w="0"/>
        <w:jc w:val="center"/>
        <w:tblLook w:firstColumn="1" w:firstRow="1" w:lastColumn="0" w:lastRow="0" w:noHBand="0" w:noVBand="1" w:val="04A0"/>
      </w:tblPr>
      <w:tblGrid>
        <w:gridCol w:w="3249"/>
        <w:gridCol w:w="3249"/>
        <w:gridCol w:w="3249"/>
      </w:tblGrid>
      <w:tr>
        <w:tc>
          <w:tcPr>
            <w:tcW w:type="dxa" w:w="2736"/>
          </w:tcPr>
          <w:p>
            <w:r/>
            <w:r>
              <w:rPr>
                <w:b/>
                <w:sz w:val="18"/>
              </w:rPr>
              <w:t>Question</w:t>
            </w:r>
          </w:p>
        </w:tc>
        <w:tc>
          <w:tcPr>
            <w:tcW w:type="dxa" w:w="3744"/>
          </w:tcPr>
          <w:p>
            <w:r/>
            <w:r>
              <w:rPr>
                <w:b/>
                <w:sz w:val="18"/>
              </w:rPr>
              <w:t>Answer found</w:t>
            </w:r>
          </w:p>
        </w:tc>
        <w:tc>
          <w:tcPr>
            <w:tcW w:type="dxa" w:w="3024"/>
          </w:tcPr>
          <w:p>
            <w:r/>
            <w:r>
              <w:rPr>
                <w:b/>
                <w:sz w:val="18"/>
              </w:rPr>
              <w:t>Where</w:t>
            </w:r>
          </w:p>
        </w:tc>
      </w:tr>
      <w:tr>
        <w:tc>
          <w:tcPr>
            <w:tcW w:type="dxa" w:w="2736"/>
          </w:tcPr>
          <w:p>
            <w:r/>
            <w:r>
              <w:rPr>
                <w:sz w:val="17"/>
              </w:rPr>
              <w:t>Did the model try to trade?</w:t>
            </w:r>
          </w:p>
        </w:tc>
        <w:tc>
          <w:tcPr>
            <w:tcW w:type="dxa" w:w="3744"/>
          </w:tcPr>
          <w:p>
            <w:r/>
            <w:r>
              <w:rPr>
                <w:sz w:val="17"/>
              </w:rPr>
              <w:t>yes, repeatedly, hundreds of times</w:t>
            </w:r>
          </w:p>
        </w:tc>
        <w:tc>
          <w:tcPr>
            <w:tcW w:type="dxa" w:w="3024"/>
          </w:tcPr>
          <w:p>
            <w:r/>
            <w:r>
              <w:rPr>
                <w:sz w:val="17"/>
              </w:rPr>
              <w:t>WHY row count</w:t>
            </w:r>
          </w:p>
        </w:tc>
      </w:tr>
      <w:tr>
        <w:tc>
          <w:tcPr>
            <w:tcW w:type="dxa" w:w="2736"/>
          </w:tcPr>
          <w:p>
            <w:r/>
            <w:r>
              <w:rPr>
                <w:sz w:val="17"/>
              </w:rPr>
              <w:t>What stopped it?</w:t>
            </w:r>
          </w:p>
        </w:tc>
        <w:tc>
          <w:tcPr>
            <w:tcW w:type="dxa" w:w="3744"/>
          </w:tcPr>
          <w:p>
            <w:r/>
            <w:r>
              <w:rPr>
                <w:sz w:val="17"/>
              </w:rPr>
              <w:t>the signal-age rule inside the model, at 90 seconds</w:t>
            </w:r>
          </w:p>
        </w:tc>
        <w:tc>
          <w:tcPr>
            <w:tcW w:type="dxa" w:w="3024"/>
          </w:tcPr>
          <w:p>
            <w:r/>
            <w:r>
              <w:rPr>
                <w:sz w:val="17"/>
              </w:rPr>
              <w:t>reason text</w:t>
            </w:r>
          </w:p>
        </w:tc>
      </w:tr>
      <w:tr>
        <w:tc>
          <w:tcPr>
            <w:tcW w:type="dxa" w:w="2736"/>
          </w:tcPr>
          <w:p>
            <w:r/>
            <w:r>
              <w:rPr>
                <w:sz w:val="17"/>
              </w:rPr>
              <w:t>Was the market data stale?</w:t>
            </w:r>
          </w:p>
        </w:tc>
        <w:tc>
          <w:tcPr>
            <w:tcW w:type="dxa" w:w="3744"/>
          </w:tcPr>
          <w:p>
            <w:r/>
            <w:r>
              <w:rPr>
                <w:sz w:val="17"/>
              </w:rPr>
              <w:t>no: inputs were seconds old</w:t>
            </w:r>
          </w:p>
        </w:tc>
        <w:tc>
          <w:tcPr>
            <w:tcW w:type="dxa" w:w="3024"/>
          </w:tcPr>
          <w:p>
            <w:r/>
            <w:r>
              <w:rPr>
                <w:sz w:val="17"/>
              </w:rPr>
              <w:t>case file, what it read</w:t>
            </w:r>
          </w:p>
        </w:tc>
      </w:tr>
      <w:tr>
        <w:tc>
          <w:tcPr>
            <w:tcW w:type="dxa" w:w="2736"/>
          </w:tcPr>
          <w:p>
            <w:r/>
            <w:r>
              <w:rPr>
                <w:sz w:val="17"/>
              </w:rPr>
              <w:t>Was the governor at fault?</w:t>
            </w:r>
          </w:p>
        </w:tc>
        <w:tc>
          <w:tcPr>
            <w:tcW w:type="dxa" w:w="3744"/>
          </w:tcPr>
          <w:p>
            <w:r/>
            <w:r>
              <w:rPr>
                <w:sz w:val="17"/>
              </w:rPr>
              <w:t>no: the model never presented an order</w:t>
            </w:r>
          </w:p>
        </w:tc>
        <w:tc>
          <w:tcPr>
            <w:tcW w:type="dxa" w:w="3024"/>
          </w:tcPr>
          <w:p>
            <w:r/>
            <w:r>
              <w:rPr>
                <w:sz w:val="17"/>
              </w:rPr>
              <w:t>pipeline shows no refusal there</w:t>
            </w:r>
          </w:p>
        </w:tc>
      </w:tr>
      <w:tr>
        <w:tc>
          <w:tcPr>
            <w:tcW w:type="dxa" w:w="2736"/>
          </w:tcPr>
          <w:p>
            <w:r/>
            <w:r>
              <w:rPr>
                <w:sz w:val="17"/>
              </w:rPr>
              <w:t>What is the actual fault?</w:t>
            </w:r>
          </w:p>
        </w:tc>
        <w:tc>
          <w:tcPr>
            <w:tcW w:type="dxa" w:w="3744"/>
          </w:tcPr>
          <w:p>
            <w:r/>
            <w:r>
              <w:rPr>
                <w:sz w:val="17"/>
              </w:rPr>
              <w:t>the signal producer was not publishing for that symbol</w:t>
            </w:r>
          </w:p>
        </w:tc>
        <w:tc>
          <w:tcPr>
            <w:tcW w:type="dxa" w:w="3024"/>
          </w:tcPr>
          <w:p>
            <w:r/>
            <w:r>
              <w:rPr>
                <w:sz w:val="17"/>
              </w:rPr>
              <w:t>generation gap on intel.signal</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distinction that matters in a report: the platform did not fail to trade — one producer stopped, and the model correctly refused to act on stale information. The evidence says so in three clicks, and the case file carries it.</w:t>
            </w:r>
          </w:p>
        </w:tc>
      </w:tr>
    </w:tbl>
    <w:p>
      <w:pPr>
        <w:spacing w:after="40"/>
      </w:pPr>
    </w:p>
    <w:p>
      <w:pPr>
        <w:jc w:val="center"/>
      </w:pPr>
      <w:r>
        <w:drawing>
          <wp:inline xmlns:a="http://schemas.openxmlformats.org/drawingml/2006/main" xmlns:pic="http://schemas.openxmlformats.org/drawingml/2006/picture">
            <wp:extent cx="6188400" cy="3683571"/>
            <wp:docPr id="23" name="Picture 23"/>
            <wp:cNvGraphicFramePr>
              <a:graphicFrameLocks noChangeAspect="1"/>
            </wp:cNvGraphicFramePr>
            <a:graphic>
              <a:graphicData uri="http://schemas.openxmlformats.org/drawingml/2006/picture">
                <pic:pic>
                  <pic:nvPicPr>
                    <pic:cNvPr id="0" name="g11-why.png"/>
                    <pic:cNvPicPr/>
                  </pic:nvPicPr>
                  <pic:blipFill>
                    <a:blip r:embed="rId24"/>
                    <a:stretch>
                      <a:fillRect/>
                    </a:stretch>
                  </pic:blipFill>
                  <pic:spPr>
                    <a:xfrm>
                      <a:off x="0" y="0"/>
                      <a:ext cx="6188400" cy="3683571"/>
                    </a:xfrm>
                    <a:prstGeom prst="rect"/>
                  </pic:spPr>
                </pic:pic>
              </a:graphicData>
            </a:graphic>
          </wp:inline>
        </w:drawing>
      </w:r>
    </w:p>
    <w:p>
      <w:r>
        <w:rPr>
          <w:b w:val="0"/>
          <w:i/>
          <w:color w:val="596370"/>
          <w:sz w:val="16"/>
        </w:rPr>
        <w:t>Figure 20 — the WHY tab where the investigation starts: refusals ranked by rule, and the raw refusal beside them.</w:t>
      </w:r>
    </w:p>
    <w:p>
      <w:r>
        <w:br w:type="page"/>
      </w:r>
    </w:p>
    <w:p>
      <w:pPr>
        <w:pStyle w:val="Heading1"/>
      </w:pPr>
      <w:r>
        <w:t>28  Operating and retaining</w:t>
      </w:r>
    </w:p>
    <w:p>
      <w:r>
        <w:rPr>
          <w:b w:val="0"/>
          <w:i w:val="0"/>
        </w:rPr>
        <w:t>The Explorer is one binary and one directory. This is what it needs and what it keeps.</w:t>
      </w:r>
    </w:p>
    <w:tbl>
      <w:tblPr>
        <w:tblStyle w:val="LightGrid-Accent1"/>
        <w:tblW w:type="auto" w:w="0"/>
        <w:jc w:val="center"/>
        <w:tblLook w:firstColumn="1" w:firstRow="1" w:lastColumn="0" w:lastRow="0" w:noHBand="0" w:noVBand="1" w:val="04A0"/>
      </w:tblPr>
      <w:tblGrid>
        <w:gridCol w:w="3249"/>
        <w:gridCol w:w="3249"/>
        <w:gridCol w:w="3249"/>
      </w:tblGrid>
      <w:tr>
        <w:tc>
          <w:tcPr>
            <w:tcW w:type="dxa" w:w="2016"/>
          </w:tcPr>
          <w:p>
            <w:r/>
            <w:r>
              <w:rPr>
                <w:b/>
                <w:sz w:val="18"/>
              </w:rPr>
              <w:t>Component</w:t>
            </w:r>
          </w:p>
        </w:tc>
        <w:tc>
          <w:tcPr>
            <w:tcW w:type="dxa" w:w="1728"/>
          </w:tcPr>
          <w:p>
            <w:r/>
            <w:r>
              <w:rPr>
                <w:b/>
                <w:sz w:val="18"/>
              </w:rPr>
              <w:t>Port</w:t>
            </w:r>
          </w:p>
        </w:tc>
        <w:tc>
          <w:tcPr>
            <w:tcW w:type="dxa" w:w="5760"/>
          </w:tcPr>
          <w:p>
            <w:r/>
            <w:r>
              <w:rPr>
                <w:b/>
                <w:sz w:val="18"/>
              </w:rPr>
              <w:t>Purpose</w:t>
            </w:r>
          </w:p>
        </w:tc>
      </w:tr>
      <w:tr>
        <w:tc>
          <w:tcPr>
            <w:tcW w:type="dxa" w:w="2016"/>
          </w:tcPr>
          <w:p>
            <w:r/>
            <w:r>
              <w:rPr>
                <w:sz w:val="17"/>
              </w:rPr>
              <w:t>envelopeapi</w:t>
            </w:r>
          </w:p>
        </w:tc>
        <w:tc>
          <w:tcPr>
            <w:tcW w:type="dxa" w:w="1728"/>
          </w:tcPr>
          <w:p>
            <w:r/>
            <w:r>
              <w:rPr>
                <w:sz w:val="17"/>
              </w:rPr>
              <w:t>8802</w:t>
            </w:r>
          </w:p>
        </w:tc>
        <w:tc>
          <w:tcPr>
            <w:tcW w:type="dxa" w:w="5760"/>
          </w:tcPr>
          <w:p>
            <w:r/>
            <w:r>
              <w:rPr>
                <w:sz w:val="17"/>
              </w:rPr>
              <w:t>the Explorer and its API</w:t>
            </w:r>
          </w:p>
        </w:tc>
      </w:tr>
      <w:tr>
        <w:tc>
          <w:tcPr>
            <w:tcW w:type="dxa" w:w="2016"/>
          </w:tcPr>
          <w:p>
            <w:r/>
            <w:r>
              <w:rPr>
                <w:sz w:val="17"/>
              </w:rPr>
              <w:t>recorder</w:t>
            </w:r>
          </w:p>
        </w:tc>
        <w:tc>
          <w:tcPr>
            <w:tcW w:type="dxa" w:w="1728"/>
          </w:tcPr>
          <w:p>
            <w:r/>
            <w:r>
              <w:rPr>
                <w:sz w:val="17"/>
              </w:rPr>
              <w:t>8801</w:t>
            </w:r>
          </w:p>
        </w:tc>
        <w:tc>
          <w:tcPr>
            <w:tcW w:type="dxa" w:w="5760"/>
          </w:tcPr>
          <w:p>
            <w:r/>
            <w:r>
              <w:rPr>
                <w:sz w:val="17"/>
              </w:rPr>
              <w:t>consumes the bus once and writes the lake</w:t>
            </w:r>
          </w:p>
        </w:tc>
      </w:tr>
      <w:tr>
        <w:tc>
          <w:tcPr>
            <w:tcW w:type="dxa" w:w="2016"/>
          </w:tcPr>
          <w:p>
            <w:r/>
            <w:r>
              <w:rPr>
                <w:sz w:val="17"/>
              </w:rPr>
              <w:t>market data</w:t>
            </w:r>
          </w:p>
        </w:tc>
        <w:tc>
          <w:tcPr>
            <w:tcW w:type="dxa" w:w="1728"/>
          </w:tcPr>
          <w:p>
            <w:r/>
            <w:r>
              <w:rPr>
                <w:sz w:val="17"/>
              </w:rPr>
              <w:t>8796</w:t>
            </w:r>
          </w:p>
        </w:tc>
        <w:tc>
          <w:tcPr>
            <w:tcW w:type="dxa" w:w="5760"/>
          </w:tcPr>
          <w:p>
            <w:r/>
            <w:r>
              <w:rPr>
                <w:sz w:val="17"/>
              </w:rPr>
              <w:t>the source of market envelopes</w:t>
            </w:r>
          </w:p>
        </w:tc>
      </w:tr>
      <w:tr>
        <w:tc>
          <w:tcPr>
            <w:tcW w:type="dxa" w:w="2016"/>
          </w:tcPr>
          <w:p>
            <w:r/>
            <w:r>
              <w:rPr>
                <w:sz w:val="17"/>
              </w:rPr>
              <w:t>RabbitMQ</w:t>
            </w:r>
          </w:p>
        </w:tc>
        <w:tc>
          <w:tcPr>
            <w:tcW w:type="dxa" w:w="1728"/>
          </w:tcPr>
          <w:p>
            <w:r/>
            <w:r>
              <w:rPr>
                <w:sz w:val="17"/>
              </w:rPr>
              <w:t>61613 / 15672</w:t>
            </w:r>
          </w:p>
        </w:tc>
        <w:tc>
          <w:tcPr>
            <w:tcW w:type="dxa" w:w="5760"/>
          </w:tcPr>
          <w:p>
            <w:r/>
            <w:r>
              <w:rPr>
                <w:sz w:val="17"/>
              </w:rPr>
              <w:t>STOMP and management</w:t>
            </w:r>
          </w:p>
        </w:tc>
      </w:tr>
    </w:tbl>
    <w:p>
      <w:pPr>
        <w:spacing w:after="40"/>
      </w:pPr>
    </w:p>
    <w:p>
      <w:pPr>
        <w:pStyle w:val="Heading2"/>
      </w:pPr>
      <w:r>
        <w:t>28.1  Retention</w:t>
      </w:r>
    </w:p>
    <w:tbl>
      <w:tblPr>
        <w:tblStyle w:val="LightGrid-Accent1"/>
        <w:tblW w:type="auto" w:w="0"/>
        <w:jc w:val="center"/>
        <w:tblLook w:firstColumn="1" w:firstRow="1" w:lastColumn="0" w:lastRow="0" w:noHBand="0" w:noVBand="1" w:val="04A0"/>
      </w:tblPr>
      <w:tblGrid>
        <w:gridCol w:w="3249"/>
        <w:gridCol w:w="3249"/>
        <w:gridCol w:w="3249"/>
      </w:tblGrid>
      <w:tr>
        <w:tc>
          <w:tcPr>
            <w:tcW w:type="dxa" w:w="2304"/>
          </w:tcPr>
          <w:p>
            <w:r/>
            <w:r>
              <w:rPr>
                <w:b/>
                <w:sz w:val="18"/>
              </w:rPr>
              <w:t>Data</w:t>
            </w:r>
          </w:p>
        </w:tc>
        <w:tc>
          <w:tcPr>
            <w:tcW w:type="dxa" w:w="2880"/>
          </w:tcPr>
          <w:p>
            <w:r/>
            <w:r>
              <w:rPr>
                <w:b/>
                <w:sz w:val="18"/>
              </w:rPr>
              <w:t>Kept</w:t>
            </w:r>
          </w:p>
        </w:tc>
        <w:tc>
          <w:tcPr>
            <w:tcW w:type="dxa" w:w="4320"/>
          </w:tcPr>
          <w:p>
            <w:r/>
            <w:r>
              <w:rPr>
                <w:b/>
                <w:sz w:val="18"/>
              </w:rPr>
              <w:t>Why</w:t>
            </w:r>
          </w:p>
        </w:tc>
      </w:tr>
      <w:tr>
        <w:tc>
          <w:tcPr>
            <w:tcW w:type="dxa" w:w="2304"/>
          </w:tcPr>
          <w:p>
            <w:r/>
            <w:r>
              <w:rPr>
                <w:sz w:val="17"/>
              </w:rPr>
              <w:t>in-memory window</w:t>
            </w:r>
          </w:p>
        </w:tc>
        <w:tc>
          <w:tcPr>
            <w:tcW w:type="dxa" w:w="2880"/>
          </w:tcPr>
          <w:p>
            <w:r/>
            <w:r>
              <w:rPr>
                <w:sz w:val="17"/>
              </w:rPr>
              <w:t>20,000 envelopes</w:t>
            </w:r>
          </w:p>
        </w:tc>
        <w:tc>
          <w:tcPr>
            <w:tcW w:type="dxa" w:w="4320"/>
          </w:tcPr>
          <w:p>
            <w:r/>
            <w:r>
              <w:rPr>
                <w:sz w:val="17"/>
              </w:rPr>
              <w:t>instant filtering and the live feed</w:t>
            </w:r>
          </w:p>
        </w:tc>
      </w:tr>
      <w:tr>
        <w:tc>
          <w:tcPr>
            <w:tcW w:type="dxa" w:w="2304"/>
          </w:tcPr>
          <w:p>
            <w:r/>
            <w:r>
              <w:rPr>
                <w:sz w:val="17"/>
              </w:rPr>
              <w:t>lake journals</w:t>
            </w:r>
          </w:p>
        </w:tc>
        <w:tc>
          <w:tcPr>
            <w:tcW w:type="dxa" w:w="2880"/>
          </w:tcPr>
          <w:p>
            <w:r/>
            <w:r>
              <w:rPr>
                <w:sz w:val="17"/>
              </w:rPr>
              <w:t>until rotated or expired</w:t>
            </w:r>
          </w:p>
        </w:tc>
        <w:tc>
          <w:tcPr>
            <w:tcW w:type="dxa" w:w="4320"/>
          </w:tcPr>
          <w:p>
            <w:r/>
            <w:r>
              <w:rPr>
                <w:sz w:val="17"/>
              </w:rPr>
              <w:t>the record; case files and reports resolve against it</w:t>
            </w:r>
          </w:p>
        </w:tc>
      </w:tr>
      <w:tr>
        <w:tc>
          <w:tcPr>
            <w:tcW w:type="dxa" w:w="2304"/>
          </w:tcPr>
          <w:p>
            <w:r/>
            <w:r>
              <w:rPr>
                <w:sz w:val="17"/>
              </w:rPr>
              <w:t>scanned cache</w:t>
            </w:r>
          </w:p>
        </w:tc>
        <w:tc>
          <w:tcPr>
            <w:tcW w:type="dxa" w:w="2880"/>
          </w:tcPr>
          <w:p>
            <w:r/>
            <w:r>
              <w:rPr>
                <w:sz w:val="17"/>
              </w:rPr>
              <w:t>for the session</w:t>
            </w:r>
          </w:p>
        </w:tc>
        <w:tc>
          <w:tcPr>
            <w:tcW w:type="dxa" w:w="4320"/>
          </w:tcPr>
          <w:p>
            <w:r/>
            <w:r>
              <w:rPr>
                <w:sz w:val="17"/>
              </w:rPr>
              <w:t>lets a case file open a decision older than the window</w:t>
            </w:r>
          </w:p>
        </w:tc>
      </w:tr>
      <w:tr>
        <w:tc>
          <w:tcPr>
            <w:tcW w:type="dxa" w:w="2304"/>
          </w:tcPr>
          <w:p>
            <w:r/>
            <w:r>
              <w:rPr>
                <w:sz w:val="17"/>
              </w:rPr>
              <w:t>case files and reports</w:t>
            </w:r>
          </w:p>
        </w:tc>
        <w:tc>
          <w:tcPr>
            <w:tcW w:type="dxa" w:w="2880"/>
          </w:tcPr>
          <w:p>
            <w:r/>
            <w:r>
              <w:rPr>
                <w:sz w:val="17"/>
              </w:rPr>
              <w:t>whatever you save</w:t>
            </w:r>
          </w:p>
        </w:tc>
        <w:tc>
          <w:tcPr>
            <w:tcW w:type="dxa" w:w="4320"/>
          </w:tcPr>
          <w:p>
            <w:r/>
            <w:r>
              <w:rPr>
                <w:sz w:val="17"/>
              </w:rPr>
              <w:t>self-contained HTML printed to PDF</w:t>
            </w:r>
          </w:p>
        </w:tc>
      </w:tr>
    </w:tbl>
    <w:p>
      <w:pPr>
        <w:spacing w:after="40"/>
      </w:pPr>
    </w:p>
    <w:p>
      <w:pPr>
        <w:pStyle w:val="Heading2"/>
      </w:pPr>
      <w:r>
        <w:t>28.2  Restarting</w:t>
      </w:r>
    </w:p>
    <w:p>
      <w:r>
        <w:rPr>
          <w:b w:val="0"/>
          <w:i w:val="0"/>
        </w:rPr>
        <w:t>Restart order matters because the Explorer reads the lake the recorder writes. Start the broker, then the feed, then the recorder, then the Explorer. If the Explorer comes up first it will show an empty feed and fill within a few seconds of the recorder starting.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Symptom after a restart</w:t>
            </w:r>
          </w:p>
        </w:tc>
        <w:tc>
          <w:tcPr>
            <w:tcW w:type="dxa" w:w="3168"/>
          </w:tcPr>
          <w:p>
            <w:r/>
            <w:r>
              <w:rPr>
                <w:b/>
                <w:sz w:val="18"/>
              </w:rPr>
              <w:t>Cause</w:t>
            </w:r>
          </w:p>
        </w:tc>
        <w:tc>
          <w:tcPr>
            <w:tcW w:type="dxa" w:w="3744"/>
          </w:tcPr>
          <w:p>
            <w:r/>
            <w:r>
              <w:rPr>
                <w:b/>
                <w:sz w:val="18"/>
              </w:rPr>
              <w:t>Fix</w:t>
            </w:r>
          </w:p>
        </w:tc>
      </w:tr>
      <w:tr>
        <w:tc>
          <w:tcPr>
            <w:tcW w:type="dxa" w:w="2592"/>
          </w:tcPr>
          <w:p>
            <w:r/>
            <w:r>
              <w:rPr>
                <w:sz w:val="17"/>
              </w:rPr>
              <w:t>feed empty, header at 0</w:t>
            </w:r>
          </w:p>
        </w:tc>
        <w:tc>
          <w:tcPr>
            <w:tcW w:type="dxa" w:w="3168"/>
          </w:tcPr>
          <w:p>
            <w:r/>
            <w:r>
              <w:rPr>
                <w:sz w:val="17"/>
              </w:rPr>
              <w:t>recorder not up yet</w:t>
            </w:r>
          </w:p>
        </w:tc>
        <w:tc>
          <w:tcPr>
            <w:tcW w:type="dxa" w:w="3744"/>
          </w:tcPr>
          <w:p>
            <w:r/>
            <w:r>
              <w:rPr>
                <w:sz w:val="17"/>
              </w:rPr>
              <w:t>start the recorder, wait for /stats</w:t>
            </w:r>
          </w:p>
        </w:tc>
      </w:tr>
      <w:tr>
        <w:tc>
          <w:tcPr>
            <w:tcW w:type="dxa" w:w="2592"/>
          </w:tcPr>
          <w:p>
            <w:r/>
            <w:r>
              <w:rPr>
                <w:sz w:val="17"/>
              </w:rPr>
              <w:t>feed frozen</w:t>
            </w:r>
          </w:p>
        </w:tc>
        <w:tc>
          <w:tcPr>
            <w:tcW w:type="dxa" w:w="3168"/>
          </w:tcPr>
          <w:p>
            <w:r/>
            <w:r>
              <w:rPr>
                <w:sz w:val="17"/>
              </w:rPr>
              <w:t>recorder stopped</w:t>
            </w:r>
          </w:p>
        </w:tc>
        <w:tc>
          <w:tcPr>
            <w:tcW w:type="dxa" w:w="3744"/>
          </w:tcPr>
          <w:p>
            <w:r/>
            <w:r>
              <w:rPr>
                <w:sz w:val="17"/>
              </w:rPr>
              <w:t>check /stats and the recorder log</w:t>
            </w:r>
          </w:p>
        </w:tc>
      </w:tr>
      <w:tr>
        <w:tc>
          <w:tcPr>
            <w:tcW w:type="dxa" w:w="2592"/>
          </w:tcPr>
          <w:p>
            <w:r/>
            <w:r>
              <w:rPr>
                <w:sz w:val="17"/>
              </w:rPr>
              <w:t>a topic missing entirely</w:t>
            </w:r>
          </w:p>
        </w:tc>
        <w:tc>
          <w:tcPr>
            <w:tcW w:type="dxa" w:w="3168"/>
          </w:tcPr>
          <w:p>
            <w:r/>
            <w:r>
              <w:rPr>
                <w:sz w:val="17"/>
              </w:rPr>
              <w:t>queue not bound</w:t>
            </w:r>
          </w:p>
        </w:tc>
        <w:tc>
          <w:tcPr>
            <w:tcW w:type="dxa" w:w="3744"/>
          </w:tcPr>
          <w:p>
            <w:r/>
            <w:r>
              <w:rPr>
                <w:sz w:val="17"/>
              </w:rPr>
              <w:t>the recorder declares bindings at startup; restart it</w:t>
            </w:r>
          </w:p>
        </w:tc>
      </w:tr>
      <w:tr>
        <w:tc>
          <w:tcPr>
            <w:tcW w:type="dxa" w:w="2592"/>
          </w:tcPr>
          <w:p>
            <w:r/>
            <w:r>
              <w:rPr>
                <w:sz w:val="17"/>
              </w:rPr>
              <w:t>case file 404</w:t>
            </w:r>
          </w:p>
        </w:tc>
        <w:tc>
          <w:tcPr>
            <w:tcW w:type="dxa" w:w="3168"/>
          </w:tcPr>
          <w:p>
            <w:r/>
            <w:r>
              <w:rPr>
                <w:sz w:val="17"/>
              </w:rPr>
              <w:t>envelope outside the window and never scanned</w:t>
            </w:r>
          </w:p>
        </w:tc>
        <w:tc>
          <w:tcPr>
            <w:tcW w:type="dxa" w:w="3744"/>
          </w:tcPr>
          <w:p>
            <w:r/>
            <w:r>
              <w:rPr>
                <w:sz w:val="17"/>
              </w:rPr>
              <w:t>open it through WHY first, which scans the lake</w:t>
            </w:r>
          </w:p>
        </w:tc>
      </w:tr>
    </w:tbl>
    <w:p>
      <w:pPr>
        <w:spacing w:after="40"/>
      </w:pPr>
    </w:p>
    <w:p>
      <w:r>
        <w:br w:type="page"/>
      </w:r>
    </w:p>
    <w:p>
      <w:pPr>
        <w:pStyle w:val="Heading1"/>
      </w:pPr>
      <w:r>
        <w:t>29  The desktop app</w:t>
      </w:r>
    </w:p>
    <w:p>
      <w:r>
        <w:rPr>
          <w:b w:val="0"/>
          <w:i w:val="0"/>
        </w:rPr>
        <w:t>The Explorer also ships as a macOS application: the same interface in a native window, with a menu, keyboard shortcuts and a native print dialog for Save as PDF.</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Property</w:t>
            </w:r>
          </w:p>
        </w:tc>
        <w:tc>
          <w:tcPr>
            <w:tcW w:type="dxa" w:w="7344"/>
          </w:tcPr>
          <w:p>
            <w:r/>
            <w:r>
              <w:rPr>
                <w:b/>
                <w:sz w:val="18"/>
              </w:rPr>
              <w:t>Value</w:t>
            </w:r>
          </w:p>
        </w:tc>
      </w:tr>
      <w:tr>
        <w:tc>
          <w:tcPr>
            <w:tcW w:type="dxa" w:w="2160"/>
          </w:tcPr>
          <w:p>
            <w:r/>
            <w:r>
              <w:rPr>
                <w:sz w:val="17"/>
              </w:rPr>
              <w:t>bundle</w:t>
            </w:r>
          </w:p>
        </w:tc>
        <w:tc>
          <w:tcPr>
            <w:tcW w:type="dxa" w:w="7344"/>
          </w:tcPr>
          <w:p>
            <w:r/>
            <w:r>
              <w:rPr>
                <w:sz w:val="17"/>
              </w:rPr>
              <w:t>The Envelope Explorer.app</w:t>
            </w:r>
          </w:p>
        </w:tc>
      </w:tr>
      <w:tr>
        <w:tc>
          <w:tcPr>
            <w:tcW w:type="dxa" w:w="2160"/>
          </w:tcPr>
          <w:p>
            <w:r/>
            <w:r>
              <w:rPr>
                <w:sz w:val="17"/>
              </w:rPr>
              <w:t>size</w:t>
            </w:r>
          </w:p>
        </w:tc>
        <w:tc>
          <w:tcPr>
            <w:tcW w:type="dxa" w:w="7344"/>
          </w:tcPr>
          <w:p>
            <w:r/>
            <w:r>
              <w:rPr>
                <w:sz w:val="17"/>
              </w:rPr>
              <w:t>11 MB, of which 11 MB is the bundled Go service; the shell itself is 112 KB</w:t>
            </w:r>
          </w:p>
        </w:tc>
      </w:tr>
      <w:tr>
        <w:tc>
          <w:tcPr>
            <w:tcW w:type="dxa" w:w="2160"/>
          </w:tcPr>
          <w:p>
            <w:r/>
            <w:r>
              <w:rPr>
                <w:sz w:val="17"/>
              </w:rPr>
              <w:t>built with</w:t>
            </w:r>
          </w:p>
        </w:tc>
        <w:tc>
          <w:tcPr>
            <w:tcW w:type="dxa" w:w="7344"/>
          </w:tcPr>
          <w:p>
            <w:r/>
            <w:r>
              <w:rPr>
                <w:sz w:val="17"/>
              </w:rPr>
              <w:t>Swift 6.4 and WKWebView, one source file, no runtime dependency</w:t>
            </w:r>
          </w:p>
        </w:tc>
      </w:tr>
      <w:tr>
        <w:tc>
          <w:tcPr>
            <w:tcW w:type="dxa" w:w="2160"/>
          </w:tcPr>
          <w:p>
            <w:r/>
            <w:r>
              <w:rPr>
                <w:sz w:val="17"/>
              </w:rPr>
              <w:t>starts the service</w:t>
            </w:r>
          </w:p>
        </w:tc>
        <w:tc>
          <w:tcPr>
            <w:tcW w:type="dxa" w:w="7344"/>
          </w:tcPr>
          <w:p>
            <w:r/>
            <w:r>
              <w:rPr>
                <w:sz w:val="17"/>
              </w:rPr>
              <w:t>yes, when the bundled envelopeapi is present and nothing is listening</w:t>
            </w:r>
          </w:p>
        </w:tc>
      </w:tr>
      <w:tr>
        <w:tc>
          <w:tcPr>
            <w:tcW w:type="dxa" w:w="2160"/>
          </w:tcPr>
          <w:p>
            <w:r/>
            <w:r>
              <w:rPr>
                <w:sz w:val="17"/>
              </w:rPr>
              <w:t>offline behaviour</w:t>
            </w:r>
          </w:p>
        </w:tc>
        <w:tc>
          <w:tcPr>
            <w:tcW w:type="dxa" w:w="7344"/>
          </w:tcPr>
          <w:p>
            <w:r/>
            <w:r>
              <w:rPr>
                <w:sz w:val="17"/>
              </w:rPr>
              <w:t>a page that says the service is not running and how to start it</w:t>
            </w:r>
          </w:p>
        </w:tc>
      </w:tr>
      <w:tr>
        <w:tc>
          <w:tcPr>
            <w:tcW w:type="dxa" w:w="2160"/>
          </w:tcPr>
          <w:p>
            <w:r/>
            <w:r>
              <w:rPr>
                <w:sz w:val="17"/>
              </w:rPr>
              <w:t>signing</w:t>
            </w:r>
          </w:p>
        </w:tc>
        <w:tc>
          <w:tcPr>
            <w:tcW w:type="dxa" w:w="7344"/>
          </w:tcPr>
          <w:p>
            <w:r/>
            <w:r>
              <w:rPr>
                <w:sz w:val="17"/>
              </w:rPr>
              <w:t>ad-hoc; distributing to another Mac needs a Developer ID and notarisation</w:t>
            </w:r>
          </w:p>
        </w:tc>
      </w:tr>
    </w:tbl>
    <w:p>
      <w:pPr>
        <w:spacing w:after="40"/>
      </w:pPr>
    </w:p>
    <w:p>
      <w:pPr>
        <w:pStyle w:val="Heading2"/>
      </w:pPr>
      <w:r>
        <w:t>29.1  Why native rather than Electron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872"/>
          </w:tcPr>
          <w:p>
            <w:r/>
            <w:r>
              <w:rPr>
                <w:b/>
                <w:sz w:val="18"/>
              </w:rPr>
            </w:r>
          </w:p>
        </w:tc>
        <w:tc>
          <w:tcPr>
            <w:tcW w:type="dxa" w:w="2592"/>
          </w:tcPr>
          <w:p>
            <w:r/>
            <w:r>
              <w:rPr>
                <w:b/>
                <w:sz w:val="18"/>
              </w:rPr>
              <w:t>native (WKWebView)</w:t>
            </w:r>
          </w:p>
        </w:tc>
        <w:tc>
          <w:tcPr>
            <w:tcW w:type="dxa" w:w="2592"/>
          </w:tcPr>
          <w:p>
            <w:r/>
            <w:r>
              <w:rPr>
                <w:b/>
                <w:sz w:val="18"/>
              </w:rPr>
              <w:t>Electron</w:t>
            </w:r>
          </w:p>
        </w:tc>
        <w:tc>
          <w:tcPr>
            <w:tcW w:type="dxa" w:w="2448"/>
          </w:tcPr>
          <w:p>
            <w:r/>
            <w:r>
              <w:rPr>
                <w:b/>
                <w:sz w:val="18"/>
              </w:rPr>
              <w:t>Tauri</w:t>
            </w:r>
          </w:p>
        </w:tc>
      </w:tr>
      <w:tr>
        <w:tc>
          <w:tcPr>
            <w:tcW w:type="dxa" w:w="1872"/>
          </w:tcPr>
          <w:p>
            <w:r/>
            <w:r>
              <w:rPr>
                <w:sz w:val="16"/>
              </w:rPr>
              <w:t>app size</w:t>
            </w:r>
          </w:p>
        </w:tc>
        <w:tc>
          <w:tcPr>
            <w:tcW w:type="dxa" w:w="2592"/>
          </w:tcPr>
          <w:p>
            <w:r/>
            <w:r>
              <w:rPr>
                <w:sz w:val="16"/>
              </w:rPr>
              <w:t>11 MB</w:t>
            </w:r>
          </w:p>
        </w:tc>
        <w:tc>
          <w:tcPr>
            <w:tcW w:type="dxa" w:w="2592"/>
          </w:tcPr>
          <w:p>
            <w:r/>
            <w:r>
              <w:rPr>
                <w:sz w:val="16"/>
              </w:rPr>
              <w:t>~150–200 MB</w:t>
            </w:r>
          </w:p>
        </w:tc>
        <w:tc>
          <w:tcPr>
            <w:tcW w:type="dxa" w:w="2448"/>
          </w:tcPr>
          <w:p>
            <w:r/>
            <w:r>
              <w:rPr>
                <w:sz w:val="16"/>
              </w:rPr>
              <w:t>~10 MB</w:t>
            </w:r>
          </w:p>
        </w:tc>
      </w:tr>
      <w:tr>
        <w:tc>
          <w:tcPr>
            <w:tcW w:type="dxa" w:w="1872"/>
          </w:tcPr>
          <w:p>
            <w:r/>
            <w:r>
              <w:rPr>
                <w:sz w:val="16"/>
              </w:rPr>
              <w:t>toolchain on this machine</w:t>
            </w:r>
          </w:p>
        </w:tc>
        <w:tc>
          <w:tcPr>
            <w:tcW w:type="dxa" w:w="2592"/>
          </w:tcPr>
          <w:p>
            <w:r/>
            <w:r>
              <w:rPr>
                <w:sz w:val="16"/>
              </w:rPr>
              <w:t>Swift 6.4, Xcode 15</w:t>
            </w:r>
          </w:p>
        </w:tc>
        <w:tc>
          <w:tcPr>
            <w:tcW w:type="dxa" w:w="2592"/>
          </w:tcPr>
          <w:p>
            <w:r/>
            <w:r>
              <w:rPr>
                <w:sz w:val="16"/>
              </w:rPr>
              <w:t>Node — not on PATH</w:t>
            </w:r>
          </w:p>
        </w:tc>
        <w:tc>
          <w:tcPr>
            <w:tcW w:type="dxa" w:w="2448"/>
          </w:tcPr>
          <w:p>
            <w:r/>
            <w:r>
              <w:rPr>
                <w:sz w:val="16"/>
              </w:rPr>
              <w:t>Rust — absent</w:t>
            </w:r>
          </w:p>
        </w:tc>
      </w:tr>
      <w:tr>
        <w:tc>
          <w:tcPr>
            <w:tcW w:type="dxa" w:w="1872"/>
          </w:tcPr>
          <w:p>
            <w:r/>
            <w:r>
              <w:rPr>
                <w:sz w:val="16"/>
              </w:rPr>
              <w:t>runtime dependency</w:t>
            </w:r>
          </w:p>
        </w:tc>
        <w:tc>
          <w:tcPr>
            <w:tcW w:type="dxa" w:w="2592"/>
          </w:tcPr>
          <w:p>
            <w:r/>
            <w:r>
              <w:rPr>
                <w:sz w:val="16"/>
              </w:rPr>
              <w:t>system WebView</w:t>
            </w:r>
          </w:p>
        </w:tc>
        <w:tc>
          <w:tcPr>
            <w:tcW w:type="dxa" w:w="2592"/>
          </w:tcPr>
          <w:p>
            <w:r/>
            <w:r>
              <w:rPr>
                <w:sz w:val="16"/>
              </w:rPr>
              <w:t>bundled Chromium</w:t>
            </w:r>
          </w:p>
        </w:tc>
        <w:tc>
          <w:tcPr>
            <w:tcW w:type="dxa" w:w="2448"/>
          </w:tcPr>
          <w:p>
            <w:r/>
            <w:r>
              <w:rPr>
                <w:sz w:val="16"/>
              </w:rPr>
              <w:t>system WebView</w:t>
            </w:r>
          </w:p>
        </w:tc>
      </w:tr>
      <w:tr>
        <w:tc>
          <w:tcPr>
            <w:tcW w:type="dxa" w:w="1872"/>
          </w:tcPr>
          <w:p>
            <w:r/>
            <w:r>
              <w:rPr>
                <w:sz w:val="16"/>
              </w:rPr>
              <w:t>start time</w:t>
            </w:r>
          </w:p>
        </w:tc>
        <w:tc>
          <w:tcPr>
            <w:tcW w:type="dxa" w:w="2592"/>
          </w:tcPr>
          <w:p>
            <w:r/>
            <w:r>
              <w:rPr>
                <w:sz w:val="16"/>
              </w:rPr>
              <w:t>instant</w:t>
            </w:r>
          </w:p>
        </w:tc>
        <w:tc>
          <w:tcPr>
            <w:tcW w:type="dxa" w:w="2592"/>
          </w:tcPr>
          <w:p>
            <w:r/>
            <w:r>
              <w:rPr>
                <w:sz w:val="16"/>
              </w:rPr>
              <w:t>~1 s cold</w:t>
            </w:r>
          </w:p>
        </w:tc>
        <w:tc>
          <w:tcPr>
            <w:tcW w:type="dxa" w:w="2448"/>
          </w:tcPr>
          <w:p>
            <w:r/>
            <w:r>
              <w:rPr>
                <w:sz w:val="16"/>
              </w:rPr>
              <w:t>instant</w:t>
            </w:r>
          </w:p>
        </w:tc>
      </w:tr>
    </w:tbl>
    <w:p>
      <w:pPr>
        <w:spacing w:after="40"/>
      </w:pPr>
    </w:p>
    <w:p>
      <w:r>
        <w:rPr>
          <w:b w:val="0"/>
          <w:i w:val="0"/>
        </w:rPr>
        <w:t>Electron was written first and is kept in the repository as an alternative, but shipping it would mean downloading a Chromium runtime to provide a web view the operating system already has.</w:t>
      </w:r>
    </w:p>
    <w:p>
      <w:pPr>
        <w:pStyle w:val="Heading2"/>
      </w:pPr>
      <w:r>
        <w:t>29.2  Shortcuts in the app</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Key</w:t>
            </w:r>
          </w:p>
        </w:tc>
        <w:tc>
          <w:tcPr>
            <w:tcW w:type="dxa" w:w="7776"/>
          </w:tcPr>
          <w:p>
            <w:r/>
            <w:r>
              <w:rPr>
                <w:b/>
                <w:sz w:val="18"/>
              </w:rPr>
              <w:t>Action</w:t>
            </w:r>
          </w:p>
        </w:tc>
      </w:tr>
      <w:tr>
        <w:tc>
          <w:tcPr>
            <w:tcW w:type="dxa" w:w="1728"/>
          </w:tcPr>
          <w:p>
            <w:r/>
            <w:r>
              <w:rPr>
                <w:sz w:val="17"/>
              </w:rPr>
              <w:t>⌘1 … ⌘7</w:t>
            </w:r>
          </w:p>
        </w:tc>
        <w:tc>
          <w:tcPr>
            <w:tcW w:type="dxa" w:w="7776"/>
          </w:tcPr>
          <w:p>
            <w:r/>
            <w:r>
              <w:rPr>
                <w:sz w:val="17"/>
              </w:rPr>
              <w:t>Feed, Journey, Execution, Why, Gantt, Books, Health</w:t>
            </w:r>
          </w:p>
        </w:tc>
      </w:tr>
      <w:tr>
        <w:tc>
          <w:tcPr>
            <w:tcW w:type="dxa" w:w="1728"/>
          </w:tcPr>
          <w:p>
            <w:r/>
            <w:r>
              <w:rPr>
                <w:sz w:val="17"/>
              </w:rPr>
              <w:t>⌘[</w:t>
            </w:r>
          </w:p>
        </w:tc>
        <w:tc>
          <w:tcPr>
            <w:tcW w:type="dxa" w:w="7776"/>
          </w:tcPr>
          <w:p>
            <w:r/>
            <w:r>
              <w:rPr>
                <w:sz w:val="17"/>
              </w:rPr>
              <w:t>back one step, the same as Escape</w:t>
            </w:r>
          </w:p>
        </w:tc>
      </w:tr>
      <w:tr>
        <w:tc>
          <w:tcPr>
            <w:tcW w:type="dxa" w:w="1728"/>
          </w:tcPr>
          <w:p>
            <w:r/>
            <w:r>
              <w:rPr>
                <w:sz w:val="17"/>
              </w:rPr>
              <w:t>⌘R</w:t>
            </w:r>
          </w:p>
        </w:tc>
        <w:tc>
          <w:tcPr>
            <w:tcW w:type="dxa" w:w="7776"/>
          </w:tcPr>
          <w:p>
            <w:r/>
            <w:r>
              <w:rPr>
                <w:sz w:val="17"/>
              </w:rPr>
              <w:t>reconnect to the service</w:t>
            </w:r>
          </w:p>
        </w:tc>
      </w:tr>
      <w:tr>
        <w:tc>
          <w:tcPr>
            <w:tcW w:type="dxa" w:w="1728"/>
          </w:tcPr>
          <w:p>
            <w:r/>
            <w:r>
              <w:rPr>
                <w:sz w:val="17"/>
              </w:rPr>
              <w:t>⌘E</w:t>
            </w:r>
          </w:p>
        </w:tc>
        <w:tc>
          <w:tcPr>
            <w:tcW w:type="dxa" w:w="7776"/>
          </w:tcPr>
          <w:p>
            <w:r/>
            <w:r>
              <w:rPr>
                <w:sz w:val="17"/>
              </w:rPr>
              <w:t>case file for the selected envelope</w:t>
            </w:r>
          </w:p>
        </w:tc>
      </w:tr>
      <w:tr>
        <w:tc>
          <w:tcPr>
            <w:tcW w:type="dxa" w:w="1728"/>
          </w:tcPr>
          <w:p>
            <w:r/>
            <w:r>
              <w:rPr>
                <w:sz w:val="17"/>
              </w:rPr>
              <w:t>⇧⌘E</w:t>
            </w:r>
          </w:p>
        </w:tc>
        <w:tc>
          <w:tcPr>
            <w:tcW w:type="dxa" w:w="7776"/>
          </w:tcPr>
          <w:p>
            <w:r/>
            <w:r>
              <w:rPr>
                <w:sz w:val="17"/>
              </w:rPr>
              <w:t>book report</w:t>
            </w:r>
          </w:p>
        </w:tc>
      </w:tr>
      <w:tr>
        <w:tc>
          <w:tcPr>
            <w:tcW w:type="dxa" w:w="1728"/>
          </w:tcPr>
          <w:p>
            <w:r/>
            <w:r>
              <w:rPr>
                <w:sz w:val="17"/>
              </w:rPr>
              <w:t>⌘P</w:t>
            </w:r>
          </w:p>
        </w:tc>
        <w:tc>
          <w:tcPr>
            <w:tcW w:type="dxa" w:w="7776"/>
          </w:tcPr>
          <w:p>
            <w:r/>
            <w:r>
              <w:rPr>
                <w:sz w:val="17"/>
              </w:rPr>
              <w:t>print — use Save as PDF</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app holds no data. It renders the explorer API and writes nothing, which is the same guarantee the browser version makes — and the reason either can be used as evidence.</w:t>
            </w:r>
          </w:p>
        </w:tc>
      </w:tr>
    </w:tbl>
    <w:p>
      <w:pPr>
        <w:spacing w:after="40"/>
      </w:pPr>
    </w:p>
    <w:sectPr w:rsidR="00FC693F" w:rsidRPr="0006063C" w:rsidSect="00034616">
      <w:footerReference w:type="default" r:id="rId30"/>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