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60"/>
        </w:rPr>
        <w:t>THE ENVELOPE EXPLORER</w:t>
      </w:r>
    </w:p>
    <w:p>
      <w:pPr>
        <w:jc w:val="center"/>
      </w:pPr>
      <w:r>
        <w:rPr>
          <w:color w:val="596370"/>
          <w:sz w:val="36"/>
        </w:rPr>
        <w:t>User guide</w:t>
      </w:r>
    </w:p>
    <w:p>
      <w:pPr>
        <w:jc w:val="center"/>
      </w:pPr>
      <w:r>
        <w:rPr>
          <w:i/>
          <w:color w:val="596370"/>
          <w:sz w:val="21"/>
        </w:rPr>
        <w:t>how to read, filter and trace every message the platform emits</w:t>
      </w:r>
    </w:p>
    <w:p/>
    <w:tbl>
      <w:tblPr>
        <w:tblStyle w:val="LightGrid-Accent1"/>
        <w:tblW w:type="auto" w:w="0"/>
        <w:jc w:val="center"/>
        <w:tblLook w:firstColumn="1" w:firstRow="1" w:lastColumn="0" w:lastRow="0" w:noHBand="0" w:noVBand="1" w:val="04A0"/>
      </w:tblPr>
      <w:tblGrid>
        <w:gridCol w:w="4873"/>
        <w:gridCol w:w="4873"/>
      </w:tblGrid>
      <w:tr>
        <w:tc>
          <w:tcPr>
            <w:tcW w:type="dxa" w:w="2160"/>
          </w:tcPr>
          <w:p>
            <w:r/>
            <w:r>
              <w:rPr>
                <w:b/>
                <w:sz w:val="18"/>
              </w:rPr>
              <w:t>At a glance</w:t>
            </w:r>
          </w:p>
        </w:tc>
        <w:tc>
          <w:tcPr>
            <w:tcW w:type="dxa" w:w="7344"/>
          </w:tcPr>
          <w:p>
            <w:r/>
            <w:r>
              <w:rPr>
                <w:b/>
                <w:sz w:val="18"/>
              </w:rPr>
            </w:r>
          </w:p>
        </w:tc>
      </w:tr>
      <w:tr>
        <w:tc>
          <w:tcPr>
            <w:tcW w:type="dxa" w:w="2160"/>
          </w:tcPr>
          <w:p>
            <w:r/>
            <w:r>
              <w:rPr>
                <w:sz w:val="18"/>
              </w:rPr>
              <w:t>Where it runs</w:t>
            </w:r>
          </w:p>
        </w:tc>
        <w:tc>
          <w:tcPr>
            <w:tcW w:type="dxa" w:w="7344"/>
          </w:tcPr>
          <w:p>
            <w:r/>
            <w:r>
              <w:rPr>
                <w:sz w:val="18"/>
              </w:rPr>
              <w:t>http://127.0.0.1:8802</w:t>
            </w:r>
          </w:p>
        </w:tc>
      </w:tr>
      <w:tr>
        <w:tc>
          <w:tcPr>
            <w:tcW w:type="dxa" w:w="2160"/>
          </w:tcPr>
          <w:p>
            <w:r/>
            <w:r>
              <w:rPr>
                <w:sz w:val="18"/>
              </w:rPr>
              <w:t>What it shows</w:t>
            </w:r>
          </w:p>
        </w:tc>
        <w:tc>
          <w:tcPr>
            <w:tcW w:type="dxa" w:w="7344"/>
          </w:tcPr>
          <w:p>
            <w:r/>
            <w:r>
              <w:rPr>
                <w:sz w:val="18"/>
              </w:rPr>
              <w:t>every envelope recorded by the lake, live</w:t>
            </w:r>
          </w:p>
        </w:tc>
      </w:tr>
      <w:tr>
        <w:tc>
          <w:tcPr>
            <w:tcW w:type="dxa" w:w="2160"/>
          </w:tcPr>
          <w:p>
            <w:r/>
            <w:r>
              <w:rPr>
                <w:sz w:val="18"/>
              </w:rPr>
              <w:t>Read-only</w:t>
            </w:r>
          </w:p>
        </w:tc>
        <w:tc>
          <w:tcPr>
            <w:tcW w:type="dxa" w:w="7344"/>
          </w:tcPr>
          <w:p>
            <w:r/>
            <w:r>
              <w:rPr>
                <w:sz w:val="18"/>
              </w:rPr>
              <w:t>it never writes to the platform or the bus</w:t>
            </w:r>
          </w:p>
        </w:tc>
      </w:tr>
      <w:tr>
        <w:tc>
          <w:tcPr>
            <w:tcW w:type="dxa" w:w="2160"/>
          </w:tcPr>
          <w:p>
            <w:r/>
            <w:r>
              <w:rPr>
                <w:sz w:val="18"/>
              </w:rPr>
              <w:t>Retains</w:t>
            </w:r>
          </w:p>
        </w:tc>
        <w:tc>
          <w:tcPr>
            <w:tcW w:type="dxa" w:w="7344"/>
          </w:tcPr>
          <w:p>
            <w:r/>
            <w:r>
              <w:rPr>
                <w:sz w:val="18"/>
              </w:rPr>
              <w:t>the most recent 20,000 envelopes in memory, plus everything on disk</w:t>
            </w:r>
          </w:p>
        </w:tc>
      </w:tr>
      <w:tr>
        <w:tc>
          <w:tcPr>
            <w:tcW w:type="dxa" w:w="2160"/>
          </w:tcPr>
          <w:p>
            <w:r/>
            <w:r>
              <w:rPr>
                <w:sz w:val="18"/>
              </w:rPr>
              <w:t>Built for</w:t>
            </w:r>
          </w:p>
        </w:tc>
        <w:tc>
          <w:tcPr>
            <w:tcW w:type="dxa" w:w="7344"/>
          </w:tcPr>
          <w:p>
            <w:r/>
            <w:r>
              <w:rPr>
                <w:sz w:val="18"/>
              </w:rPr>
              <w:t>forensics, compliance and model analysis</w:t>
            </w:r>
          </w:p>
        </w:tc>
      </w:tr>
    </w:tbl>
    <w:p>
      <w:pPr>
        <w:spacing w:after="40"/>
      </w:pPr>
    </w:p>
    <w:tbl>
      <w:tblPr>
        <w:tblStyle w:val="LightList-Accent1"/>
        <w:tblW w:type="auto" w:w="0"/>
        <w:tblLook w:firstColumn="1" w:firstRow="1" w:lastColumn="0" w:lastRow="0" w:noHBand="0" w:noVBand="1" w:val="04A0"/>
      </w:tblPr>
      <w:tblGrid>
        <w:gridCol w:w="9746"/>
      </w:tblGrid>
      <w:tr>
        <w:tc>
          <w:tcPr>
            <w:tcW w:type="dxa" w:w="9746"/>
          </w:tcPr>
          <w:p>
            <w:r/>
            <w:r>
              <w:rPr>
                <w:sz w:val="18"/>
              </w:rPr>
              <w:t>This guide is task-oriented. Each section answers one question: how do I find a message, how do I read one, how do I see what led to a decision, and how do I prove what happened.</w:t>
            </w:r>
          </w:p>
        </w:tc>
      </w:tr>
    </w:tbl>
    <w:p>
      <w:pPr>
        <w:spacing w:after="40"/>
      </w:pPr>
    </w:p>
    <w:p>
      <w:r>
        <w:br w:type="page"/>
      </w:r>
    </w:p>
    <w:p>
      <w:pPr>
        <w:pStyle w:val="Heading1"/>
      </w:pPr>
      <w:r>
        <w:t>Contents</w:t>
      </w:r>
    </w:p>
    <w:p>
      <w:r>
        <w:rPr>
          <w:b w:val="0"/>
          <w:i w:val="0"/>
          <w:sz w:val="19"/>
        </w:rPr>
        <w:t>1  Before you start</w:t>
      </w:r>
    </w:p>
    <w:p>
      <w:r>
        <w:rPr>
          <w:b w:val="0"/>
          <w:i w:val="0"/>
          <w:sz w:val="19"/>
        </w:rPr>
        <w:t>2  The screen at a glance</w:t>
      </w:r>
    </w:p>
    <w:p>
      <w:r>
        <w:rPr>
          <w:b w:val="0"/>
          <w:i w:val="0"/>
          <w:sz w:val="19"/>
        </w:rPr>
        <w:t>3  Finding the message you want</w:t>
      </w:r>
    </w:p>
    <w:p>
      <w:r>
        <w:rPr>
          <w:b w:val="0"/>
          <w:i w:val="0"/>
          <w:sz w:val="19"/>
        </w:rPr>
        <w:t>4  Reading an envelope</w:t>
      </w:r>
    </w:p>
    <w:p>
      <w:r>
        <w:rPr>
          <w:b w:val="0"/>
          <w:i w:val="0"/>
          <w:sz w:val="19"/>
        </w:rPr>
        <w:t>5  The timeline: browsing history</w:t>
      </w:r>
    </w:p>
    <w:p>
      <w:r>
        <w:rPr>
          <w:b w:val="0"/>
          <w:i w:val="0"/>
          <w:sz w:val="19"/>
        </w:rPr>
        <w:t>6  The journey: a flow diagram from a point</w:t>
      </w:r>
    </w:p>
    <w:p>
      <w:r>
        <w:rPr>
          <w:b w:val="0"/>
          <w:i w:val="0"/>
          <w:sz w:val="19"/>
        </w:rPr>
        <w:t>7  The execution trace: what a model actually used</w:t>
      </w:r>
    </w:p>
    <w:p>
      <w:r>
        <w:rPr>
          <w:b w:val="0"/>
          <w:i w:val="0"/>
          <w:sz w:val="19"/>
        </w:rPr>
        <w:t>8  How and why a model traded — or did not</w:t>
      </w:r>
    </w:p>
    <w:p>
      <w:r>
        <w:rPr>
          <w:b w:val="0"/>
          <w:i w:val="0"/>
          <w:sz w:val="19"/>
        </w:rPr>
        <w:t>9  Roles and redaction</w:t>
      </w:r>
    </w:p>
    <w:p>
      <w:r>
        <w:rPr>
          <w:b w:val="0"/>
          <w:i w:val="0"/>
          <w:sz w:val="19"/>
        </w:rPr>
        <w:t>10  Three worked examples</w:t>
      </w:r>
    </w:p>
    <w:p>
      <w:r>
        <w:rPr>
          <w:b w:val="0"/>
          <w:i w:val="0"/>
          <w:sz w:val="19"/>
        </w:rPr>
        <w:t>11  Keyboard and quick reference</w:t>
      </w:r>
    </w:p>
    <w:p>
      <w:r>
        <w:rPr>
          <w:b w:val="0"/>
          <w:i w:val="0"/>
          <w:sz w:val="19"/>
        </w:rPr>
        <w:t>12  Troubleshooting</w:t>
      </w:r>
    </w:p>
    <w:p>
      <w:r>
        <w:br w:type="page"/>
      </w:r>
    </w:p>
    <w:p>
      <w:pPr>
        <w:pStyle w:val="Heading1"/>
      </w:pPr>
      <w:r>
        <w:t>1  Before you start</w:t>
      </w:r>
    </w:p>
    <w:p>
      <w:r>
        <w:rPr>
          <w:b w:val="0"/>
          <w:i w:val="0"/>
        </w:rPr>
        <w:t>The Explorer is a viewer. It reads the lake that the recorder writes; it does not talk to the exchange and it cannot change anything. If it is empty, the problem is upstream, not here.</w:t>
      </w:r>
    </w:p>
    <w:p>
      <w:pPr>
        <w:pStyle w:val="Heading2"/>
      </w:pPr>
      <w:r>
        <w:t>1.1  What should be running</w:t>
      </w:r>
    </w:p>
    <w:tbl>
      <w:tblPr>
        <w:tblStyle w:val="LightGrid-Accent1"/>
        <w:tblW w:type="auto" w:w="0"/>
        <w:jc w:val="center"/>
        <w:tblLook w:firstColumn="1" w:firstRow="1" w:lastColumn="0" w:lastRow="0" w:noHBand="0" w:noVBand="1" w:val="04A0"/>
      </w:tblPr>
      <w:tblGrid>
        <w:gridCol w:w="3249"/>
        <w:gridCol w:w="3249"/>
        <w:gridCol w:w="3249"/>
      </w:tblGrid>
      <w:tr>
        <w:tc>
          <w:tcPr>
            <w:tcW w:type="dxa" w:w="2160"/>
          </w:tcPr>
          <w:p>
            <w:r/>
            <w:r>
              <w:rPr>
                <w:b/>
                <w:sz w:val="18"/>
              </w:rPr>
              <w:t>Service</w:t>
            </w:r>
          </w:p>
        </w:tc>
        <w:tc>
          <w:tcPr>
            <w:tcW w:type="dxa" w:w="1152"/>
          </w:tcPr>
          <w:p>
            <w:r/>
            <w:r>
              <w:rPr>
                <w:b/>
                <w:sz w:val="18"/>
              </w:rPr>
              <w:t>Port</w:t>
            </w:r>
          </w:p>
        </w:tc>
        <w:tc>
          <w:tcPr>
            <w:tcW w:type="dxa" w:w="6192"/>
          </w:tcPr>
          <w:p>
            <w:r/>
            <w:r>
              <w:rPr>
                <w:b/>
                <w:sz w:val="18"/>
              </w:rPr>
              <w:t>Why the Explorer needs it</w:t>
            </w:r>
          </w:p>
        </w:tc>
      </w:tr>
      <w:tr>
        <w:tc>
          <w:tcPr>
            <w:tcW w:type="dxa" w:w="2160"/>
          </w:tcPr>
          <w:p>
            <w:r/>
            <w:r>
              <w:rPr>
                <w:sz w:val="18"/>
              </w:rPr>
              <w:t>market data</w:t>
            </w:r>
          </w:p>
        </w:tc>
        <w:tc>
          <w:tcPr>
            <w:tcW w:type="dxa" w:w="1152"/>
          </w:tcPr>
          <w:p>
            <w:r/>
            <w:r>
              <w:rPr>
                <w:sz w:val="18"/>
              </w:rPr>
              <w:t>:8796</w:t>
            </w:r>
          </w:p>
        </w:tc>
        <w:tc>
          <w:tcPr>
            <w:tcW w:type="dxa" w:w="6192"/>
          </w:tcPr>
          <w:p>
            <w:r/>
            <w:r>
              <w:rPr>
                <w:sz w:val="18"/>
              </w:rPr>
              <w:t>the source of every price, depth and candle envelope</w:t>
            </w:r>
          </w:p>
        </w:tc>
      </w:tr>
      <w:tr>
        <w:tc>
          <w:tcPr>
            <w:tcW w:type="dxa" w:w="2160"/>
          </w:tcPr>
          <w:p>
            <w:r/>
            <w:r>
              <w:rPr>
                <w:sz w:val="18"/>
              </w:rPr>
              <w:t>recorder</w:t>
            </w:r>
          </w:p>
        </w:tc>
        <w:tc>
          <w:tcPr>
            <w:tcW w:type="dxa" w:w="1152"/>
          </w:tcPr>
          <w:p>
            <w:r/>
            <w:r>
              <w:rPr>
                <w:sz w:val="18"/>
              </w:rPr>
              <w:t>:8801</w:t>
            </w:r>
          </w:p>
        </w:tc>
        <w:tc>
          <w:tcPr>
            <w:tcW w:type="dxa" w:w="6192"/>
          </w:tcPr>
          <w:p>
            <w:r/>
            <w:r>
              <w:rPr>
                <w:sz w:val="18"/>
              </w:rPr>
              <w:t>consumes the bus once and writes the lake the Explorer reads</w:t>
            </w:r>
          </w:p>
        </w:tc>
      </w:tr>
      <w:tr>
        <w:tc>
          <w:tcPr>
            <w:tcW w:type="dxa" w:w="2160"/>
          </w:tcPr>
          <w:p>
            <w:r/>
            <w:r>
              <w:rPr>
                <w:sz w:val="18"/>
              </w:rPr>
              <w:t>envelopeapi</w:t>
            </w:r>
          </w:p>
        </w:tc>
        <w:tc>
          <w:tcPr>
            <w:tcW w:type="dxa" w:w="1152"/>
          </w:tcPr>
          <w:p>
            <w:r/>
            <w:r>
              <w:rPr>
                <w:sz w:val="18"/>
              </w:rPr>
              <w:t>:8802</w:t>
            </w:r>
          </w:p>
        </w:tc>
        <w:tc>
          <w:tcPr>
            <w:tcW w:type="dxa" w:w="6192"/>
          </w:tcPr>
          <w:p>
            <w:r/>
            <w:r>
              <w:rPr>
                <w:sz w:val="18"/>
              </w:rPr>
              <w:t>the Explorer itself</w:t>
            </w:r>
          </w:p>
        </w:tc>
      </w:tr>
    </w:tbl>
    <w:p>
      <w:pPr>
        <w:spacing w:after="40"/>
      </w:pPr>
    </w:p>
    <w:p>
      <w:r>
        <w:rPr>
          <w:b w:val="0"/>
          <w:i w:val="0"/>
        </w:rPr>
        <w:t>Start them in that order. The Explorer will start without the recorder, but it will have nothing to show.</w:t>
      </w:r>
    </w:p>
    <w:p>
      <w:pPr>
        <w:pStyle w:val="Heading2"/>
      </w:pPr>
      <w:r>
        <w:t>1.2  Opening it</w:t>
      </w:r>
    </w:p>
    <w:p>
      <w:pPr>
        <w:ind w:left="360" w:hanging="360"/>
      </w:pPr>
      <w:r>
        <w:rPr>
          <w:b/>
        </w:rPr>
        <w:t xml:space="preserve">1.  </w:t>
      </w:r>
      <w:r>
        <w:t>Start the core, then the Explorer (scripts/start.sh does both in order).</w:t>
      </w:r>
    </w:p>
    <w:p>
      <w:pPr>
        <w:ind w:left="360" w:hanging="360"/>
      </w:pPr>
      <w:r>
        <w:rPr>
          <w:b/>
        </w:rPr>
        <w:t xml:space="preserve">2.  </w:t>
      </w:r>
      <w:r>
        <w:t>Open http://127.0.0.1:8802 in a browser.</w:t>
      </w:r>
    </w:p>
    <w:p>
      <w:pPr>
        <w:ind w:left="360" w:hanging="360"/>
      </w:pPr>
      <w:r>
        <w:rPr>
          <w:b/>
        </w:rPr>
        <w:t xml:space="preserve">3.  </w:t>
      </w:r>
      <w:r>
        <w:t>The header should show a rising envelope count within a few seconds.</w:t>
      </w:r>
    </w:p>
    <w:tbl>
      <w:tblPr>
        <w:tblStyle w:val="LightList-Accent1"/>
        <w:tblW w:type="auto" w:w="0"/>
        <w:tblLook w:firstColumn="1" w:firstRow="1" w:lastColumn="0" w:lastRow="0" w:noHBand="0" w:noVBand="1" w:val="04A0"/>
      </w:tblPr>
      <w:tblGrid>
        <w:gridCol w:w="9746"/>
      </w:tblGrid>
      <w:tr>
        <w:tc>
          <w:tcPr>
            <w:tcW w:type="dxa" w:w="9746"/>
          </w:tcPr>
          <w:p>
            <w:r/>
            <w:r>
              <w:rPr>
                <w:sz w:val="18"/>
              </w:rPr>
              <w:t>If the header shows 20,000 and stops climbing, the Explorer is fine and the feed has stopped. Check the recorder's /stats before touching the Explorer.</w:t>
            </w:r>
          </w:p>
        </w:tc>
      </w:tr>
    </w:tbl>
    <w:p>
      <w:pPr>
        <w:spacing w:after="40"/>
      </w:pPr>
    </w:p>
    <w:p>
      <w:r>
        <w:br w:type="page"/>
      </w:r>
    </w:p>
    <w:p>
      <w:pPr>
        <w:pStyle w:val="Heading1"/>
      </w:pPr>
      <w:r>
        <w:t>2  The screen at a glance</w:t>
      </w:r>
    </w:p>
    <w:p>
      <w:r>
        <w:rPr>
          <w:b w:val="0"/>
          <w:i w:val="0"/>
        </w:rPr>
        <w:t>Four regions, always in the same place.</w:t>
      </w:r>
    </w:p>
    <w:p>
      <w:pPr>
        <w:jc w:val="center"/>
      </w:pPr>
      <w:r>
        <w:drawing>
          <wp:inline xmlns:a="http://schemas.openxmlformats.org/drawingml/2006/main" xmlns:pic="http://schemas.openxmlformats.org/drawingml/2006/picture">
            <wp:extent cx="6188400" cy="3683571"/>
            <wp:docPr id="1" name="Picture 1"/>
            <wp:cNvGraphicFramePr>
              <a:graphicFrameLocks noChangeAspect="1"/>
            </wp:cNvGraphicFramePr>
            <a:graphic>
              <a:graphicData uri="http://schemas.openxmlformats.org/drawingml/2006/picture">
                <pic:pic>
                  <pic:nvPicPr>
                    <pic:cNvPr id="0" name="g1-list.png"/>
                    <pic:cNvPicPr/>
                  </pic:nvPicPr>
                  <pic:blipFill>
                    <a:blip r:embed="rId9"/>
                    <a:stretch>
                      <a:fillRect/>
                    </a:stretch>
                  </pic:blipFill>
                  <pic:spPr>
                    <a:xfrm>
                      <a:off x="0" y="0"/>
                      <a:ext cx="6188400" cy="3683571"/>
                    </a:xfrm>
                    <a:prstGeom prst="rect"/>
                  </pic:spPr>
                </pic:pic>
              </a:graphicData>
            </a:graphic>
          </wp:inline>
        </w:drawing>
      </w:r>
    </w:p>
    <w:p>
      <w:r>
        <w:rPr>
          <w:b w:val="0"/>
          <w:i/>
          <w:color w:val="596370"/>
          <w:sz w:val="16"/>
        </w:rPr>
        <w:t>Figure 1 — the Explorer with an envelope selected: filters on the left, the list in the middle, the envelope's anatomy on the right.</w:t>
      </w:r>
    </w:p>
    <w:tbl>
      <w:tblPr>
        <w:tblStyle w:val="LightGrid-Accent1"/>
        <w:tblW w:type="auto" w:w="0"/>
        <w:jc w:val="center"/>
        <w:tblLook w:firstColumn="1" w:firstRow="1" w:lastColumn="0" w:lastRow="0" w:noHBand="0" w:noVBand="1" w:val="04A0"/>
      </w:tblPr>
      <w:tblGrid>
        <w:gridCol w:w="4873"/>
        <w:gridCol w:w="4873"/>
      </w:tblGrid>
      <w:tr>
        <w:tc>
          <w:tcPr>
            <w:tcW w:type="dxa" w:w="1728"/>
          </w:tcPr>
          <w:p>
            <w:r/>
            <w:r>
              <w:rPr>
                <w:b/>
                <w:sz w:val="18"/>
              </w:rPr>
              <w:t>Region</w:t>
            </w:r>
          </w:p>
        </w:tc>
        <w:tc>
          <w:tcPr>
            <w:tcW w:type="dxa" w:w="7776"/>
          </w:tcPr>
          <w:p>
            <w:r/>
            <w:r>
              <w:rPr>
                <w:b/>
                <w:sz w:val="18"/>
              </w:rPr>
              <w:t>What it is for</w:t>
            </w:r>
          </w:p>
        </w:tc>
      </w:tr>
      <w:tr>
        <w:tc>
          <w:tcPr>
            <w:tcW w:type="dxa" w:w="1728"/>
          </w:tcPr>
          <w:p>
            <w:r/>
            <w:r>
              <w:rPr>
                <w:sz w:val="18"/>
              </w:rPr>
              <w:t>Header</w:t>
            </w:r>
          </w:p>
        </w:tc>
        <w:tc>
          <w:tcPr>
            <w:tcW w:type="dxa" w:w="7776"/>
          </w:tcPr>
          <w:p>
            <w:r/>
            <w:r>
              <w:rPr>
                <w:sz w:val="18"/>
              </w:rPr>
              <w:t>counts: envelopes held, bytes, planes, topics. The 'viewing as' role is on the right.</w:t>
            </w:r>
          </w:p>
        </w:tc>
      </w:tr>
      <w:tr>
        <w:tc>
          <w:tcPr>
            <w:tcW w:type="dxa" w:w="1728"/>
          </w:tcPr>
          <w:p>
            <w:r/>
            <w:r>
              <w:rPr>
                <w:sz w:val="18"/>
              </w:rPr>
              <w:t>Timeline</w:t>
            </w:r>
          </w:p>
        </w:tc>
        <w:tc>
          <w:tcPr>
            <w:tcW w:type="dxa" w:w="7776"/>
          </w:tcPr>
          <w:p>
            <w:r/>
            <w:r>
              <w:rPr>
                <w:sz w:val="18"/>
              </w:rPr>
              <w:t>a histogram of traffic over the retained window. Drag across it to select a time range.</w:t>
            </w:r>
          </w:p>
        </w:tc>
      </w:tr>
      <w:tr>
        <w:tc>
          <w:tcPr>
            <w:tcW w:type="dxa" w:w="1728"/>
          </w:tcPr>
          <w:p>
            <w:r/>
            <w:r>
              <w:rPr>
                <w:sz w:val="18"/>
              </w:rPr>
              <w:t>Left panel</w:t>
            </w:r>
          </w:p>
        </w:tc>
        <w:tc>
          <w:tcPr>
            <w:tcW w:type="dxa" w:w="7776"/>
          </w:tcPr>
          <w:p>
            <w:r/>
            <w:r>
              <w:rPr>
                <w:sz w:val="18"/>
              </w:rPr>
              <w:t>filters: plane, topic, symbol, producer, correlation id, free text.</w:t>
            </w:r>
          </w:p>
        </w:tc>
      </w:tr>
      <w:tr>
        <w:tc>
          <w:tcPr>
            <w:tcW w:type="dxa" w:w="1728"/>
          </w:tcPr>
          <w:p>
            <w:r/>
            <w:r>
              <w:rPr>
                <w:sz w:val="18"/>
              </w:rPr>
              <w:t>Middle</w:t>
            </w:r>
          </w:p>
        </w:tc>
        <w:tc>
          <w:tcPr>
            <w:tcW w:type="dxa" w:w="7776"/>
          </w:tcPr>
          <w:p>
            <w:r/>
            <w:r>
              <w:rPr>
                <w:sz w:val="18"/>
              </w:rPr>
              <w:t>the list of envelopes (newest first) or the journey flow diagram.</w:t>
            </w:r>
          </w:p>
        </w:tc>
      </w:tr>
      <w:tr>
        <w:tc>
          <w:tcPr>
            <w:tcW w:type="dxa" w:w="1728"/>
          </w:tcPr>
          <w:p>
            <w:r/>
            <w:r>
              <w:rPr>
                <w:sz w:val="18"/>
              </w:rPr>
              <w:t>Right</w:t>
            </w:r>
          </w:p>
        </w:tc>
        <w:tc>
          <w:tcPr>
            <w:tcW w:type="dxa" w:w="7776"/>
          </w:tcPr>
          <w:p>
            <w:r/>
            <w:r>
              <w:rPr>
                <w:sz w:val="18"/>
              </w:rPr>
              <w:t>the anatomy of the selected envelope: meta, payload, references, chain.</w:t>
            </w:r>
          </w:p>
        </w:tc>
      </w:tr>
    </w:tbl>
    <w:p>
      <w:pPr>
        <w:spacing w:after="40"/>
      </w:pPr>
    </w:p>
    <w:p>
      <w:pPr>
        <w:pStyle w:val="Heading2"/>
      </w:pPr>
      <w:r>
        <w:t>2.1  The tab bar</w:t>
      </w:r>
    </w:p>
    <w:p>
      <w:r>
        <w:rPr>
          <w:b w:val="0"/>
          <w:i w:val="0"/>
        </w:rPr>
        <w:t>Seven tabs, all permanent: ENVELOPES, JOURNEY, EXECUTION, WHY, GANTT, BOOKS, HEALTH. A tab is a view you can always reach — nothing in the interface removes one because of what is selected.</w:t>
      </w:r>
    </w:p>
    <w:p>
      <w:pPr>
        <w:jc w:val="center"/>
      </w:pPr>
      <w:r>
        <w:drawing>
          <wp:inline xmlns:a="http://schemas.openxmlformats.org/drawingml/2006/main" xmlns:pic="http://schemas.openxmlformats.org/drawingml/2006/picture">
            <wp:extent cx="6188400" cy="3683571"/>
            <wp:docPr id="2" name="Picture 2"/>
            <wp:cNvGraphicFramePr>
              <a:graphicFrameLocks noChangeAspect="1"/>
            </wp:cNvGraphicFramePr>
            <a:graphic>
              <a:graphicData uri="http://schemas.openxmlformats.org/drawingml/2006/picture">
                <pic:pic>
                  <pic:nvPicPr>
                    <pic:cNvPr id="0" name="g24-tabs-health.png"/>
                    <pic:cNvPicPr/>
                  </pic:nvPicPr>
                  <pic:blipFill>
                    <a:blip r:embed="rId10"/>
                    <a:stretch>
                      <a:fillRect/>
                    </a:stretch>
                  </pic:blipFill>
                  <pic:spPr>
                    <a:xfrm>
                      <a:off x="0" y="0"/>
                      <a:ext cx="6188400" cy="3683571"/>
                    </a:xfrm>
                    <a:prstGeom prst="rect"/>
                  </pic:spPr>
                </pic:pic>
              </a:graphicData>
            </a:graphic>
          </wp:inline>
        </w:drawing>
      </w:r>
    </w:p>
    <w:p>
      <w:r>
        <w:rPr>
          <w:b w:val="0"/>
          <w:i/>
          <w:color w:val="596370"/>
          <w:sz w:val="16"/>
        </w:rPr>
        <w:t>Figure 2 — the tab bar with HEALTH open: six services probed, with port, status and latency.</w:t>
      </w:r>
    </w:p>
    <w:tbl>
      <w:tblPr>
        <w:tblStyle w:val="LightGrid-Accent1"/>
        <w:tblW w:type="auto" w:w="0"/>
        <w:jc w:val="center"/>
        <w:tblLook w:firstColumn="1" w:firstRow="1" w:lastColumn="0" w:lastRow="0" w:noHBand="0" w:noVBand="1" w:val="04A0"/>
      </w:tblPr>
      <w:tblGrid>
        <w:gridCol w:w="4873"/>
        <w:gridCol w:w="4873"/>
      </w:tblGrid>
      <w:tr>
        <w:tc>
          <w:tcPr>
            <w:tcW w:type="dxa" w:w="1728"/>
          </w:tcPr>
          <w:p>
            <w:r/>
            <w:r>
              <w:rPr>
                <w:b/>
                <w:sz w:val="18"/>
              </w:rPr>
              <w:t>Tab</w:t>
            </w:r>
          </w:p>
        </w:tc>
        <w:tc>
          <w:tcPr>
            <w:tcW w:type="dxa" w:w="7776"/>
          </w:tcPr>
          <w:p>
            <w:r/>
            <w:r>
              <w:rPr>
                <w:b/>
                <w:sz w:val="18"/>
              </w:rPr>
              <w:t>What it is for</w:t>
            </w:r>
          </w:p>
        </w:tc>
      </w:tr>
      <w:tr>
        <w:tc>
          <w:tcPr>
            <w:tcW w:type="dxa" w:w="1728"/>
          </w:tcPr>
          <w:p>
            <w:r/>
            <w:r>
              <w:rPr>
                <w:sz w:val="17"/>
              </w:rPr>
              <w:t>ENVELOPES</w:t>
            </w:r>
          </w:p>
        </w:tc>
        <w:tc>
          <w:tcPr>
            <w:tcW w:type="dxa" w:w="7776"/>
          </w:tcPr>
          <w:p>
            <w:r/>
            <w:r>
              <w:rPr>
                <w:sz w:val="17"/>
              </w:rPr>
              <w:t>the live feed, with filters</w:t>
            </w:r>
          </w:p>
        </w:tc>
      </w:tr>
      <w:tr>
        <w:tc>
          <w:tcPr>
            <w:tcW w:type="dxa" w:w="1728"/>
          </w:tcPr>
          <w:p>
            <w:r/>
            <w:r>
              <w:rPr>
                <w:sz w:val="17"/>
              </w:rPr>
              <w:t>JOURNEY</w:t>
            </w:r>
          </w:p>
        </w:tc>
        <w:tc>
          <w:tcPr>
            <w:tcW w:type="dxa" w:w="7776"/>
          </w:tcPr>
          <w:p>
            <w:r/>
            <w:r>
              <w:rPr>
                <w:sz w:val="17"/>
              </w:rPr>
              <w:t>the platform as a flow: stages, volumes, correlations</w:t>
            </w:r>
          </w:p>
        </w:tc>
      </w:tr>
      <w:tr>
        <w:tc>
          <w:tcPr>
            <w:tcW w:type="dxa" w:w="1728"/>
          </w:tcPr>
          <w:p>
            <w:r/>
            <w:r>
              <w:rPr>
                <w:sz w:val="17"/>
              </w:rPr>
              <w:t>EXECUTION</w:t>
            </w:r>
          </w:p>
        </w:tc>
        <w:tc>
          <w:tcPr>
            <w:tcW w:type="dxa" w:w="7776"/>
          </w:tcPr>
          <w:p>
            <w:r/>
            <w:r>
              <w:rPr>
                <w:sz w:val="17"/>
              </w:rPr>
              <w:t>one outcome's inputs on a scrollable timeline</w:t>
            </w:r>
          </w:p>
        </w:tc>
      </w:tr>
      <w:tr>
        <w:tc>
          <w:tcPr>
            <w:tcW w:type="dxa" w:w="1728"/>
          </w:tcPr>
          <w:p>
            <w:r/>
            <w:r>
              <w:rPr>
                <w:sz w:val="17"/>
              </w:rPr>
              <w:t>WHY</w:t>
            </w:r>
          </w:p>
        </w:tc>
        <w:tc>
          <w:tcPr>
            <w:tcW w:type="dxa" w:w="7776"/>
          </w:tcPr>
          <w:p>
            <w:r/>
            <w:r>
              <w:rPr>
                <w:sz w:val="17"/>
              </w:rPr>
              <w:t>decisions and refusals, with the rule that stopped each one</w:t>
            </w:r>
          </w:p>
        </w:tc>
      </w:tr>
      <w:tr>
        <w:tc>
          <w:tcPr>
            <w:tcW w:type="dxa" w:w="1728"/>
          </w:tcPr>
          <w:p>
            <w:r/>
            <w:r>
              <w:rPr>
                <w:sz w:val="17"/>
              </w:rPr>
              <w:t>GANTT</w:t>
            </w:r>
          </w:p>
        </w:tc>
        <w:tc>
          <w:tcPr>
            <w:tcW w:type="dxa" w:w="7776"/>
          </w:tcPr>
          <w:p>
            <w:r/>
            <w:r>
              <w:rPr>
                <w:sz w:val="17"/>
              </w:rPr>
              <w:t>spans: holding times, or input validity windows</w:t>
            </w:r>
          </w:p>
        </w:tc>
      </w:tr>
      <w:tr>
        <w:tc>
          <w:tcPr>
            <w:tcW w:type="dxa" w:w="1728"/>
          </w:tcPr>
          <w:p>
            <w:r/>
            <w:r>
              <w:rPr>
                <w:sz w:val="17"/>
              </w:rPr>
              <w:t>BOOKS</w:t>
            </w:r>
          </w:p>
        </w:tc>
        <w:tc>
          <w:tcPr>
            <w:tcW w:type="dxa" w:w="7776"/>
          </w:tcPr>
          <w:p>
            <w:r/>
            <w:r>
              <w:rPr>
                <w:sz w:val="17"/>
              </w:rPr>
              <w:t>every engine, its trades and its refusals</w:t>
            </w:r>
          </w:p>
        </w:tc>
      </w:tr>
      <w:tr>
        <w:tc>
          <w:tcPr>
            <w:tcW w:type="dxa" w:w="1728"/>
          </w:tcPr>
          <w:p>
            <w:r/>
            <w:r>
              <w:rPr>
                <w:sz w:val="17"/>
              </w:rPr>
              <w:t>HEALTH</w:t>
            </w:r>
          </w:p>
        </w:tc>
        <w:tc>
          <w:tcPr>
            <w:tcW w:type="dxa" w:w="7776"/>
          </w:tcPr>
          <w:p>
            <w:r/>
            <w:r>
              <w:rPr>
                <w:sz w:val="17"/>
              </w:rPr>
              <w:t>the services the Explorer depends on, probed live</w:t>
            </w:r>
          </w:p>
        </w:tc>
      </w:tr>
    </w:tbl>
    <w:p>
      <w:pPr>
        <w:spacing w:after="40"/>
      </w:pPr>
    </w:p>
    <w:p>
      <w:pPr>
        <w:pStyle w:val="Heading2"/>
      </w:pPr>
      <w:r>
        <w:t>2.2  Breadcrumbs, not modes</w:t>
      </w:r>
    </w:p>
    <w:p>
      <w:r>
        <w:rPr>
          <w:b w:val="0"/>
          <w:i w:val="0"/>
        </w:rPr>
        <w:t>The middle pane is a contextual surface. With nothing selected it is the live feed. Select an envelope and it recomposes around that envelope: its identity, its verdict if it is a decision, the envelopes it read or the ones that read it, and buttons to the flow and the full trace.</w:t>
      </w:r>
    </w:p>
    <w:p>
      <w:r>
        <w:rPr>
          <w:b w:val="0"/>
          <w:i w:val="0"/>
        </w:rPr>
        <w:t>The bar above it is a breadcrumb — FEED / symbol · topic — not a row of equal tabs. You do not choose a mode; the selection decides what is worth showing. The deeper views (flow, trace, why) open from the context's buttons.</w:t>
      </w:r>
    </w:p>
    <w:p>
      <w:r>
        <w:rPr>
          <w:b w:val="0"/>
          <w:i w:val="0"/>
        </w:rPr>
        <w:t>The ← button at the left of the crumb bar is back. It is greyed out when there is nothing to go back to, and it is the same action as Escape: one step, restoring the view and the envelope you had selected.</w:t>
      </w:r>
    </w:p>
    <w:p>
      <w:pPr>
        <w:pStyle w:val="Heading2"/>
      </w:pPr>
      <w:r>
        <w:t>2.3  Resizing: every panel</w:t>
      </w:r>
    </w:p>
    <w:p>
      <w:r>
        <w:rPr>
          <w:b w:val="0"/>
          <w:i w:val="0"/>
        </w:rPr>
        <w:t>Three splitters: one between the filters and the list, one between the list and the detail pane, and one under the timeline. Drag any of them; double-click is not needed because the size persists in the browser, so the layout you set is the layout you get next time.</w:t>
      </w:r>
    </w:p>
    <w:p>
      <w:pPr>
        <w:jc w:val="center"/>
      </w:pPr>
      <w:r>
        <w:drawing>
          <wp:inline xmlns:a="http://schemas.openxmlformats.org/drawingml/2006/main" xmlns:pic="http://schemas.openxmlformats.org/drawingml/2006/picture">
            <wp:extent cx="6188400" cy="3683571"/>
            <wp:docPr id="3" name="Picture 3"/>
            <wp:cNvGraphicFramePr>
              <a:graphicFrameLocks noChangeAspect="1"/>
            </wp:cNvGraphicFramePr>
            <a:graphic>
              <a:graphicData uri="http://schemas.openxmlformats.org/drawingml/2006/picture">
                <pic:pic>
                  <pic:nvPicPr>
                    <pic:cNvPr id="0" name="g15-layout.png"/>
                    <pic:cNvPicPr/>
                  </pic:nvPicPr>
                  <pic:blipFill>
                    <a:blip r:embed="rId11"/>
                    <a:stretch>
                      <a:fillRect/>
                    </a:stretch>
                  </pic:blipFill>
                  <pic:spPr>
                    <a:xfrm>
                      <a:off x="0" y="0"/>
                      <a:ext cx="6188400" cy="3683571"/>
                    </a:xfrm>
                    <a:prstGeom prst="rect"/>
                  </pic:spPr>
                </pic:pic>
              </a:graphicData>
            </a:graphic>
          </wp:inline>
        </w:drawing>
      </w:r>
    </w:p>
    <w:p>
      <w:r>
        <w:rPr>
          <w:b w:val="0"/>
          <w:i/>
          <w:color w:val="596370"/>
          <w:sz w:val="16"/>
        </w:rPr>
        <w:t>Figure 2 — the filters pane dragged wider, a model decision selected, and the context strip showing the four interceptors that passed before the operator ran.</w:t>
      </w:r>
    </w:p>
    <w:p>
      <w:r>
        <w:br w:type="page"/>
      </w:r>
    </w:p>
    <w:p>
      <w:pPr>
        <w:pStyle w:val="Heading2"/>
      </w:pPr>
      <w:r>
        <w:t>2.3  What the surface decides</w:t>
      </w:r>
    </w:p>
    <w:p>
      <w:r>
        <w:rPr>
          <w:b w:val="0"/>
          <w:i w:val="0"/>
        </w:rPr>
        <w:t>The surface is a set of rules, not a template. Given a selection it asks what kind of thing it is holding and composes accordingly.</w:t>
      </w:r>
    </w:p>
    <w:tbl>
      <w:tblPr>
        <w:tblStyle w:val="LightGrid-Accent1"/>
        <w:tblW w:type="auto" w:w="0"/>
        <w:jc w:val="center"/>
        <w:tblLook w:firstColumn="1" w:firstRow="1" w:lastColumn="0" w:lastRow="0" w:noHBand="0" w:noVBand="1" w:val="04A0"/>
      </w:tblPr>
      <w:tblGrid>
        <w:gridCol w:w="4873"/>
        <w:gridCol w:w="4873"/>
      </w:tblGrid>
      <w:tr>
        <w:tc>
          <w:tcPr>
            <w:tcW w:type="dxa" w:w="2736"/>
          </w:tcPr>
          <w:p>
            <w:r/>
            <w:r>
              <w:rPr>
                <w:b/>
                <w:sz w:val="18"/>
              </w:rPr>
              <w:t>The selection</w:t>
            </w:r>
          </w:p>
        </w:tc>
        <w:tc>
          <w:tcPr>
            <w:tcW w:type="dxa" w:w="6768"/>
          </w:tcPr>
          <w:p>
            <w:r/>
            <w:r>
              <w:rPr>
                <w:b/>
                <w:sz w:val="18"/>
              </w:rPr>
              <w:t>What the surface shows</w:t>
            </w:r>
          </w:p>
        </w:tc>
      </w:tr>
      <w:tr>
        <w:tc>
          <w:tcPr>
            <w:tcW w:type="dxa" w:w="2736"/>
          </w:tcPr>
          <w:p>
            <w:r/>
            <w:r>
              <w:rPr>
                <w:sz w:val="17"/>
              </w:rPr>
              <w:t>nothing</w:t>
            </w:r>
          </w:p>
        </w:tc>
        <w:tc>
          <w:tcPr>
            <w:tcW w:type="dxa" w:w="6768"/>
          </w:tcPr>
          <w:p>
            <w:r/>
            <w:r>
              <w:rPr>
                <w:sz w:val="17"/>
              </w:rPr>
              <w:t>the live feed and the timeline</w:t>
            </w:r>
          </w:p>
        </w:tc>
      </w:tr>
      <w:tr>
        <w:tc>
          <w:tcPr>
            <w:tcW w:type="dxa" w:w="2736"/>
          </w:tcPr>
          <w:p>
            <w:r/>
            <w:r>
              <w:rPr>
                <w:sz w:val="17"/>
              </w:rPr>
              <w:t>a decision (model.decision)</w:t>
            </w:r>
          </w:p>
        </w:tc>
        <w:tc>
          <w:tcPr>
            <w:tcW w:type="dxa" w:w="6768"/>
          </w:tcPr>
          <w:p>
            <w:r/>
            <w:r>
              <w:rPr>
                <w:sz w:val="17"/>
              </w:rPr>
              <w:t>its verdict: traded or refused, the reason verbatim, the confidence</w:t>
            </w:r>
          </w:p>
        </w:tc>
      </w:tr>
      <w:tr>
        <w:tc>
          <w:tcPr>
            <w:tcW w:type="dxa" w:w="2736"/>
          </w:tcPr>
          <w:p>
            <w:r/>
            <w:r>
              <w:rPr>
                <w:sz w:val="17"/>
              </w:rPr>
              <w:t>an outcome (a fill, a ranking)</w:t>
            </w:r>
          </w:p>
        </w:tc>
        <w:tc>
          <w:tcPr>
            <w:tcW w:type="dxa" w:w="6768"/>
          </w:tcPr>
          <w:p>
            <w:r/>
            <w:r>
              <w:rPr>
                <w:sz w:val="17"/>
              </w:rPr>
              <w:t>what it read, by stage, with the age of each input at execution</w:t>
            </w:r>
          </w:p>
        </w:tc>
      </w:tr>
      <w:tr>
        <w:tc>
          <w:tcPr>
            <w:tcW w:type="dxa" w:w="2736"/>
          </w:tcPr>
          <w:p>
            <w:r/>
            <w:r>
              <w:rPr>
                <w:sz w:val="17"/>
              </w:rPr>
              <w:t>an input with downstream traffic</w:t>
            </w:r>
          </w:p>
        </w:tc>
        <w:tc>
          <w:tcPr>
            <w:tcW w:type="dxa" w:w="6768"/>
          </w:tcPr>
          <w:p>
            <w:r/>
            <w:r>
              <w:rPr>
                <w:sz w:val="17"/>
              </w:rPr>
              <w:t>what read it next, in time order</w:t>
            </w:r>
          </w:p>
        </w:tc>
      </w:tr>
      <w:tr>
        <w:tc>
          <w:tcPr>
            <w:tcW w:type="dxa" w:w="2736"/>
          </w:tcPr>
          <w:p>
            <w:r/>
            <w:r>
              <w:rPr>
                <w:sz w:val="17"/>
              </w:rPr>
              <w:t>an input with no downstream</w:t>
            </w:r>
          </w:p>
        </w:tc>
        <w:tc>
          <w:tcPr>
            <w:tcW w:type="dxa" w:w="6768"/>
          </w:tcPr>
          <w:p>
            <w:r/>
            <w:r>
              <w:rPr>
                <w:sz w:val="17"/>
              </w:rPr>
              <w:t>the chain it belongs to, and a plain statement that nothing has read it yet</w:t>
            </w:r>
          </w:p>
        </w:tc>
      </w:tr>
      <w:tr>
        <w:tc>
          <w:tcPr>
            <w:tcW w:type="dxa" w:w="2736"/>
          </w:tcPr>
          <w:p>
            <w:r/>
            <w:r>
              <w:rPr>
                <w:sz w:val="17"/>
              </w:rPr>
              <w:t>a multi-symbol snapshot</w:t>
            </w:r>
          </w:p>
        </w:tc>
        <w:tc>
          <w:tcPr>
            <w:tcW w:type="dxa" w:w="6768"/>
          </w:tcPr>
          <w:p>
            <w:r/>
            <w:r>
              <w:rPr>
                <w:sz w:val="17"/>
              </w:rPr>
              <w:t>an explanation that it carries every symbol, so it has no per-symbol chain</w:t>
            </w:r>
          </w:p>
        </w:tc>
      </w:tr>
    </w:tbl>
    <w:p>
      <w:pPr>
        <w:spacing w:after="40"/>
      </w:pPr>
    </w:p>
    <w:p>
      <w:pPr>
        <w:jc w:val="center"/>
      </w:pPr>
      <w:r>
        <w:drawing>
          <wp:inline xmlns:a="http://schemas.openxmlformats.org/drawingml/2006/main" xmlns:pic="http://schemas.openxmlformats.org/drawingml/2006/picture">
            <wp:extent cx="6188400" cy="3683571"/>
            <wp:docPr id="4" name="Picture 4"/>
            <wp:cNvGraphicFramePr>
              <a:graphicFrameLocks noChangeAspect="1"/>
            </wp:cNvGraphicFramePr>
            <a:graphic>
              <a:graphicData uri="http://schemas.openxmlformats.org/drawingml/2006/picture">
                <pic:pic>
                  <pic:nvPicPr>
                    <pic:cNvPr id="0" name="g18-chain-context.png"/>
                    <pic:cNvPicPr/>
                  </pic:nvPicPr>
                  <pic:blipFill>
                    <a:blip r:embed="rId12"/>
                    <a:stretch>
                      <a:fillRect/>
                    </a:stretch>
                  </pic:blipFill>
                  <pic:spPr>
                    <a:xfrm>
                      <a:off x="0" y="0"/>
                      <a:ext cx="6188400" cy="3683571"/>
                    </a:xfrm>
                    <a:prstGeom prst="rect"/>
                  </pic:spPr>
                </pic:pic>
              </a:graphicData>
            </a:graphic>
          </wp:inline>
        </w:drawing>
      </w:r>
    </w:p>
    <w:p>
      <w:r>
        <w:rPr>
          <w:b w:val="0"/>
          <w:i/>
          <w:color w:val="596370"/>
          <w:sz w:val="16"/>
        </w:rPr>
        <w:t>Figure 3 — an input with no downstream: the surface shows the chain that led to it and says plainly that no model has read it in the window.</w:t>
      </w:r>
    </w:p>
    <w:tbl>
      <w:tblPr>
        <w:tblStyle w:val="LightList-Accent1"/>
        <w:tblW w:type="auto" w:w="0"/>
        <w:tblLook w:firstColumn="1" w:firstRow="1" w:lastColumn="0" w:lastRow="0" w:noHBand="0" w:noVBand="1" w:val="04A0"/>
      </w:tblPr>
      <w:tblGrid>
        <w:gridCol w:w="9746"/>
      </w:tblGrid>
      <w:tr>
        <w:tc>
          <w:tcPr>
            <w:tcW w:type="dxa" w:w="9746"/>
          </w:tcPr>
          <w:p>
            <w:r/>
            <w:r>
              <w:rPr>
                <w:sz w:val="18"/>
              </w:rPr>
              <w:t>The rule the surface follows: never show an empty panel. If there is no downstream traffic, show upstream; if there is no chain, say why — a multi-symbol snapshot has none by construction.</w:t>
            </w:r>
          </w:p>
        </w:tc>
      </w:tr>
    </w:tbl>
    <w:p>
      <w:pPr>
        <w:spacing w:after="40"/>
      </w:pPr>
    </w:p>
    <w:p>
      <w:pPr>
        <w:pStyle w:val="Heading2"/>
      </w:pPr>
      <w:r>
        <w:t>2.4  Testing the surface</w:t>
      </w:r>
    </w:p>
    <w:p>
      <w:r>
        <w:rPr>
          <w:b w:val="0"/>
          <w:i w:val="0"/>
        </w:rPr>
        <w:t>Six checks that exercise the rules above. Each takes seconds and each has an observable outcome, so a regression shows up as a wrong panel rather than a vague feeling that the UI is off.</w:t>
      </w:r>
    </w:p>
    <w:tbl>
      <w:tblPr>
        <w:tblStyle w:val="LightGrid-Accent1"/>
        <w:tblW w:type="auto" w:w="0"/>
        <w:jc w:val="center"/>
        <w:tblLook w:firstColumn="1" w:firstRow="1" w:lastColumn="0" w:lastRow="0" w:noHBand="0" w:noVBand="1" w:val="04A0"/>
      </w:tblPr>
      <w:tblGrid>
        <w:gridCol w:w="3249"/>
        <w:gridCol w:w="3249"/>
        <w:gridCol w:w="3249"/>
      </w:tblGrid>
      <w:tr>
        <w:tc>
          <w:tcPr>
            <w:tcW w:type="dxa" w:w="576"/>
          </w:tcPr>
          <w:p>
            <w:r/>
            <w:r>
              <w:rPr>
                <w:b/>
                <w:sz w:val="18"/>
              </w:rPr>
              <w:t>#</w:t>
            </w:r>
          </w:p>
        </w:tc>
        <w:tc>
          <w:tcPr>
            <w:tcW w:type="dxa" w:w="3744"/>
          </w:tcPr>
          <w:p>
            <w:r/>
            <w:r>
              <w:rPr>
                <w:b/>
                <w:sz w:val="18"/>
              </w:rPr>
              <w:t>Do this</w:t>
            </w:r>
          </w:p>
        </w:tc>
        <w:tc>
          <w:tcPr>
            <w:tcW w:type="dxa" w:w="5184"/>
          </w:tcPr>
          <w:p>
            <w:r/>
            <w:r>
              <w:rPr>
                <w:b/>
                <w:sz w:val="18"/>
              </w:rPr>
              <w:t>Expect</w:t>
            </w:r>
          </w:p>
        </w:tc>
      </w:tr>
      <w:tr>
        <w:tc>
          <w:tcPr>
            <w:tcW w:type="dxa" w:w="576"/>
          </w:tcPr>
          <w:p>
            <w:r/>
            <w:r>
              <w:rPr>
                <w:sz w:val="17"/>
              </w:rPr>
              <w:t>1</w:t>
            </w:r>
          </w:p>
        </w:tc>
        <w:tc>
          <w:tcPr>
            <w:tcW w:type="dxa" w:w="3744"/>
          </w:tcPr>
          <w:p>
            <w:r/>
            <w:r>
              <w:rPr>
                <w:sz w:val="17"/>
              </w:rPr>
              <w:t>open the Explorer with nothing selected</w:t>
            </w:r>
          </w:p>
        </w:tc>
        <w:tc>
          <w:tcPr>
            <w:tcW w:type="dxa" w:w="5184"/>
          </w:tcPr>
          <w:p>
            <w:r/>
            <w:r>
              <w:rPr>
                <w:sz w:val="17"/>
              </w:rPr>
              <w:t>feed plus timeline; no detail, no chain</w:t>
            </w:r>
          </w:p>
        </w:tc>
      </w:tr>
      <w:tr>
        <w:tc>
          <w:tcPr>
            <w:tcW w:type="dxa" w:w="576"/>
          </w:tcPr>
          <w:p>
            <w:r/>
            <w:r>
              <w:rPr>
                <w:sz w:val="17"/>
              </w:rPr>
              <w:t>2</w:t>
            </w:r>
          </w:p>
        </w:tc>
        <w:tc>
          <w:tcPr>
            <w:tcW w:type="dxa" w:w="3744"/>
          </w:tcPr>
          <w:p>
            <w:r/>
            <w:r>
              <w:rPr>
                <w:sz w:val="17"/>
              </w:rPr>
              <w:t>select a market.depth row</w:t>
            </w:r>
          </w:p>
        </w:tc>
        <w:tc>
          <w:tcPr>
            <w:tcW w:type="dxa" w:w="5184"/>
          </w:tcPr>
          <w:p>
            <w:r/>
            <w:r>
              <w:rPr>
                <w:sz w:val="17"/>
              </w:rPr>
              <w:t>chain of that symbol, and the note that nothing downstream yet</w:t>
            </w:r>
          </w:p>
        </w:tc>
      </w:tr>
      <w:tr>
        <w:tc>
          <w:tcPr>
            <w:tcW w:type="dxa" w:w="576"/>
          </w:tcPr>
          <w:p>
            <w:r/>
            <w:r>
              <w:rPr>
                <w:sz w:val="17"/>
              </w:rPr>
              <w:t>3</w:t>
            </w:r>
          </w:p>
        </w:tc>
        <w:tc>
          <w:tcPr>
            <w:tcW w:type="dxa" w:w="3744"/>
          </w:tcPr>
          <w:p>
            <w:r/>
            <w:r>
              <w:rPr>
                <w:sz w:val="17"/>
              </w:rPr>
              <w:t>select a model.decision row (WHY, then the row)</w:t>
            </w:r>
          </w:p>
        </w:tc>
        <w:tc>
          <w:tcPr>
            <w:tcW w:type="dxa" w:w="5184"/>
          </w:tcPr>
          <w:p>
            <w:r/>
            <w:r>
              <w:rPr>
                <w:sz w:val="17"/>
              </w:rPr>
              <w:t>verdict block with traded/refused and the reason</w:t>
            </w:r>
          </w:p>
        </w:tc>
      </w:tr>
      <w:tr>
        <w:tc>
          <w:tcPr>
            <w:tcW w:type="dxa" w:w="576"/>
          </w:tcPr>
          <w:p>
            <w:r/>
            <w:r>
              <w:rPr>
                <w:sz w:val="17"/>
              </w:rPr>
              <w:t>4</w:t>
            </w:r>
          </w:p>
        </w:tc>
        <w:tc>
          <w:tcPr>
            <w:tcW w:type="dxa" w:w="3744"/>
          </w:tcPr>
          <w:p>
            <w:r/>
            <w:r>
              <w:rPr>
                <w:sz w:val="17"/>
              </w:rPr>
              <w:t>select a model.fill row</w:t>
            </w:r>
          </w:p>
        </w:tc>
        <w:tc>
          <w:tcPr>
            <w:tcW w:type="dxa" w:w="5184"/>
          </w:tcPr>
          <w:p>
            <w:r/>
            <w:r>
              <w:rPr>
                <w:sz w:val="17"/>
              </w:rPr>
              <w:t>what it read, with per-stage ages in seconds</w:t>
            </w:r>
          </w:p>
        </w:tc>
      </w:tr>
      <w:tr>
        <w:tc>
          <w:tcPr>
            <w:tcW w:type="dxa" w:w="576"/>
          </w:tcPr>
          <w:p>
            <w:r/>
            <w:r>
              <w:rPr>
                <w:sz w:val="17"/>
              </w:rPr>
              <w:t>5</w:t>
            </w:r>
          </w:p>
        </w:tc>
        <w:tc>
          <w:tcPr>
            <w:tcW w:type="dxa" w:w="3744"/>
          </w:tcPr>
          <w:p>
            <w:r/>
            <w:r>
              <w:rPr>
                <w:sz w:val="17"/>
              </w:rPr>
              <w:t>press ← or Escape</w:t>
            </w:r>
          </w:p>
        </w:tc>
        <w:tc>
          <w:tcPr>
            <w:tcW w:type="dxa" w:w="5184"/>
          </w:tcPr>
          <w:p>
            <w:r/>
            <w:r>
              <w:rPr>
                <w:sz w:val="17"/>
              </w:rPr>
              <w:t>the previous envelope and view come back, not a blank pane</w:t>
            </w:r>
          </w:p>
        </w:tc>
      </w:tr>
      <w:tr>
        <w:tc>
          <w:tcPr>
            <w:tcW w:type="dxa" w:w="576"/>
          </w:tcPr>
          <w:p>
            <w:r/>
            <w:r>
              <w:rPr>
                <w:sz w:val="17"/>
              </w:rPr>
              <w:t>6</w:t>
            </w:r>
          </w:p>
        </w:tc>
        <w:tc>
          <w:tcPr>
            <w:tcW w:type="dxa" w:w="3744"/>
          </w:tcPr>
          <w:p>
            <w:r/>
            <w:r>
              <w:rPr>
                <w:sz w:val="17"/>
              </w:rPr>
              <w:t>drag both splitters, then reload</w:t>
            </w:r>
          </w:p>
        </w:tc>
        <w:tc>
          <w:tcPr>
            <w:tcW w:type="dxa" w:w="5184"/>
          </w:tcPr>
          <w:p>
            <w:r/>
            <w:r>
              <w:rPr>
                <w:sz w:val="17"/>
              </w:rPr>
              <w:t>the layout is exactly as you left it</w:t>
            </w:r>
          </w:p>
        </w:tc>
      </w:tr>
    </w:tbl>
    <w:p>
      <w:pPr>
        <w:spacing w:after="40"/>
      </w:pPr>
    </w:p>
    <w:p>
      <w:r>
        <w:rPr>
          <w:b w:val="0"/>
          <w:i w:val="0"/>
        </w:rPr>
        <w:t>If a check fails, the cause is usually data rather than layout: the decisions are rare, the in-memory window covers the last 20,000 envelopes, and a symbol with no traffic will legitimately have nothing to show.</w:t>
      </w:r>
    </w:p>
    <w:p>
      <w:r>
        <w:br w:type="page"/>
      </w:r>
    </w:p>
    <w:p>
      <w:pPr>
        <w:pStyle w:val="Heading1"/>
      </w:pPr>
      <w:r>
        <w:t>3  Finding the message you want</w:t>
      </w:r>
    </w:p>
    <w:p>
      <w:r>
        <w:rPr>
          <w:b w:val="0"/>
          <w:i w:val="0"/>
        </w:rPr>
        <w:t>Filters combine: each one narrows the list further. The count above the list tells you how many matched.</w:t>
      </w:r>
    </w:p>
    <w:p>
      <w:pPr>
        <w:jc w:val="center"/>
      </w:pPr>
      <w:r>
        <w:drawing>
          <wp:inline xmlns:a="http://schemas.openxmlformats.org/drawingml/2006/main" xmlns:pic="http://schemas.openxmlformats.org/drawingml/2006/picture">
            <wp:extent cx="6188400" cy="3683571"/>
            <wp:docPr id="5" name="Picture 5"/>
            <wp:cNvGraphicFramePr>
              <a:graphicFrameLocks noChangeAspect="1"/>
            </wp:cNvGraphicFramePr>
            <a:graphic>
              <a:graphicData uri="http://schemas.openxmlformats.org/drawingml/2006/picture">
                <pic:pic>
                  <pic:nvPicPr>
                    <pic:cNvPr id="0" name="g2-filter.png"/>
                    <pic:cNvPicPr/>
                  </pic:nvPicPr>
                  <pic:blipFill>
                    <a:blip r:embed="rId13"/>
                    <a:stretch>
                      <a:fillRect/>
                    </a:stretch>
                  </pic:blipFill>
                  <pic:spPr>
                    <a:xfrm>
                      <a:off x="0" y="0"/>
                      <a:ext cx="6188400" cy="3683571"/>
                    </a:xfrm>
                    <a:prstGeom prst="rect"/>
                  </pic:spPr>
                </pic:pic>
              </a:graphicData>
            </a:graphic>
          </wp:inline>
        </w:drawing>
      </w:r>
    </w:p>
    <w:p>
      <w:r>
        <w:rPr>
          <w:b w:val="0"/>
          <w:i/>
          <w:color w:val="596370"/>
          <w:sz w:val="16"/>
        </w:rPr>
        <w:t>Figure 2 — the plane filter set to intel. Every row shows a green 'INTEL' pill and the topic counts on the left change with it.</w:t>
      </w:r>
    </w:p>
    <w:tbl>
      <w:tblPr>
        <w:tblStyle w:val="LightGrid-Accent1"/>
        <w:tblW w:type="auto" w:w="0"/>
        <w:jc w:val="center"/>
        <w:tblLook w:firstColumn="1" w:firstRow="1" w:lastColumn="0" w:lastRow="0" w:noHBand="0" w:noVBand="1" w:val="04A0"/>
      </w:tblPr>
      <w:tblGrid>
        <w:gridCol w:w="3249"/>
        <w:gridCol w:w="3249"/>
        <w:gridCol w:w="3249"/>
      </w:tblGrid>
      <w:tr>
        <w:tc>
          <w:tcPr>
            <w:tcW w:type="dxa" w:w="1728"/>
          </w:tcPr>
          <w:p>
            <w:r/>
            <w:r>
              <w:rPr>
                <w:b/>
                <w:sz w:val="18"/>
              </w:rPr>
              <w:t>Filter</w:t>
            </w:r>
          </w:p>
        </w:tc>
        <w:tc>
          <w:tcPr>
            <w:tcW w:type="dxa" w:w="4032"/>
          </w:tcPr>
          <w:p>
            <w:r/>
            <w:r>
              <w:rPr>
                <w:b/>
                <w:sz w:val="18"/>
              </w:rPr>
              <w:t>Use it when</w:t>
            </w:r>
          </w:p>
        </w:tc>
        <w:tc>
          <w:tcPr>
            <w:tcW w:type="dxa" w:w="3744"/>
          </w:tcPr>
          <w:p>
            <w:r/>
            <w:r>
              <w:rPr>
                <w:b/>
                <w:sz w:val="18"/>
              </w:rPr>
              <w:t>Example</w:t>
            </w:r>
          </w:p>
        </w:tc>
      </w:tr>
      <w:tr>
        <w:tc>
          <w:tcPr>
            <w:tcW w:type="dxa" w:w="1728"/>
          </w:tcPr>
          <w:p>
            <w:r/>
            <w:r>
              <w:rPr>
                <w:sz w:val="18"/>
              </w:rPr>
              <w:t>Plane</w:t>
            </w:r>
          </w:p>
        </w:tc>
        <w:tc>
          <w:tcPr>
            <w:tcW w:type="dxa" w:w="4032"/>
          </w:tcPr>
          <w:p>
            <w:r/>
            <w:r>
              <w:rPr>
                <w:sz w:val="18"/>
              </w:rPr>
              <w:t>you want one class of traffic only</w:t>
            </w:r>
          </w:p>
        </w:tc>
        <w:tc>
          <w:tcPr>
            <w:tcW w:type="dxa" w:w="3744"/>
          </w:tcPr>
          <w:p>
            <w:r/>
            <w:r>
              <w:rPr>
                <w:sz w:val="18"/>
              </w:rPr>
              <w:t>market, intel, model, control, system</w:t>
            </w:r>
          </w:p>
        </w:tc>
      </w:tr>
      <w:tr>
        <w:tc>
          <w:tcPr>
            <w:tcW w:type="dxa" w:w="1728"/>
          </w:tcPr>
          <w:p>
            <w:r/>
            <w:r>
              <w:rPr>
                <w:sz w:val="18"/>
              </w:rPr>
              <w:t>Topic</w:t>
            </w:r>
          </w:p>
        </w:tc>
        <w:tc>
          <w:tcPr>
            <w:tcW w:type="dxa" w:w="4032"/>
          </w:tcPr>
          <w:p>
            <w:r/>
            <w:r>
              <w:rPr>
                <w:sz w:val="18"/>
              </w:rPr>
              <w:t>you know the exact kind of message</w:t>
            </w:r>
          </w:p>
        </w:tc>
        <w:tc>
          <w:tcPr>
            <w:tcW w:type="dxa" w:w="3744"/>
          </w:tcPr>
          <w:p>
            <w:r/>
            <w:r>
              <w:rPr>
                <w:sz w:val="18"/>
              </w:rPr>
              <w:t>intel.forecast, model.decision</w:t>
            </w:r>
          </w:p>
        </w:tc>
      </w:tr>
      <w:tr>
        <w:tc>
          <w:tcPr>
            <w:tcW w:type="dxa" w:w="1728"/>
          </w:tcPr>
          <w:p>
            <w:r/>
            <w:r>
              <w:rPr>
                <w:sz w:val="18"/>
              </w:rPr>
              <w:t>Symbol / key</w:t>
            </w:r>
          </w:p>
        </w:tc>
        <w:tc>
          <w:tcPr>
            <w:tcW w:type="dxa" w:w="4032"/>
          </w:tcPr>
          <w:p>
            <w:r/>
            <w:r>
              <w:rPr>
                <w:sz w:val="18"/>
              </w:rPr>
              <w:t>you are following one instrument</w:t>
            </w:r>
          </w:p>
        </w:tc>
        <w:tc>
          <w:tcPr>
            <w:tcW w:type="dxa" w:w="3744"/>
          </w:tcPr>
          <w:p>
            <w:r/>
            <w:r>
              <w:rPr>
                <w:sz w:val="18"/>
              </w:rPr>
              <w:t>BTCUSDT</w:t>
            </w:r>
          </w:p>
        </w:tc>
      </w:tr>
      <w:tr>
        <w:tc>
          <w:tcPr>
            <w:tcW w:type="dxa" w:w="1728"/>
          </w:tcPr>
          <w:p>
            <w:r/>
            <w:r>
              <w:rPr>
                <w:sz w:val="18"/>
              </w:rPr>
              <w:t>Producer</w:t>
            </w:r>
          </w:p>
        </w:tc>
        <w:tc>
          <w:tcPr>
            <w:tcW w:type="dxa" w:w="4032"/>
          </w:tcPr>
          <w:p>
            <w:r/>
            <w:r>
              <w:rPr>
                <w:sz w:val="18"/>
              </w:rPr>
              <w:t>you suspect one component</w:t>
            </w:r>
          </w:p>
        </w:tc>
        <w:tc>
          <w:tcPr>
            <w:tcW w:type="dxa" w:w="3744"/>
          </w:tcPr>
          <w:p>
            <w:r/>
            <w:r>
              <w:rPr>
                <w:sz w:val="18"/>
              </w:rPr>
              <w:t>market_data, signals, tad</w:t>
            </w:r>
          </w:p>
        </w:tc>
      </w:tr>
      <w:tr>
        <w:tc>
          <w:tcPr>
            <w:tcW w:type="dxa" w:w="1728"/>
          </w:tcPr>
          <w:p>
            <w:r/>
            <w:r>
              <w:rPr>
                <w:sz w:val="18"/>
              </w:rPr>
              <w:t>Correlation id</w:t>
            </w:r>
          </w:p>
        </w:tc>
        <w:tc>
          <w:tcPr>
            <w:tcW w:type="dxa" w:w="4032"/>
          </w:tcPr>
          <w:p>
            <w:r/>
            <w:r>
              <w:rPr>
                <w:sz w:val="18"/>
              </w:rPr>
              <w:t>you have an id from a log or a report</w:t>
            </w:r>
          </w:p>
        </w:tc>
        <w:tc>
          <w:tcPr>
            <w:tcW w:type="dxa" w:w="3744"/>
          </w:tcPr>
          <w:p>
            <w:r/>
            <w:r>
              <w:rPr>
                <w:sz w:val="18"/>
              </w:rPr>
              <w:t>cid-9f2a41…</w:t>
            </w:r>
          </w:p>
        </w:tc>
      </w:tr>
      <w:tr>
        <w:tc>
          <w:tcPr>
            <w:tcW w:type="dxa" w:w="1728"/>
          </w:tcPr>
          <w:p>
            <w:r/>
            <w:r>
              <w:rPr>
                <w:sz w:val="18"/>
              </w:rPr>
              <w:t>Contains</w:t>
            </w:r>
          </w:p>
        </w:tc>
        <w:tc>
          <w:tcPr>
            <w:tcW w:type="dxa" w:w="4032"/>
          </w:tcPr>
          <w:p>
            <w:r/>
            <w:r>
              <w:rPr>
                <w:sz w:val="18"/>
              </w:rPr>
              <w:t>you remember a value but not the topic</w:t>
            </w:r>
          </w:p>
        </w:tc>
        <w:tc>
          <w:tcPr>
            <w:tcW w:type="dxa" w:w="3744"/>
          </w:tcPr>
          <w:p>
            <w:r/>
            <w:r>
              <w:rPr>
                <w:sz w:val="18"/>
              </w:rPr>
              <w:t>0.0431 or 'liquidation'</w:t>
            </w:r>
          </w:p>
        </w:tc>
      </w:tr>
    </w:tbl>
    <w:p>
      <w:pPr>
        <w:spacing w:after="40"/>
      </w:pPr>
    </w:p>
    <w:p>
      <w:r>
        <w:rPr>
          <w:b w:val="0"/>
          <w:i w:val="0"/>
        </w:rPr>
        <w:t>Filters match case-insensitively and apply to the symbol, producer, correlation id and free text. The topic list under 'by volume' is also a filter: click a topic to select it.</w:t>
      </w:r>
    </w:p>
    <w:p>
      <w:pPr>
        <w:pStyle w:val="Heading2"/>
      </w:pPr>
      <w:r>
        <w:t>3.1  When nothing matches</w:t>
      </w:r>
    </w:p>
    <w:p>
      <w:r>
        <w:rPr>
          <w:b w:val="0"/>
          <w:i w:val="0"/>
        </w:rPr>
        <w:t>An empty list is information. The header count drops to zero, the list says so plainly, and the timeline above it keeps filling — which tells you the feed is alive and the filters are the reason you see nothing.</w:t>
      </w:r>
    </w:p>
    <w:p>
      <w:pPr>
        <w:jc w:val="center"/>
      </w:pPr>
      <w:r>
        <w:drawing>
          <wp:inline xmlns:a="http://schemas.openxmlformats.org/drawingml/2006/main" xmlns:pic="http://schemas.openxmlformats.org/drawingml/2006/picture">
            <wp:extent cx="6188400" cy="3683571"/>
            <wp:docPr id="6" name="Picture 6"/>
            <wp:cNvGraphicFramePr>
              <a:graphicFrameLocks noChangeAspect="1"/>
            </wp:cNvGraphicFramePr>
            <a:graphic>
              <a:graphicData uri="http://schemas.openxmlformats.org/drawingml/2006/picture">
                <pic:pic>
                  <pic:nvPicPr>
                    <pic:cNvPr id="0" name="g8-empty.png"/>
                    <pic:cNvPicPr/>
                  </pic:nvPicPr>
                  <pic:blipFill>
                    <a:blip r:embed="rId14"/>
                    <a:stretch>
                      <a:fillRect/>
                    </a:stretch>
                  </pic:blipFill>
                  <pic:spPr>
                    <a:xfrm>
                      <a:off x="0" y="0"/>
                      <a:ext cx="6188400" cy="3683571"/>
                    </a:xfrm>
                    <a:prstGeom prst="rect"/>
                  </pic:spPr>
                </pic:pic>
              </a:graphicData>
            </a:graphic>
          </wp:inline>
        </w:drawing>
      </w:r>
    </w:p>
    <w:p>
      <w:r>
        <w:rPr>
          <w:b w:val="0"/>
          <w:i/>
          <w:color w:val="596370"/>
          <w:sz w:val="16"/>
        </w:rPr>
        <w:t>Figure 8 — a symbol filter that matches nothing: 0 envelopes, while the timeline keeps receiving traffic.</w:t>
      </w:r>
    </w:p>
    <w:p>
      <w:pPr>
        <w:jc w:val="center"/>
      </w:pPr>
      <w:r>
        <w:drawing>
          <wp:inline xmlns:a="http://schemas.openxmlformats.org/drawingml/2006/main" xmlns:pic="http://schemas.openxmlformats.org/drawingml/2006/picture">
            <wp:extent cx="6188400" cy="3683571"/>
            <wp:docPr id="7" name="Picture 7"/>
            <wp:cNvGraphicFramePr>
              <a:graphicFrameLocks noChangeAspect="1"/>
            </wp:cNvGraphicFramePr>
            <a:graphic>
              <a:graphicData uri="http://schemas.openxmlformats.org/drawingml/2006/picture">
                <pic:pic>
                  <pic:nvPicPr>
                    <pic:cNvPr id="0" name="g9-producer.png"/>
                    <pic:cNvPicPr/>
                  </pic:nvPicPr>
                  <pic:blipFill>
                    <a:blip r:embed="rId15"/>
                    <a:stretch>
                      <a:fillRect/>
                    </a:stretch>
                  </pic:blipFill>
                  <pic:spPr>
                    <a:xfrm>
                      <a:off x="0" y="0"/>
                      <a:ext cx="6188400" cy="3683571"/>
                    </a:xfrm>
                    <a:prstGeom prst="rect"/>
                  </pic:spPr>
                </pic:pic>
              </a:graphicData>
            </a:graphic>
          </wp:inline>
        </w:drawing>
      </w:r>
    </w:p>
    <w:p>
      <w:r>
        <w:rPr>
          <w:b w:val="0"/>
          <w:i/>
          <w:color w:val="596370"/>
          <w:sz w:val="16"/>
        </w:rPr>
        <w:t>Figure 9 — filtering by producer: every row is a message that component wrote.</w:t>
      </w:r>
    </w:p>
    <w:p>
      <w:pPr>
        <w:pStyle w:val="Heading2"/>
      </w:pPr>
      <w:r>
        <w:t>3.2  Live versus paused</w:t>
      </w:r>
    </w:p>
    <w:p>
      <w:r>
        <w:rPr>
          <w:b w:val="0"/>
          <w:i w:val="0"/>
        </w:rPr>
        <w:t>The green LIVE button means new envelopes are being prepended as they arrive. Set to PAUSED to freeze the list while you read. Selecting a time range on the timeline also pauses it, because you are no longer looking at 'now'.</w:t>
      </w:r>
    </w:p>
    <w:p>
      <w:r>
        <w:br w:type="page"/>
      </w:r>
    </w:p>
    <w:p>
      <w:pPr>
        <w:pStyle w:val="Heading1"/>
      </w:pPr>
      <w:r>
        <w:t>4  Reading an envelope</w:t>
      </w:r>
    </w:p>
    <w:p>
      <w:r>
        <w:rPr>
          <w:b w:val="0"/>
          <w:i w:val="0"/>
        </w:rPr>
        <w:t>An envelope has three members and the right-hand pane shows all three, always: data, meta and references. A strip at the top of the pane tells you at a glance which are present.</w:t>
      </w:r>
    </w:p>
    <w:p>
      <w:pPr>
        <w:pStyle w:val="Heading2"/>
      </w:pPr>
      <w:r>
        <w:t>4.1  The three members</w:t>
      </w:r>
    </w:p>
    <w:tbl>
      <w:tblPr>
        <w:tblStyle w:val="LightGrid-Accent1"/>
        <w:tblW w:type="auto" w:w="0"/>
        <w:jc w:val="center"/>
        <w:tblLook w:firstColumn="1" w:firstRow="1" w:lastColumn="0" w:lastRow="0" w:noHBand="0" w:noVBand="1" w:val="04A0"/>
      </w:tblPr>
      <w:tblGrid>
        <w:gridCol w:w="3249"/>
        <w:gridCol w:w="3249"/>
        <w:gridCol w:w="3249"/>
      </w:tblGrid>
      <w:tr>
        <w:tc>
          <w:tcPr>
            <w:tcW w:type="dxa" w:w="1152"/>
          </w:tcPr>
          <w:p>
            <w:r/>
            <w:r>
              <w:rPr>
                <w:b/>
                <w:sz w:val="18"/>
              </w:rPr>
              <w:t>Member</w:t>
            </w:r>
          </w:p>
        </w:tc>
        <w:tc>
          <w:tcPr>
            <w:tcW w:type="dxa" w:w="4896"/>
          </w:tcPr>
          <w:p>
            <w:r/>
            <w:r>
              <w:rPr>
                <w:b/>
                <w:sz w:val="18"/>
              </w:rPr>
              <w:t>What it carries</w:t>
            </w:r>
          </w:p>
        </w:tc>
        <w:tc>
          <w:tcPr>
            <w:tcW w:type="dxa" w:w="3456"/>
          </w:tcPr>
          <w:p>
            <w:r/>
            <w:r>
              <w:rPr>
                <w:b/>
                <w:sz w:val="18"/>
              </w:rPr>
              <w:t>If it is missing</w:t>
            </w:r>
          </w:p>
        </w:tc>
      </w:tr>
      <w:tr>
        <w:tc>
          <w:tcPr>
            <w:tcW w:type="dxa" w:w="1152"/>
          </w:tcPr>
          <w:p>
            <w:r/>
            <w:r>
              <w:rPr>
                <w:sz w:val="17"/>
              </w:rPr>
              <w:t>data</w:t>
            </w:r>
          </w:p>
        </w:tc>
        <w:tc>
          <w:tcPr>
            <w:tcW w:type="dxa" w:w="4896"/>
          </w:tcPr>
          <w:p>
            <w:r/>
            <w:r>
              <w:rPr>
                <w:sz w:val="17"/>
              </w:rPr>
              <w:t>the payload for this topic</w:t>
            </w:r>
          </w:p>
        </w:tc>
        <w:tc>
          <w:tcPr>
            <w:tcW w:type="dxa" w:w="3456"/>
          </w:tcPr>
          <w:p>
            <w:r/>
            <w:r>
              <w:rPr>
                <w:sz w:val="17"/>
              </w:rPr>
              <w:t>never — a message with no data is refused</w:t>
            </w:r>
          </w:p>
        </w:tc>
      </w:tr>
      <w:tr>
        <w:tc>
          <w:tcPr>
            <w:tcW w:type="dxa" w:w="1152"/>
          </w:tcPr>
          <w:p>
            <w:r/>
            <w:r>
              <w:rPr>
                <w:sz w:val="17"/>
              </w:rPr>
              <w:t>meta</w:t>
            </w:r>
          </w:p>
        </w:tc>
        <w:tc>
          <w:tcPr>
            <w:tcW w:type="dxa" w:w="4896"/>
          </w:tcPr>
          <w:p>
            <w:r/>
            <w:r>
              <w:rPr>
                <w:sz w:val="17"/>
              </w:rPr>
              <w:t>version, plane, producer, generation, correlation id, computed_at, recorded_at, bytes</w:t>
            </w:r>
          </w:p>
        </w:tc>
        <w:tc>
          <w:tcPr>
            <w:tcW w:type="dxa" w:w="3456"/>
          </w:tcPr>
          <w:p>
            <w:r/>
            <w:r>
              <w:rPr>
                <w:sz w:val="17"/>
              </w:rPr>
              <w:t>the pane says 'inferred'</w:t>
            </w:r>
          </w:p>
        </w:tc>
      </w:tr>
      <w:tr>
        <w:tc>
          <w:tcPr>
            <w:tcW w:type="dxa" w:w="1152"/>
          </w:tcPr>
          <w:p>
            <w:r/>
            <w:r>
              <w:rPr>
                <w:sz w:val="17"/>
              </w:rPr>
              <w:t>refs</w:t>
            </w:r>
          </w:p>
        </w:tc>
        <w:tc>
          <w:tcPr>
            <w:tcW w:type="dxa" w:w="4896"/>
          </w:tcPr>
          <w:p>
            <w:r/>
            <w:r>
              <w:rPr>
                <w:sz w:val="17"/>
              </w:rPr>
              <w:t>topic, key, generation and correlation id of each input</w:t>
            </w:r>
          </w:p>
        </w:tc>
        <w:tc>
          <w:tcPr>
            <w:tcW w:type="dxa" w:w="3456"/>
          </w:tcPr>
          <w:p>
            <w:r/>
            <w:r>
              <w:rPr>
                <w:sz w:val="17"/>
              </w:rPr>
              <w:t>the pane says 'none' and explains what a reference would contain</w:t>
            </w:r>
          </w:p>
        </w:tc>
      </w:tr>
    </w:tbl>
    <w:p>
      <w:pPr>
        <w:spacing w:after="40"/>
      </w:pPr>
    </w:p>
    <w:p>
      <w:r>
        <w:rPr>
          <w:b w:val="0"/>
          <w:i w:val="0"/>
        </w:rPr>
        <w:t>References come in two kinds, and the pane always says which: **declared** by the producer, or **derived** by the recorder. The books do not declare their inputs yet, so the recorder attaches, for every model decision, the newest envelope of each input topic for that symbol in the preceding five minutes — and marks each one derived, with its age. A reference is never silently presented as declared when it is inferred.</w:t>
      </w:r>
    </w:p>
    <w:p>
      <w:pPr>
        <w:jc w:val="center"/>
      </w:pPr>
      <w:r>
        <w:drawing>
          <wp:inline xmlns:a="http://schemas.openxmlformats.org/drawingml/2006/main" xmlns:pic="http://schemas.openxmlformats.org/drawingml/2006/picture">
            <wp:extent cx="6188400" cy="3683571"/>
            <wp:docPr id="8" name="Picture 8"/>
            <wp:cNvGraphicFramePr>
              <a:graphicFrameLocks noChangeAspect="1"/>
            </wp:cNvGraphicFramePr>
            <a:graphic>
              <a:graphicData uri="http://schemas.openxmlformats.org/drawingml/2006/picture">
                <pic:pic>
                  <pic:nvPicPr>
                    <pic:cNvPr id="0" name="g14-refs.png"/>
                    <pic:cNvPicPr/>
                  </pic:nvPicPr>
                  <pic:blipFill>
                    <a:blip r:embed="rId16"/>
                    <a:stretch>
                      <a:fillRect/>
                    </a:stretch>
                  </pic:blipFill>
                  <pic:spPr>
                    <a:xfrm>
                      <a:off x="0" y="0"/>
                      <a:ext cx="6188400" cy="3683571"/>
                    </a:xfrm>
                    <a:prstGeom prst="rect"/>
                  </pic:spPr>
                </pic:pic>
              </a:graphicData>
            </a:graphic>
          </wp:inline>
        </w:drawing>
      </w:r>
    </w:p>
    <w:p>
      <w:r>
        <w:rPr>
          <w:b w:val="0"/>
          <w:i/>
          <w:color w:val="596370"/>
          <w:sz w:val="16"/>
        </w:rPr>
        <w:t>Figure 7 — a decision with three derived references: market.depth at 0.2 s, intel.signal and intel.flow at 1.8 s. The refs member shows 3, and the section names its own provenance.</w:t>
      </w:r>
    </w:p>
    <w:p>
      <w:r>
        <w:rPr>
          <w:b w:val="0"/>
          <w:i w:val="0"/>
        </w:rPr>
        <w:t>When a producer publishes its own wrapper (the Python books do: topic, producer, data, version, seq), the pane unwraps it: the Data section shows the inner payload and names the topic and producer it was published under.</w:t>
      </w:r>
    </w:p>
    <w:p>
      <w:pPr>
        <w:pStyle w:val="Heading2"/>
      </w:pPr>
      <w:r>
        <w:t>4.2  Meta — provenance and freshness</w:t>
      </w:r>
    </w:p>
    <w:tbl>
      <w:tblPr>
        <w:tblStyle w:val="LightGrid-Accent1"/>
        <w:tblW w:type="auto" w:w="0"/>
        <w:jc w:val="center"/>
        <w:tblLook w:firstColumn="1" w:firstRow="1" w:lastColumn="0" w:lastRow="0" w:noHBand="0" w:noVBand="1" w:val="04A0"/>
      </w:tblPr>
      <w:tblGrid>
        <w:gridCol w:w="3249"/>
        <w:gridCol w:w="3249"/>
        <w:gridCol w:w="3249"/>
      </w:tblGrid>
      <w:tr>
        <w:tc>
          <w:tcPr>
            <w:tcW w:type="dxa" w:w="1584"/>
          </w:tcPr>
          <w:p>
            <w:r/>
            <w:r>
              <w:rPr>
                <w:b/>
                <w:sz w:val="18"/>
              </w:rPr>
              <w:t>Field</w:t>
            </w:r>
          </w:p>
        </w:tc>
        <w:tc>
          <w:tcPr>
            <w:tcW w:type="dxa" w:w="3456"/>
          </w:tcPr>
          <w:p>
            <w:r/>
            <w:r>
              <w:rPr>
                <w:b/>
                <w:sz w:val="18"/>
              </w:rPr>
              <w:t>Meaning</w:t>
            </w:r>
          </w:p>
        </w:tc>
        <w:tc>
          <w:tcPr>
            <w:tcW w:type="dxa" w:w="4464"/>
          </w:tcPr>
          <w:p>
            <w:r/>
            <w:r>
              <w:rPr>
                <w:b/>
                <w:sz w:val="18"/>
              </w:rPr>
              <w:t>Why it matters</w:t>
            </w:r>
          </w:p>
        </w:tc>
      </w:tr>
      <w:tr>
        <w:tc>
          <w:tcPr>
            <w:tcW w:type="dxa" w:w="1584"/>
          </w:tcPr>
          <w:p>
            <w:r/>
            <w:r>
              <w:rPr>
                <w:sz w:val="17"/>
              </w:rPr>
              <w:t>version</w:t>
            </w:r>
          </w:p>
        </w:tc>
        <w:tc>
          <w:tcPr>
            <w:tcW w:type="dxa" w:w="3456"/>
          </w:tcPr>
          <w:p>
            <w:r/>
            <w:r>
              <w:rPr>
                <w:sz w:val="17"/>
              </w:rPr>
              <w:t>the envelope contract revision</w:t>
            </w:r>
          </w:p>
        </w:tc>
        <w:tc>
          <w:tcPr>
            <w:tcW w:type="dxa" w:w="4464"/>
          </w:tcPr>
          <w:p>
            <w:r/>
            <w:r>
              <w:rPr>
                <w:sz w:val="17"/>
              </w:rPr>
              <w:t>a reader refuses a revision it does not understand</w:t>
            </w:r>
          </w:p>
        </w:tc>
      </w:tr>
      <w:tr>
        <w:tc>
          <w:tcPr>
            <w:tcW w:type="dxa" w:w="1584"/>
          </w:tcPr>
          <w:p>
            <w:r/>
            <w:r>
              <w:rPr>
                <w:sz w:val="17"/>
              </w:rPr>
              <w:t>plane</w:t>
            </w:r>
          </w:p>
        </w:tc>
        <w:tc>
          <w:tcPr>
            <w:tcW w:type="dxa" w:w="3456"/>
          </w:tcPr>
          <w:p>
            <w:r/>
            <w:r>
              <w:rPr>
                <w:sz w:val="17"/>
              </w:rPr>
              <w:t>market, intel, model, control or system</w:t>
            </w:r>
          </w:p>
        </w:tc>
        <w:tc>
          <w:tcPr>
            <w:tcW w:type="dxa" w:w="4464"/>
          </w:tcPr>
          <w:p>
            <w:r/>
            <w:r>
              <w:rPr>
                <w:sz w:val="17"/>
              </w:rPr>
              <w:t>decides priority and how it is handled</w:t>
            </w:r>
          </w:p>
        </w:tc>
      </w:tr>
      <w:tr>
        <w:tc>
          <w:tcPr>
            <w:tcW w:type="dxa" w:w="1584"/>
          </w:tcPr>
          <w:p>
            <w:r/>
            <w:r>
              <w:rPr>
                <w:sz w:val="17"/>
              </w:rPr>
              <w:t>producer</w:t>
            </w:r>
          </w:p>
        </w:tc>
        <w:tc>
          <w:tcPr>
            <w:tcW w:type="dxa" w:w="3456"/>
          </w:tcPr>
          <w:p>
            <w:r/>
            <w:r>
              <w:rPr>
                <w:sz w:val="17"/>
              </w:rPr>
              <w:t>the component that wrote it</w:t>
            </w:r>
          </w:p>
        </w:tc>
        <w:tc>
          <w:tcPr>
            <w:tcW w:type="dxa" w:w="4464"/>
          </w:tcPr>
          <w:p>
            <w:r/>
            <w:r>
              <w:rPr>
                <w:sz w:val="17"/>
              </w:rPr>
              <w:t>the first question in any incident</w:t>
            </w:r>
          </w:p>
        </w:tc>
      </w:tr>
      <w:tr>
        <w:tc>
          <w:tcPr>
            <w:tcW w:type="dxa" w:w="1584"/>
          </w:tcPr>
          <w:p>
            <w:r/>
            <w:r>
              <w:rPr>
                <w:sz w:val="17"/>
              </w:rPr>
              <w:t>generation</w:t>
            </w:r>
          </w:p>
        </w:tc>
        <w:tc>
          <w:tcPr>
            <w:tcW w:type="dxa" w:w="3456"/>
          </w:tcPr>
          <w:p>
            <w:r/>
            <w:r>
              <w:rPr>
                <w:sz w:val="17"/>
              </w:rPr>
              <w:t>the producer's own counter for that topic</w:t>
            </w:r>
          </w:p>
        </w:tc>
        <w:tc>
          <w:tcPr>
            <w:tcW w:type="dxa" w:w="4464"/>
          </w:tcPr>
          <w:p>
            <w:r/>
            <w:r>
              <w:rPr>
                <w:sz w:val="17"/>
              </w:rPr>
              <w:t>gaps reveal a dropped producer</w:t>
            </w:r>
          </w:p>
        </w:tc>
      </w:tr>
      <w:tr>
        <w:tc>
          <w:tcPr>
            <w:tcW w:type="dxa" w:w="1584"/>
          </w:tcPr>
          <w:p>
            <w:r/>
            <w:r>
              <w:rPr>
                <w:sz w:val="17"/>
              </w:rPr>
              <w:t>correlation id</w:t>
            </w:r>
          </w:p>
        </w:tc>
        <w:tc>
          <w:tcPr>
            <w:tcW w:type="dxa" w:w="3456"/>
          </w:tcPr>
          <w:p>
            <w:r/>
            <w:r>
              <w:rPr>
                <w:sz w:val="17"/>
              </w:rPr>
              <w:t>the identity that follows the message</w:t>
            </w:r>
          </w:p>
        </w:tc>
        <w:tc>
          <w:tcPr>
            <w:tcW w:type="dxa" w:w="4464"/>
          </w:tcPr>
          <w:p>
            <w:r/>
            <w:r>
              <w:rPr>
                <w:sz w:val="17"/>
              </w:rPr>
              <w:t>resolves the chain around it</w:t>
            </w:r>
          </w:p>
        </w:tc>
      </w:tr>
      <w:tr>
        <w:tc>
          <w:tcPr>
            <w:tcW w:type="dxa" w:w="1584"/>
          </w:tcPr>
          <w:p>
            <w:r/>
            <w:r>
              <w:rPr>
                <w:sz w:val="17"/>
              </w:rPr>
              <w:t>computed_at</w:t>
            </w:r>
          </w:p>
        </w:tc>
        <w:tc>
          <w:tcPr>
            <w:tcW w:type="dxa" w:w="3456"/>
          </w:tcPr>
          <w:p>
            <w:r/>
            <w:r>
              <w:rPr>
                <w:sz w:val="17"/>
              </w:rPr>
              <w:t>when the payload was produced</w:t>
            </w:r>
          </w:p>
        </w:tc>
        <w:tc>
          <w:tcPr>
            <w:tcW w:type="dxa" w:w="4464"/>
          </w:tcPr>
          <w:p>
            <w:r/>
            <w:r>
              <w:rPr>
                <w:sz w:val="17"/>
              </w:rPr>
              <w:t>this is what staleness gates refuse on</w:t>
            </w:r>
          </w:p>
        </w:tc>
      </w:tr>
      <w:tr>
        <w:tc>
          <w:tcPr>
            <w:tcW w:type="dxa" w:w="1584"/>
          </w:tcPr>
          <w:p>
            <w:r/>
            <w:r>
              <w:rPr>
                <w:sz w:val="17"/>
              </w:rPr>
              <w:t>recorded_at</w:t>
            </w:r>
          </w:p>
        </w:tc>
        <w:tc>
          <w:tcPr>
            <w:tcW w:type="dxa" w:w="3456"/>
          </w:tcPr>
          <w:p>
            <w:r/>
            <w:r>
              <w:rPr>
                <w:sz w:val="17"/>
              </w:rPr>
              <w:t>when the recorder stored it</w:t>
            </w:r>
          </w:p>
        </w:tc>
        <w:tc>
          <w:tcPr>
            <w:tcW w:type="dxa" w:w="4464"/>
          </w:tcPr>
          <w:p>
            <w:r/>
            <w:r>
              <w:rPr>
                <w:sz w:val="17"/>
              </w:rPr>
              <w:t>the difference is transport and queue time</w:t>
            </w:r>
          </w:p>
        </w:tc>
      </w:tr>
      <w:tr>
        <w:tc>
          <w:tcPr>
            <w:tcW w:type="dxa" w:w="1584"/>
          </w:tcPr>
          <w:p>
            <w:r/>
            <w:r>
              <w:rPr>
                <w:sz w:val="17"/>
              </w:rPr>
              <w:t>bytes</w:t>
            </w:r>
          </w:p>
        </w:tc>
        <w:tc>
          <w:tcPr>
            <w:tcW w:type="dxa" w:w="3456"/>
          </w:tcPr>
          <w:p>
            <w:r/>
            <w:r>
              <w:rPr>
                <w:sz w:val="17"/>
              </w:rPr>
              <w:t>size on disk</w:t>
            </w:r>
          </w:p>
        </w:tc>
        <w:tc>
          <w:tcPr>
            <w:tcW w:type="dxa" w:w="4464"/>
          </w:tcPr>
          <w:p>
            <w:r/>
            <w:r>
              <w:rPr>
                <w:sz w:val="17"/>
              </w:rPr>
              <w:t>market data is bytes, and bytes have a budget</w:t>
            </w:r>
          </w:p>
        </w:tc>
      </w:tr>
    </w:tbl>
    <w:p>
      <w:pPr>
        <w:spacing w:after="40"/>
      </w:pPr>
    </w:p>
    <w:p>
      <w:pPr>
        <w:pStyle w:val="Heading2"/>
      </w:pPr>
      <w:r>
        <w:t>4.3  Data — the payload</w:t>
      </w:r>
    </w:p>
    <w:p>
      <w:r>
        <w:rPr>
          <w:b w:val="0"/>
          <w:i w:val="0"/>
        </w:rPr>
        <w:t>The payload exactly as it travelled, syntax-coloured. It is never rewritten by the Explorer: what you see is what the recorder stored.</w:t>
      </w:r>
    </w:p>
    <w:p>
      <w:pPr>
        <w:jc w:val="center"/>
      </w:pPr>
      <w:r>
        <w:drawing>
          <wp:inline xmlns:a="http://schemas.openxmlformats.org/drawingml/2006/main" xmlns:pic="http://schemas.openxmlformats.org/drawingml/2006/picture">
            <wp:extent cx="6188400" cy="3683571"/>
            <wp:docPr id="9" name="Picture 9"/>
            <wp:cNvGraphicFramePr>
              <a:graphicFrameLocks noChangeAspect="1"/>
            </wp:cNvGraphicFramePr>
            <a:graphic>
              <a:graphicData uri="http://schemas.openxmlformats.org/drawingml/2006/picture">
                <pic:pic>
                  <pic:nvPicPr>
                    <pic:cNvPr id="0" name="g7-detail.png"/>
                    <pic:cNvPicPr/>
                  </pic:nvPicPr>
                  <pic:blipFill>
                    <a:blip r:embed="rId17"/>
                    <a:stretch>
                      <a:fillRect/>
                    </a:stretch>
                  </pic:blipFill>
                  <pic:spPr>
                    <a:xfrm>
                      <a:off x="0" y="0"/>
                      <a:ext cx="6188400" cy="3683571"/>
                    </a:xfrm>
                    <a:prstGeom prst="rect"/>
                  </pic:spPr>
                </pic:pic>
              </a:graphicData>
            </a:graphic>
          </wp:inline>
        </w:drawing>
      </w:r>
    </w:p>
    <w:p>
      <w:r>
        <w:rPr>
          <w:b w:val="0"/>
          <w:i/>
          <w:color w:val="596370"/>
          <w:sz w:val="16"/>
        </w:rPr>
        <w:t>Figure 6 — one decision envelope: meta on top, payload in the middle, chain underneath.</w:t>
      </w:r>
    </w:p>
    <w:p>
      <w:pPr>
        <w:pStyle w:val="Heading2"/>
      </w:pPr>
      <w:r>
        <w:t>4.4  Pipeline — interceptors, operator, transformer</w:t>
      </w:r>
    </w:p>
    <w:p>
      <w:r>
        <w:rPr>
          <w:b w:val="0"/>
          <w:i w:val="0"/>
        </w:rPr>
        <w:t>Every envelope carries the stages it passed through: the interceptors that checked it, the operator that produced it, and the transformers that changed its shape. This is the ATLAS pipeline made visible on the packet itself rather than in a log beside it. A refusal is recorded as an envelope too, so 'why not' is a packet you can open rather than a line you have to find.</w:t>
      </w:r>
    </w:p>
    <w:p>
      <w:pPr>
        <w:jc w:val="center"/>
      </w:pPr>
      <w:r>
        <w:drawing>
          <wp:inline xmlns:a="http://schemas.openxmlformats.org/drawingml/2006/main" xmlns:pic="http://schemas.openxmlformats.org/drawingml/2006/picture">
            <wp:extent cx="6188400" cy="3683571"/>
            <wp:docPr id="10" name="Picture 10"/>
            <wp:cNvGraphicFramePr>
              <a:graphicFrameLocks noChangeAspect="1"/>
            </wp:cNvGraphicFramePr>
            <a:graphic>
              <a:graphicData uri="http://schemas.openxmlformats.org/drawingml/2006/picture">
                <pic:pic>
                  <pic:nvPicPr>
                    <pic:cNvPr id="0" name="g13-pipeline.png"/>
                    <pic:cNvPicPr/>
                  </pic:nvPicPr>
                  <pic:blipFill>
                    <a:blip r:embed="rId18"/>
                    <a:stretch>
                      <a:fillRect/>
                    </a:stretch>
                  </pic:blipFill>
                  <pic:spPr>
                    <a:xfrm>
                      <a:off x="0" y="0"/>
                      <a:ext cx="6188400" cy="3683571"/>
                    </a:xfrm>
                    <a:prstGeom prst="rect"/>
                  </pic:spPr>
                </pic:pic>
              </a:graphicData>
            </a:graphic>
          </wp:inline>
        </w:drawing>
      </w:r>
    </w:p>
    <w:p>
      <w:r>
        <w:rPr>
          <w:b w:val="0"/>
          <w:i/>
          <w:color w:val="596370"/>
          <w:sz w:val="16"/>
        </w:rPr>
        <w:t>Figure 8 — the pipeline strip: four interceptors, the operator, and two transformers, each with its outcome. The last one is the view-time redaction applied for this role.</w:t>
      </w:r>
    </w:p>
    <w:tbl>
      <w:tblPr>
        <w:tblStyle w:val="LightGrid-Accent1"/>
        <w:tblW w:type="auto" w:w="0"/>
        <w:jc w:val="center"/>
        <w:tblLook w:firstColumn="1" w:firstRow="1" w:lastColumn="0" w:lastRow="0" w:noHBand="0" w:noVBand="1" w:val="04A0"/>
      </w:tblPr>
      <w:tblGrid>
        <w:gridCol w:w="3249"/>
        <w:gridCol w:w="3249"/>
        <w:gridCol w:w="3249"/>
      </w:tblGrid>
      <w:tr>
        <w:tc>
          <w:tcPr>
            <w:tcW w:type="dxa" w:w="1584"/>
          </w:tcPr>
          <w:p>
            <w:r/>
            <w:r>
              <w:rPr>
                <w:b/>
                <w:sz w:val="18"/>
              </w:rPr>
              <w:t>Stage</w:t>
            </w:r>
          </w:p>
        </w:tc>
        <w:tc>
          <w:tcPr>
            <w:tcW w:type="dxa" w:w="3744"/>
          </w:tcPr>
          <w:p>
            <w:r/>
            <w:r>
              <w:rPr>
                <w:b/>
                <w:sz w:val="18"/>
              </w:rPr>
              <w:t>What ran</w:t>
            </w:r>
          </w:p>
        </w:tc>
        <w:tc>
          <w:tcPr>
            <w:tcW w:type="dxa" w:w="4176"/>
          </w:tcPr>
          <w:p>
            <w:r/>
            <w:r>
              <w:rPr>
                <w:b/>
                <w:sz w:val="18"/>
              </w:rPr>
              <w:t>What the chip means</w:t>
            </w:r>
          </w:p>
        </w:tc>
      </w:tr>
      <w:tr>
        <w:tc>
          <w:tcPr>
            <w:tcW w:type="dxa" w:w="1584"/>
          </w:tcPr>
          <w:p>
            <w:r/>
            <w:r>
              <w:rPr>
                <w:sz w:val="17"/>
              </w:rPr>
              <w:t>interceptor</w:t>
            </w:r>
          </w:p>
        </w:tc>
        <w:tc>
          <w:tcPr>
            <w:tcW w:type="dxa" w:w="3744"/>
          </w:tcPr>
          <w:p>
            <w:r/>
            <w:r>
              <w:rPr>
                <w:sz w:val="17"/>
              </w:rPr>
              <w:t>authority, keying, correlation, freshness</w:t>
            </w:r>
          </w:p>
        </w:tc>
        <w:tc>
          <w:tcPr>
            <w:tcW w:type="dxa" w:w="4176"/>
          </w:tcPr>
          <w:p>
            <w:r/>
            <w:r>
              <w:rPr>
                <w:sz w:val="17"/>
              </w:rPr>
              <w:t>a pass means the rule was satisfied; a refusal names the rule and the number</w:t>
            </w:r>
          </w:p>
        </w:tc>
      </w:tr>
      <w:tr>
        <w:tc>
          <w:tcPr>
            <w:tcW w:type="dxa" w:w="1584"/>
          </w:tcPr>
          <w:p>
            <w:r/>
            <w:r>
              <w:rPr>
                <w:sz w:val="17"/>
              </w:rPr>
              <w:t>operator</w:t>
            </w:r>
          </w:p>
        </w:tc>
        <w:tc>
          <w:tcPr>
            <w:tcW w:type="dxa" w:w="3744"/>
          </w:tcPr>
          <w:p>
            <w:r/>
            <w:r>
              <w:rPr>
                <w:sz w:val="17"/>
              </w:rPr>
              <w:t>the producer (market_data, signals, a model)</w:t>
            </w:r>
          </w:p>
        </w:tc>
        <w:tc>
          <w:tcPr>
            <w:tcW w:type="dxa" w:w="4176"/>
          </w:tcPr>
          <w:p>
            <w:r/>
            <w:r>
              <w:rPr>
                <w:sz w:val="17"/>
              </w:rPr>
              <w:t>the capability that produced this payload</w:t>
            </w:r>
          </w:p>
        </w:tc>
      </w:tr>
      <w:tr>
        <w:tc>
          <w:tcPr>
            <w:tcW w:type="dxa" w:w="1584"/>
          </w:tcPr>
          <w:p>
            <w:r/>
            <w:r>
              <w:rPr>
                <w:sz w:val="17"/>
              </w:rPr>
              <w:t>transformer</w:t>
            </w:r>
          </w:p>
        </w:tc>
        <w:tc>
          <w:tcPr>
            <w:tcW w:type="dxa" w:w="3744"/>
          </w:tcPr>
          <w:p>
            <w:r/>
            <w:r>
              <w:rPr>
                <w:sz w:val="17"/>
              </w:rPr>
              <w:t>record, redact</w:t>
            </w:r>
          </w:p>
        </w:tc>
        <w:tc>
          <w:tcPr>
            <w:tcW w:type="dxa" w:w="4176"/>
          </w:tcPr>
          <w:p>
            <w:r/>
            <w:r>
              <w:rPr>
                <w:sz w:val="17"/>
              </w:rPr>
              <w:t>a change of shape: stored once, or redacted for the viewing role</w:t>
            </w:r>
          </w:p>
        </w:tc>
      </w:tr>
    </w:tbl>
    <w:p>
      <w:pPr>
        <w:spacing w:after="40"/>
      </w:pPr>
    </w:p>
    <w:p>
      <w:r>
        <w:rPr>
          <w:b w:val="0"/>
          <w:i w:val="0"/>
        </w:rPr>
        <w:t>Outcome colours: green pass, red refuse, amber modify. Hover any chip for its detail — for a refusal that is the exact text the governor recorded, for a transformer it is what changed.</w:t>
      </w:r>
    </w:p>
    <w:p>
      <w:pPr>
        <w:pStyle w:val="Heading2"/>
      </w:pPr>
      <w:r>
        <w:t>4.5  Chain — what else happened for that symbol</w:t>
      </w:r>
    </w:p>
    <w:p>
      <w:r>
        <w:rPr>
          <w:b w:val="0"/>
          <w:i w:val="0"/>
        </w:rPr>
        <w:t>Every envelope recorded for the same symbol, oldest first, with arrows. Click any step to jump to it. This is the quick way to walk a symbol's recent history without leaving the page.</w:t>
      </w:r>
    </w:p>
    <w:tbl>
      <w:tblPr>
        <w:tblStyle w:val="LightList-Accent1"/>
        <w:tblW w:type="auto" w:w="0"/>
        <w:tblLook w:firstColumn="1" w:firstRow="1" w:lastColumn="0" w:lastRow="0" w:noHBand="0" w:noVBand="1" w:val="04A0"/>
      </w:tblPr>
      <w:tblGrid>
        <w:gridCol w:w="9746"/>
      </w:tblGrid>
      <w:tr>
        <w:tc>
          <w:tcPr>
            <w:tcW w:type="dxa" w:w="9746"/>
          </w:tcPr>
          <w:p>
            <w:r/>
            <w:r>
              <w:rPr>
                <w:sz w:val="18"/>
              </w:rPr>
              <w:t>A message with no key (for example market.mini24h) has no chain. That is not a bug: it is a multi-symbol snapshot, so there is no single chain to show.</w:t>
            </w:r>
          </w:p>
        </w:tc>
      </w:tr>
    </w:tbl>
    <w:p>
      <w:pPr>
        <w:spacing w:after="40"/>
      </w:pPr>
    </w:p>
    <w:p>
      <w:r>
        <w:br w:type="page"/>
      </w:r>
    </w:p>
    <w:p>
      <w:pPr>
        <w:pStyle w:val="Heading1"/>
      </w:pPr>
      <w:r>
        <w:t>5  The timeline: browsing history</w:t>
      </w:r>
    </w:p>
    <w:p>
      <w:r>
        <w:rPr>
          <w:b w:val="0"/>
          <w:i w:val="0"/>
        </w:rPr>
        <w:t>The histogram above the list is traffic over time, one bar per slice, coloured by plane. It is how you find a moment rather than a message.</w:t>
      </w:r>
    </w:p>
    <w:p>
      <w:pPr>
        <w:jc w:val="center"/>
      </w:pPr>
      <w:r>
        <w:drawing>
          <wp:inline xmlns:a="http://schemas.openxmlformats.org/drawingml/2006/main" xmlns:pic="http://schemas.openxmlformats.org/drawingml/2006/picture">
            <wp:extent cx="6188400" cy="3683571"/>
            <wp:docPr id="11" name="Picture 11"/>
            <wp:cNvGraphicFramePr>
              <a:graphicFrameLocks noChangeAspect="1"/>
            </wp:cNvGraphicFramePr>
            <a:graphic>
              <a:graphicData uri="http://schemas.openxmlformats.org/drawingml/2006/picture">
                <pic:pic>
                  <pic:nvPicPr>
                    <pic:cNvPr id="0" name="g3-timeline.png"/>
                    <pic:cNvPicPr/>
                  </pic:nvPicPr>
                  <pic:blipFill>
                    <a:blip r:embed="rId19"/>
                    <a:stretch>
                      <a:fillRect/>
                    </a:stretch>
                  </pic:blipFill>
                  <pic:spPr>
                    <a:xfrm>
                      <a:off x="0" y="0"/>
                      <a:ext cx="6188400" cy="3683571"/>
                    </a:xfrm>
                    <a:prstGeom prst="rect"/>
                  </pic:spPr>
                </pic:pic>
              </a:graphicData>
            </a:graphic>
          </wp:inline>
        </w:drawing>
      </w:r>
    </w:p>
    <w:p>
      <w:r>
        <w:rPr>
          <w:b w:val="0"/>
          <w:i/>
          <w:color w:val="596370"/>
          <w:sz w:val="16"/>
        </w:rPr>
        <w:t>Figure 3 — a time range selected by dragging across the bars. Everything outside dims, the header names the window, and the list narrows to it.</w:t>
      </w:r>
    </w:p>
    <w:p>
      <w:pPr>
        <w:ind w:left="360" w:hanging="360"/>
      </w:pPr>
      <w:r>
        <w:rPr>
          <w:b/>
        </w:rPr>
        <w:t xml:space="preserve">1.  </w:t>
      </w:r>
      <w:r>
        <w:t>Drag across the bars to select a window. The list reloads to that window and the live pill turns to paused.</w:t>
      </w:r>
    </w:p>
    <w:p>
      <w:pPr>
        <w:ind w:left="360" w:hanging="360"/>
      </w:pPr>
      <w:r>
        <w:rPr>
          <w:b/>
        </w:rPr>
        <w:t xml:space="preserve">2.  </w:t>
      </w:r>
      <w:r>
        <w:t>Press ▶ play to step the window forward, so the retained period plays back like a recording.</w:t>
      </w:r>
    </w:p>
    <w:p>
      <w:pPr>
        <w:ind w:left="360" w:hanging="360"/>
      </w:pPr>
      <w:r>
        <w:rPr>
          <w:b/>
        </w:rPr>
        <w:t xml:space="preserve">3.  </w:t>
      </w:r>
      <w:r>
        <w:t>Press 'live' to return to the newest 200 envelopes.</w:t>
      </w:r>
    </w:p>
    <w:p>
      <w:r>
        <w:rPr>
          <w:b w:val="0"/>
          <w:i w:val="0"/>
        </w:rPr>
        <w:t>Two details worth knowing. The selection survives the histogram's own refresh, so the bars do not jump under the cursor while you are reading. And a gap in the histogram is a real gap: the Explorer never interpolates traffic that was not recorded.</w:t>
      </w:r>
    </w:p>
    <w:p>
      <w:r>
        <w:br w:type="page"/>
      </w:r>
    </w:p>
    <w:p>
      <w:pPr>
        <w:pStyle w:val="Heading1"/>
      </w:pPr>
      <w:r>
        <w:t>6  The journey: a flow diagram from a point</w:t>
      </w:r>
    </w:p>
    <w:p>
      <w:r>
        <w:rPr>
          <w:b w:val="0"/>
          <w:i w:val="0"/>
        </w:rPr>
        <w:t>This is the view to use when the question is 'how did this happen', rather than 'what is this message'.</w:t>
      </w:r>
    </w:p>
    <w:p>
      <w:pPr>
        <w:jc w:val="center"/>
      </w:pPr>
      <w:r>
        <w:drawing>
          <wp:inline xmlns:a="http://schemas.openxmlformats.org/drawingml/2006/main" xmlns:pic="http://schemas.openxmlformats.org/drawingml/2006/picture">
            <wp:extent cx="6188400" cy="3683571"/>
            <wp:docPr id="12" name="Picture 12"/>
            <wp:cNvGraphicFramePr>
              <a:graphicFrameLocks noChangeAspect="1"/>
            </wp:cNvGraphicFramePr>
            <a:graphic>
              <a:graphicData uri="http://schemas.openxmlformats.org/drawingml/2006/picture">
                <pic:pic>
                  <pic:nvPicPr>
                    <pic:cNvPr id="0" name="g4-flow.png"/>
                    <pic:cNvPicPr/>
                  </pic:nvPicPr>
                  <pic:blipFill>
                    <a:blip r:embed="rId20"/>
                    <a:stretch>
                      <a:fillRect/>
                    </a:stretch>
                  </pic:blipFill>
                  <pic:spPr>
                    <a:xfrm>
                      <a:off x="0" y="0"/>
                      <a:ext cx="6188400" cy="3683571"/>
                    </a:xfrm>
                    <a:prstGeom prst="rect"/>
                  </pic:spPr>
                </pic:pic>
              </a:graphicData>
            </a:graphic>
          </wp:inline>
        </w:drawing>
      </w:r>
    </w:p>
    <w:p>
      <w:r>
        <w:rPr>
          <w:b w:val="0"/>
          <w:i/>
          <w:color w:val="596370"/>
          <w:sz w:val="16"/>
        </w:rPr>
        <w:t>Figure 4 — the whole platform as a flow: five stages and fifteen nodes, including each model that wrote a fill. Box height is volume; ribbon width is the number of correlations observed.</w:t>
      </w:r>
    </w:p>
    <w:p>
      <w:pPr>
        <w:pStyle w:val="Heading2"/>
      </w:pPr>
      <w:r>
        <w:t>6.1  Two ways to open it</w:t>
      </w:r>
    </w:p>
    <w:tbl>
      <w:tblPr>
        <w:tblStyle w:val="LightGrid-Accent1"/>
        <w:tblW w:type="auto" w:w="0"/>
        <w:jc w:val="center"/>
        <w:tblLook w:firstColumn="1" w:firstRow="1" w:lastColumn="0" w:lastRow="0" w:noHBand="0" w:noVBand="1" w:val="04A0"/>
      </w:tblPr>
      <w:tblGrid>
        <w:gridCol w:w="4873"/>
        <w:gridCol w:w="4873"/>
      </w:tblGrid>
      <w:tr>
        <w:tc>
          <w:tcPr>
            <w:tcW w:type="dxa" w:w="3168"/>
          </w:tcPr>
          <w:p>
            <w:r/>
            <w:r>
              <w:rPr>
                <w:b/>
                <w:sz w:val="18"/>
              </w:rPr>
              <w:t>Way</w:t>
            </w:r>
          </w:p>
        </w:tc>
        <w:tc>
          <w:tcPr>
            <w:tcW w:type="dxa" w:w="6336"/>
          </w:tcPr>
          <w:p>
            <w:r/>
            <w:r>
              <w:rPr>
                <w:b/>
                <w:sz w:val="18"/>
              </w:rPr>
              <w:t>What you get</w:t>
            </w:r>
          </w:p>
        </w:tc>
      </w:tr>
      <w:tr>
        <w:tc>
          <w:tcPr>
            <w:tcW w:type="dxa" w:w="3168"/>
          </w:tcPr>
          <w:p>
            <w:r/>
            <w:r>
              <w:rPr>
                <w:sz w:val="18"/>
              </w:rPr>
              <w:t>Select an envelope, then open JOURNEY</w:t>
            </w:r>
          </w:p>
        </w:tc>
        <w:tc>
          <w:tcPr>
            <w:tcW w:type="dxa" w:w="6336"/>
          </w:tcPr>
          <w:p>
            <w:r/>
            <w:r>
              <w:rPr>
                <w:sz w:val="18"/>
              </w:rPr>
              <w:t>the flow opens at that message: two minutes of lead-in, five minutes forward, on its symbol. The node containing it is ringed.</w:t>
            </w:r>
          </w:p>
        </w:tc>
      </w:tr>
      <w:tr>
        <w:tc>
          <w:tcPr>
            <w:tcW w:type="dxa" w:w="3168"/>
          </w:tcPr>
          <w:p>
            <w:r/>
            <w:r>
              <w:rPr>
                <w:sz w:val="18"/>
              </w:rPr>
              <w:t>Open JOURNEY with nothing selected</w:t>
            </w:r>
          </w:p>
        </w:tc>
        <w:tc>
          <w:tcPr>
            <w:tcW w:type="dxa" w:w="6336"/>
          </w:tcPr>
          <w:p>
            <w:r/>
            <w:r>
              <w:rPr>
                <w:sz w:val="18"/>
              </w:rPr>
              <w:t>the last five minutes across all symbols — a live view of the platform's shape.</w:t>
            </w:r>
          </w:p>
        </w:tc>
      </w:tr>
    </w:tbl>
    <w:p>
      <w:pPr>
        <w:spacing w:after="40"/>
      </w:pPr>
    </w:p>
    <w:p>
      <w:pPr>
        <w:jc w:val="center"/>
      </w:pPr>
      <w:r>
        <w:drawing>
          <wp:inline xmlns:a="http://schemas.openxmlformats.org/drawingml/2006/main" xmlns:pic="http://schemas.openxmlformats.org/drawingml/2006/picture">
            <wp:extent cx="6188400" cy="3683571"/>
            <wp:docPr id="13" name="Picture 13"/>
            <wp:cNvGraphicFramePr>
              <a:graphicFrameLocks noChangeAspect="1"/>
            </wp:cNvGraphicFramePr>
            <a:graphic>
              <a:graphicData uri="http://schemas.openxmlformats.org/drawingml/2006/picture">
                <pic:pic>
                  <pic:nvPicPr>
                    <pic:cNvPr id="0" name="g5-anchored.png"/>
                    <pic:cNvPicPr/>
                  </pic:nvPicPr>
                  <pic:blipFill>
                    <a:blip r:embed="rId21"/>
                    <a:stretch>
                      <a:fillRect/>
                    </a:stretch>
                  </pic:blipFill>
                  <pic:spPr>
                    <a:xfrm>
                      <a:off x="0" y="0"/>
                      <a:ext cx="6188400" cy="3683571"/>
                    </a:xfrm>
                    <a:prstGeom prst="rect"/>
                  </pic:spPr>
                </pic:pic>
              </a:graphicData>
            </a:graphic>
          </wp:inline>
        </w:drawing>
      </w:r>
    </w:p>
    <w:p>
      <w:r>
        <w:rPr>
          <w:b w:val="0"/>
          <w:i/>
          <w:color w:val="596370"/>
          <w:sz w:val="16"/>
        </w:rPr>
        <w:t>Figure 5 — the same diagram anchored on a model.fill envelope: the dashed ring marks where you came in, and the window runs forward from that moment.</w:t>
      </w:r>
    </w:p>
    <w:p>
      <w:pPr>
        <w:pStyle w:val="Heading2"/>
      </w:pPr>
      <w:r>
        <w:t>6.2  Reading the diagram</w:t>
      </w:r>
    </w:p>
    <w:p>
      <w:pPr>
        <w:pStyle w:val="ListBullet"/>
      </w:pPr>
      <w:r>
        <w:t>Columns are the pipeline, left to right: market data → advisories → risk &amp; alerts → decisions → other.</w:t>
      </w:r>
    </w:p>
    <w:p>
      <w:pPr>
        <w:pStyle w:val="ListBullet"/>
      </w:pPr>
      <w:r>
        <w:t>Box height is volume. market.depth is tall; a handful of fills is a sliver.</w:t>
      </w:r>
    </w:p>
    <w:p>
      <w:pPr>
        <w:pStyle w:val="ListBullet"/>
      </w:pPr>
      <w:r>
        <w:t>Box label is the topic and its count; the small line beneath is the time span those messages cover.</w:t>
      </w:r>
    </w:p>
    <w:p>
      <w:pPr>
        <w:pStyle w:val="ListBullet"/>
      </w:pPr>
      <w:r>
        <w:t>Ribbon width is the number of observed correlations between the two topics.</w:t>
      </w:r>
    </w:p>
    <w:p>
      <w:pPr>
        <w:pStyle w:val="ListBullet"/>
      </w:pPr>
      <w:r>
        <w:t>Colour is the plane: blue market, green intel, amber model, teal control, grey system.</w:t>
      </w:r>
    </w:p>
    <w:p>
      <w:pPr>
        <w:pStyle w:val="ListBullet"/>
      </w:pPr>
      <w:r>
        <w:t>Nodes are split by producer, so three models writing model.fill appear as three boxes, each labelled with its engine.</w:t>
      </w:r>
    </w:p>
    <w:p>
      <w:pPr>
        <w:pStyle w:val="ListBullet"/>
      </w:pPr>
      <w:r>
        <w:t>The dashed ring marks the anchor — the message you came in on.</w:t>
      </w:r>
    </w:p>
    <w:p>
      <w:pPr>
        <w:pStyle w:val="Heading2"/>
      </w:pPr>
      <w:r>
        <w:t>6.3  Moving around</w:t>
      </w:r>
    </w:p>
    <w:tbl>
      <w:tblPr>
        <w:tblStyle w:val="LightGrid-Accent1"/>
        <w:tblW w:type="auto" w:w="0"/>
        <w:jc w:val="center"/>
        <w:tblLook w:firstColumn="1" w:firstRow="1" w:lastColumn="0" w:lastRow="0" w:noHBand="0" w:noVBand="1" w:val="04A0"/>
      </w:tblPr>
      <w:tblGrid>
        <w:gridCol w:w="4873"/>
        <w:gridCol w:w="4873"/>
      </w:tblGrid>
      <w:tr>
        <w:tc>
          <w:tcPr>
            <w:tcW w:type="dxa" w:w="3456"/>
          </w:tcPr>
          <w:p>
            <w:r/>
            <w:r>
              <w:rPr>
                <w:b/>
                <w:sz w:val="18"/>
              </w:rPr>
              <w:t>Action</w:t>
            </w:r>
          </w:p>
        </w:tc>
        <w:tc>
          <w:tcPr>
            <w:tcW w:type="dxa" w:w="6048"/>
          </w:tcPr>
          <w:p>
            <w:r/>
            <w:r>
              <w:rPr>
                <w:b/>
                <w:sz w:val="18"/>
              </w:rPr>
              <w:t>What happens</w:t>
            </w:r>
          </w:p>
        </w:tc>
      </w:tr>
      <w:tr>
        <w:tc>
          <w:tcPr>
            <w:tcW w:type="dxa" w:w="3456"/>
          </w:tcPr>
          <w:p>
            <w:r/>
            <w:r>
              <w:rPr>
                <w:sz w:val="18"/>
              </w:rPr>
              <w:t>Click a box</w:t>
            </w:r>
          </w:p>
        </w:tc>
        <w:tc>
          <w:tcPr>
            <w:tcW w:type="dxa" w:w="6048"/>
          </w:tcPr>
          <w:p>
            <w:r/>
            <w:r>
              <w:rPr>
                <w:sz w:val="18"/>
              </w:rPr>
              <w:t>opens the newest envelope of that topic in the right-hand pane</w:t>
            </w:r>
          </w:p>
        </w:tc>
      </w:tr>
      <w:tr>
        <w:tc>
          <w:tcPr>
            <w:tcW w:type="dxa" w:w="3456"/>
          </w:tcPr>
          <w:p>
            <w:r/>
            <w:r>
              <w:rPr>
                <w:sz w:val="18"/>
              </w:rPr>
              <w:t>Double-click a box</w:t>
            </w:r>
          </w:p>
        </w:tc>
        <w:tc>
          <w:tcPr>
            <w:tcW w:type="dxa" w:w="6048"/>
          </w:tcPr>
          <w:p>
            <w:r/>
            <w:r>
              <w:rPr>
                <w:sz w:val="18"/>
              </w:rPr>
              <w:t>re-anchors the flow on that node and walks forward from it</w:t>
            </w:r>
          </w:p>
        </w:tc>
      </w:tr>
      <w:tr>
        <w:tc>
          <w:tcPr>
            <w:tcW w:type="dxa" w:w="3456"/>
          </w:tcPr>
          <w:p>
            <w:r/>
            <w:r>
              <w:rPr>
                <w:sz w:val="18"/>
              </w:rPr>
              <w:t>Select another envelope in the list</w:t>
            </w:r>
          </w:p>
        </w:tc>
        <w:tc>
          <w:tcPr>
            <w:tcW w:type="dxa" w:w="6048"/>
          </w:tcPr>
          <w:p>
            <w:r/>
            <w:r>
              <w:rPr>
                <w:sz w:val="18"/>
              </w:rPr>
              <w:t>re-anchors the flow there</w:t>
            </w:r>
          </w:p>
        </w:tc>
      </w:tr>
      <w:tr>
        <w:tc>
          <w:tcPr>
            <w:tcW w:type="dxa" w:w="3456"/>
          </w:tcPr>
          <w:p>
            <w:r/>
            <w:r>
              <w:rPr>
                <w:sz w:val="18"/>
              </w:rPr>
              <w:t>Esc</w:t>
            </w:r>
          </w:p>
        </w:tc>
        <w:tc>
          <w:tcPr>
            <w:tcW w:type="dxa" w:w="6048"/>
          </w:tcPr>
          <w:p>
            <w:r/>
            <w:r>
              <w:rPr>
                <w:sz w:val="18"/>
              </w:rPr>
              <w:t>back: returns to the previous view and the state you were in — selection, scroll and filters included</w:t>
            </w:r>
          </w:p>
        </w:tc>
      </w:tr>
      <w:tr>
        <w:tc>
          <w:tcPr>
            <w:tcW w:type="dxa" w:w="3456"/>
          </w:tcPr>
          <w:p>
            <w:r/>
            <w:r>
              <w:rPr>
                <w:sz w:val="18"/>
              </w:rPr>
              <w:t>Brush the timeline</w:t>
            </w:r>
          </w:p>
        </w:tc>
        <w:tc>
          <w:tcPr>
            <w:tcW w:type="dxa" w:w="6048"/>
          </w:tcPr>
          <w:p>
            <w:r/>
            <w:r>
              <w:rPr>
                <w:sz w:val="18"/>
              </w:rPr>
              <w:t>the flow uses that window too</w:t>
            </w:r>
          </w:p>
        </w:tc>
      </w:tr>
    </w:tbl>
    <w:p>
      <w:pPr>
        <w:spacing w:after="40"/>
      </w:pPr>
    </w:p>
    <w:p>
      <w:pPr>
        <w:pStyle w:val="Heading2"/>
      </w:pPr>
      <w:r>
        <w:t>6.4  A worked walk</w:t>
      </w:r>
    </w:p>
    <w:p>
      <w:pPr>
        <w:ind w:left="360" w:hanging="360"/>
      </w:pPr>
      <w:r>
        <w:rPr>
          <w:b/>
        </w:rPr>
        <w:t xml:space="preserve">1.  </w:t>
      </w:r>
      <w:r>
        <w:t>Find a model.decision row in the list (filter plane=model, topic=model.decision).</w:t>
      </w:r>
    </w:p>
    <w:p>
      <w:pPr>
        <w:ind w:left="360" w:hanging="360"/>
      </w:pPr>
      <w:r>
        <w:rPr>
          <w:b/>
        </w:rPr>
        <w:t xml:space="preserve">2.  </w:t>
      </w:r>
      <w:r>
        <w:t>Open JOURNEY. The ring shows where the decision sits in the flow.</w:t>
      </w:r>
    </w:p>
    <w:p>
      <w:pPr>
        <w:ind w:left="360" w:hanging="360"/>
      </w:pPr>
      <w:r>
        <w:rPr>
          <w:b/>
        </w:rPr>
        <w:t xml:space="preserve">3.  </w:t>
      </w:r>
      <w:r>
        <w:t>Read left: the market data and advisories that preceded it.</w:t>
      </w:r>
    </w:p>
    <w:p>
      <w:pPr>
        <w:ind w:left="360" w:hanging="360"/>
      </w:pPr>
      <w:r>
        <w:rPr>
          <w:b/>
        </w:rPr>
        <w:t xml:space="preserve">4.  </w:t>
      </w:r>
      <w:r>
        <w:t>Double-click the fill box to re-anchor on the fill and see what followed it.</w:t>
      </w:r>
    </w:p>
    <w:tbl>
      <w:tblPr>
        <w:tblStyle w:val="LightList-Accent1"/>
        <w:tblW w:type="auto" w:w="0"/>
        <w:tblLook w:firstColumn="1" w:firstRow="1" w:lastColumn="0" w:lastRow="0" w:noHBand="0" w:noVBand="1" w:val="04A0"/>
      </w:tblPr>
      <w:tblGrid>
        <w:gridCol w:w="9746"/>
      </w:tblGrid>
      <w:tr>
        <w:tc>
          <w:tcPr>
            <w:tcW w:type="dxa" w:w="9746"/>
          </w:tcPr>
          <w:p>
            <w:r/>
            <w:r>
              <w:rPr>
                <w:sz w:val="18"/>
              </w:rPr>
              <w:t>Honest caveat: ribbons are temporal correlations — 'next stage for the same symbol within 120 seconds' — not declared references, because the Python books do not emit refs yet. When they do, the same diagram becomes literal lineage with no interpretation required.</w:t>
            </w:r>
          </w:p>
        </w:tc>
      </w:tr>
    </w:tbl>
    <w:p>
      <w:pPr>
        <w:spacing w:after="40"/>
      </w:pPr>
    </w:p>
    <w:p>
      <w:r>
        <w:br w:type="page"/>
      </w:r>
    </w:p>
    <w:p>
      <w:pPr>
        <w:pStyle w:val="Heading1"/>
      </w:pPr>
      <w:r>
        <w:t>7  The execution trace: what a model actually used</w:t>
      </w:r>
    </w:p>
    <w:p>
      <w:r>
        <w:rPr>
          <w:b w:val="0"/>
          <w:i w:val="0"/>
        </w:rPr>
        <w:t>The journey answers 'how does traffic flow'. The execution trace answers a narrower and more useful question: for this one fill, which raw envelopes did the model read, in what order, and how old were they when it acted?</w:t>
      </w:r>
    </w:p>
    <w:p>
      <w:pPr>
        <w:jc w:val="center"/>
      </w:pPr>
      <w:r>
        <w:drawing>
          <wp:inline xmlns:a="http://schemas.openxmlformats.org/drawingml/2006/main" xmlns:pic="http://schemas.openxmlformats.org/drawingml/2006/picture">
            <wp:extent cx="6188400" cy="3683571"/>
            <wp:docPr id="14" name="Picture 14"/>
            <wp:cNvGraphicFramePr>
              <a:graphicFrameLocks noChangeAspect="1"/>
            </wp:cNvGraphicFramePr>
            <a:graphic>
              <a:graphicData uri="http://schemas.openxmlformats.org/drawingml/2006/picture">
                <pic:pic>
                  <pic:nvPicPr>
                    <pic:cNvPr id="0" name="g10-execution.png"/>
                    <pic:cNvPicPr/>
                  </pic:nvPicPr>
                  <pic:blipFill>
                    <a:blip r:embed="rId22"/>
                    <a:stretch>
                      <a:fillRect/>
                    </a:stretch>
                  </pic:blipFill>
                  <pic:spPr>
                    <a:xfrm>
                      <a:off x="0" y="0"/>
                      <a:ext cx="6188400" cy="3683571"/>
                    </a:xfrm>
                    <a:prstGeom prst="rect"/>
                  </pic:spPr>
                </pic:pic>
              </a:graphicData>
            </a:graphic>
          </wp:inline>
        </w:drawing>
      </w:r>
    </w:p>
    <w:p>
      <w:r>
        <w:rPr>
          <w:b w:val="0"/>
          <w:i/>
          <w:color w:val="596370"/>
          <w:sz w:val="16"/>
        </w:rPr>
        <w:t>Figure 10 — the execution trace for one model.fill: lanes by stage, nodes placed in time, the dashed line marking the moment of execution, and the inputs listed beneath with the age each had when the model acted.</w:t>
      </w:r>
    </w:p>
    <w:p>
      <w:pPr>
        <w:pStyle w:val="Heading2"/>
      </w:pPr>
      <w:r>
        <w:t>7.1  How to read it</w:t>
      </w:r>
    </w:p>
    <w:tbl>
      <w:tblPr>
        <w:tblStyle w:val="LightGrid-Accent1"/>
        <w:tblW w:type="auto" w:w="0"/>
        <w:jc w:val="center"/>
        <w:tblLook w:firstColumn="1" w:firstRow="1" w:lastColumn="0" w:lastRow="0" w:noHBand="0" w:noVBand="1" w:val="04A0"/>
      </w:tblPr>
      <w:tblGrid>
        <w:gridCol w:w="4873"/>
        <w:gridCol w:w="4873"/>
      </w:tblGrid>
      <w:tr>
        <w:tc>
          <w:tcPr>
            <w:tcW w:type="dxa" w:w="2160"/>
          </w:tcPr>
          <w:p>
            <w:r/>
            <w:r>
              <w:rPr>
                <w:b/>
                <w:sz w:val="18"/>
              </w:rPr>
              <w:t>Element</w:t>
            </w:r>
          </w:p>
        </w:tc>
        <w:tc>
          <w:tcPr>
            <w:tcW w:type="dxa" w:w="7344"/>
          </w:tcPr>
          <w:p>
            <w:r/>
            <w:r>
              <w:rPr>
                <w:b/>
                <w:sz w:val="18"/>
              </w:rPr>
              <w:t>Meaning</w:t>
            </w:r>
          </w:p>
        </w:tc>
      </w:tr>
      <w:tr>
        <w:tc>
          <w:tcPr>
            <w:tcW w:type="dxa" w:w="2160"/>
          </w:tcPr>
          <w:p>
            <w:r/>
            <w:r>
              <w:rPr>
                <w:sz w:val="17"/>
              </w:rPr>
              <w:t>Lanes</w:t>
            </w:r>
          </w:p>
        </w:tc>
        <w:tc>
          <w:tcPr>
            <w:tcW w:type="dxa" w:w="7344"/>
          </w:tcPr>
          <w:p>
            <w:r/>
            <w:r>
              <w:rPr>
                <w:sz w:val="17"/>
              </w:rPr>
              <w:t>one row per stage: market, advisories, risk, model, other</w:t>
            </w:r>
          </w:p>
        </w:tc>
      </w:tr>
      <w:tr>
        <w:tc>
          <w:tcPr>
            <w:tcW w:type="dxa" w:w="2160"/>
          </w:tcPr>
          <w:p>
            <w:r/>
            <w:r>
              <w:rPr>
                <w:sz w:val="17"/>
              </w:rPr>
              <w:t>Node</w:t>
            </w:r>
          </w:p>
        </w:tc>
        <w:tc>
          <w:tcPr>
            <w:tcW w:type="dxa" w:w="7344"/>
          </w:tcPr>
          <w:p>
            <w:r/>
            <w:r>
              <w:rPr>
                <w:sz w:val="17"/>
              </w:rPr>
              <w:t>one envelope. The label is the topic and how old it was at execution (−1s means one second before the fill)</w:t>
            </w:r>
          </w:p>
        </w:tc>
      </w:tr>
      <w:tr>
        <w:tc>
          <w:tcPr>
            <w:tcW w:type="dxa" w:w="2160"/>
          </w:tcPr>
          <w:p>
            <w:r/>
            <w:r>
              <w:rPr>
                <w:sz w:val="17"/>
              </w:rPr>
              <w:t>Dashed vertical line</w:t>
            </w:r>
          </w:p>
        </w:tc>
        <w:tc>
          <w:tcPr>
            <w:tcW w:type="dxa" w:w="7344"/>
          </w:tcPr>
          <w:p>
            <w:r/>
            <w:r>
              <w:rPr>
                <w:sz w:val="17"/>
              </w:rPr>
              <w:t>the moment of execution — the anchor envelope</w:t>
            </w:r>
          </w:p>
        </w:tc>
      </w:tr>
      <w:tr>
        <w:tc>
          <w:tcPr>
            <w:tcW w:type="dxa" w:w="2160"/>
          </w:tcPr>
          <w:p>
            <w:r/>
            <w:r>
              <w:rPr>
                <w:sz w:val="17"/>
              </w:rPr>
              <w:t>Dotted path</w:t>
            </w:r>
          </w:p>
        </w:tc>
        <w:tc>
          <w:tcPr>
            <w:tcW w:type="dxa" w:w="7344"/>
          </w:tcPr>
          <w:p>
            <w:r/>
            <w:r>
              <w:rPr>
                <w:sz w:val="17"/>
              </w:rPr>
              <w:t>the reading order: stage by stage through the chosen envelopes</w:t>
            </w:r>
          </w:p>
        </w:tc>
      </w:tr>
      <w:tr>
        <w:tc>
          <w:tcPr>
            <w:tcW w:type="dxa" w:w="2160"/>
          </w:tcPr>
          <w:p>
            <w:r/>
            <w:r>
              <w:rPr>
                <w:sz w:val="17"/>
              </w:rPr>
              <w:t>1× / 2× / 4×</w:t>
            </w:r>
          </w:p>
        </w:tc>
        <w:tc>
          <w:tcPr>
            <w:tcW w:type="dxa" w:w="7344"/>
          </w:tcPr>
          <w:p>
            <w:r/>
            <w:r>
              <w:rPr>
                <w:sz w:val="17"/>
              </w:rPr>
              <w:t>zoom. The canvas scrolls horizontally, so a fifteen-minute window stays readable</w:t>
            </w:r>
          </w:p>
        </w:tc>
      </w:tr>
      <w:tr>
        <w:tc>
          <w:tcPr>
            <w:tcW w:type="dxa" w:w="2160"/>
          </w:tcPr>
          <w:p>
            <w:r/>
            <w:r>
              <w:rPr>
                <w:sz w:val="17"/>
              </w:rPr>
              <w:t>Table beneath</w:t>
            </w:r>
          </w:p>
        </w:tc>
        <w:tc>
          <w:tcPr>
            <w:tcW w:type="dxa" w:w="7344"/>
          </w:tcPr>
          <w:p>
            <w:r/>
            <w:r>
              <w:rPr>
                <w:sz w:val="17"/>
              </w:rPr>
              <w:t>the inputs the anchor used: stage, topic, producer, age at execution, bytes</w:t>
            </w:r>
          </w:p>
        </w:tc>
      </w:tr>
    </w:tbl>
    <w:p>
      <w:pPr>
        <w:spacing w:after="40"/>
      </w:pPr>
    </w:p>
    <w:p>
      <w:pPr>
        <w:pStyle w:val="Heading2"/>
      </w:pPr>
      <w:r>
        <w:t>7.2  The Gantt: spans at a glance</w:t>
      </w:r>
    </w:p>
    <w:p>
      <w:r>
        <w:rPr>
          <w:b w:val="0"/>
          <w:i w:val="0"/>
        </w:rPr>
        <w:t>The Gantt draws each span as a horizontal bar on one time axis. Open it from the context's gantt button. It has two modes, and they answer different questions.</w:t>
      </w:r>
    </w:p>
    <w:p>
      <w:pPr>
        <w:jc w:val="center"/>
      </w:pPr>
      <w:r>
        <w:drawing>
          <wp:inline xmlns:a="http://schemas.openxmlformats.org/drawingml/2006/main" xmlns:pic="http://schemas.openxmlformats.org/drawingml/2006/picture">
            <wp:extent cx="6188400" cy="3683571"/>
            <wp:docPr id="15" name="Picture 15"/>
            <wp:cNvGraphicFramePr>
              <a:graphicFrameLocks noChangeAspect="1"/>
            </wp:cNvGraphicFramePr>
            <a:graphic>
              <a:graphicData uri="http://schemas.openxmlformats.org/drawingml/2006/picture">
                <pic:pic>
                  <pic:nvPicPr>
                    <pic:cNvPr id="0" name="g19-gantt.png"/>
                    <pic:cNvPicPr/>
                  </pic:nvPicPr>
                  <pic:blipFill>
                    <a:blip r:embed="rId23"/>
                    <a:stretch>
                      <a:fillRect/>
                    </a:stretch>
                  </pic:blipFill>
                  <pic:spPr>
                    <a:xfrm>
                      <a:off x="0" y="0"/>
                      <a:ext cx="6188400" cy="3683571"/>
                    </a:xfrm>
                    <a:prstGeom prst="rect"/>
                  </pic:spPr>
                </pic:pic>
              </a:graphicData>
            </a:graphic>
          </wp:inline>
        </w:drawing>
      </w:r>
    </w:p>
    <w:p>
      <w:r>
        <w:rPr>
          <w:b w:val="0"/>
          <w:i/>
          <w:color w:val="596370"/>
          <w:sz w:val="16"/>
        </w:rPr>
        <w:t>Figure 12 — positions mode: each bar is one trade from entry to exit, with the engine labelled on the bar and the table beneath giving held time and net.</w:t>
      </w:r>
    </w:p>
    <w:tbl>
      <w:tblPr>
        <w:tblStyle w:val="LightGrid-Accent1"/>
        <w:tblW w:type="auto" w:w="0"/>
        <w:jc w:val="center"/>
        <w:tblLook w:firstColumn="1" w:firstRow="1" w:lastColumn="0" w:lastRow="0" w:noHBand="0" w:noVBand="1" w:val="04A0"/>
      </w:tblPr>
      <w:tblGrid>
        <w:gridCol w:w="3249"/>
        <w:gridCol w:w="3249"/>
        <w:gridCol w:w="3249"/>
      </w:tblGrid>
      <w:tr>
        <w:tc>
          <w:tcPr>
            <w:tcW w:type="dxa" w:w="1584"/>
          </w:tcPr>
          <w:p>
            <w:r/>
            <w:r>
              <w:rPr>
                <w:b/>
                <w:sz w:val="18"/>
              </w:rPr>
              <w:t>Mode</w:t>
            </w:r>
          </w:p>
        </w:tc>
        <w:tc>
          <w:tcPr>
            <w:tcW w:type="dxa" w:w="4464"/>
          </w:tcPr>
          <w:p>
            <w:r/>
            <w:r>
              <w:rPr>
                <w:b/>
                <w:sz w:val="18"/>
              </w:rPr>
              <w:t>Bars are</w:t>
            </w:r>
          </w:p>
        </w:tc>
        <w:tc>
          <w:tcPr>
            <w:tcW w:type="dxa" w:w="3456"/>
          </w:tcPr>
          <w:p>
            <w:r/>
            <w:r>
              <w:rPr>
                <w:b/>
                <w:sz w:val="18"/>
              </w:rPr>
              <w:t>Answers</w:t>
            </w:r>
          </w:p>
        </w:tc>
      </w:tr>
      <w:tr>
        <w:tc>
          <w:tcPr>
            <w:tcW w:type="dxa" w:w="1584"/>
          </w:tcPr>
          <w:p>
            <w:r/>
            <w:r>
              <w:rPr>
                <w:sz w:val="17"/>
              </w:rPr>
              <w:t>positions</w:t>
            </w:r>
          </w:p>
        </w:tc>
        <w:tc>
          <w:tcPr>
            <w:tcW w:type="dxa" w:w="4464"/>
          </w:tcPr>
          <w:p>
            <w:r/>
            <w:r>
              <w:rPr>
                <w:sz w:val="17"/>
              </w:rPr>
              <w:t>one trade per row, from entry to exit, for the last 40 fills</w:t>
            </w:r>
          </w:p>
        </w:tc>
        <w:tc>
          <w:tcPr>
            <w:tcW w:type="dxa" w:w="3456"/>
          </w:tcPr>
          <w:p>
            <w:r/>
            <w:r>
              <w:rPr>
                <w:sz w:val="17"/>
              </w:rPr>
              <w:t>which trades were held far longer than intended, and what they returned</w:t>
            </w:r>
          </w:p>
        </w:tc>
      </w:tr>
      <w:tr>
        <w:tc>
          <w:tcPr>
            <w:tcW w:type="dxa" w:w="1584"/>
          </w:tcPr>
          <w:p>
            <w:r/>
            <w:r>
              <w:rPr>
                <w:sz w:val="17"/>
              </w:rPr>
              <w:t>trace</w:t>
            </w:r>
          </w:p>
        </w:tc>
        <w:tc>
          <w:tcPr>
            <w:tcW w:type="dxa" w:w="4464"/>
          </w:tcPr>
          <w:p>
            <w:r/>
            <w:r>
              <w:rPr>
                <w:sz w:val="17"/>
              </w:rPr>
              <w:t>one input per row, from when it was computed to when the outcome read it</w:t>
            </w:r>
          </w:p>
        </w:tc>
        <w:tc>
          <w:tcPr>
            <w:tcW w:type="dxa" w:w="3456"/>
          </w:tcPr>
          <w:p>
            <w:r/>
            <w:r>
              <w:rPr>
                <w:sz w:val="17"/>
              </w:rPr>
              <w:t>which inputs were already stale when they were used</w:t>
            </w:r>
          </w:p>
        </w:tc>
      </w:tr>
    </w:tbl>
    <w:p>
      <w:pPr>
        <w:spacing w:after="40"/>
      </w:pPr>
    </w:p>
    <w:p>
      <w:r>
        <w:rPr>
          <w:b w:val="0"/>
          <w:i w:val="0"/>
        </w:rPr>
        <w:t>Bars are coloured by stage and labelled with the producer; the table under the chart is the same data as numbers. Click any bar to open that envelope. The horizontal scale is set from the median bar, so a single very long hold stretches the axis rather than flattening every other bar into a hairline — scroll to follow it.</w:t>
      </w:r>
    </w:p>
    <w:p>
      <w:pPr>
        <w:pStyle w:val="Heading2"/>
      </w:pPr>
      <w:r>
        <w:t>7.3  Working through an execution</w:t>
      </w:r>
    </w:p>
    <w:p>
      <w:pPr>
        <w:ind w:left="360" w:hanging="360"/>
      </w:pPr>
      <w:r>
        <w:rPr>
          <w:b/>
        </w:rPr>
        <w:t xml:space="preserve">1.  </w:t>
      </w:r>
      <w:r>
        <w:t>Open the EXECUTION tab with a fill selected (filter topic = model.fill to find one).</w:t>
      </w:r>
    </w:p>
    <w:p>
      <w:pPr>
        <w:ind w:left="360" w:hanging="360"/>
      </w:pPr>
      <w:r>
        <w:rPr>
          <w:b/>
        </w:rPr>
        <w:t xml:space="preserve">2.  </w:t>
      </w:r>
      <w:r>
        <w:t>The view scrolls itself to the moment of execution and marks it with a dashed line.</w:t>
      </w:r>
    </w:p>
    <w:p>
      <w:pPr>
        <w:ind w:left="360" w:hanging="360"/>
      </w:pPr>
      <w:r>
        <w:rPr>
          <w:b/>
        </w:rPr>
        <w:t xml:space="preserve">3.  </w:t>
      </w:r>
      <w:r>
        <w:t>Read left to right: market data first, then the advisories, then anything that followed the fill.</w:t>
      </w:r>
    </w:p>
    <w:p>
      <w:pPr>
        <w:ind w:left="360" w:hanging="360"/>
      </w:pPr>
      <w:r>
        <w:rPr>
          <w:b/>
        </w:rPr>
        <w:t xml:space="preserve">4.  </w:t>
      </w:r>
      <w:r>
        <w:t>Click any node to see its raw envelope in the right-hand pane — data, meta and references.</w:t>
      </w:r>
    </w:p>
    <w:p>
      <w:pPr>
        <w:ind w:left="360" w:hanging="360"/>
      </w:pPr>
      <w:r>
        <w:rPr>
          <w:b/>
        </w:rPr>
        <w:t xml:space="preserve">5.  </w:t>
      </w:r>
      <w:r>
        <w:t>Use the table beneath to compare ages: a decision made on a 600-second-old candle is a different decision from one made on a 2-second-old candle.</w:t>
      </w:r>
    </w:p>
    <w:tbl>
      <w:tblPr>
        <w:tblStyle w:val="LightList-Accent1"/>
        <w:tblW w:type="auto" w:w="0"/>
        <w:tblLook w:firstColumn="1" w:firstRow="1" w:lastColumn="0" w:lastRow="0" w:noHBand="0" w:noVBand="1" w:val="04A0"/>
      </w:tblPr>
      <w:tblGrid>
        <w:gridCol w:w="9746"/>
      </w:tblGrid>
      <w:tr>
        <w:tc>
          <w:tcPr>
            <w:tcW w:type="dxa" w:w="9746"/>
          </w:tcPr>
          <w:p>
            <w:r/>
            <w:r>
              <w:rPr>
                <w:sz w:val="18"/>
              </w:rPr>
              <w:t>This is the view for 'why did the model do that'. It shows the exact envelopes, their ages, and their producers — not a summary of them. When books start emitting references, the dotted path becomes literal lineage instead of a time-ordered reading of the window.</w:t>
            </w:r>
          </w:p>
        </w:tc>
      </w:tr>
    </w:tbl>
    <w:p>
      <w:pPr>
        <w:spacing w:after="40"/>
      </w:pPr>
    </w:p>
    <w:p>
      <w:r>
        <w:br w:type="page"/>
      </w:r>
    </w:p>
    <w:p>
      <w:pPr>
        <w:pStyle w:val="Heading1"/>
      </w:pPr>
      <w:r>
        <w:t>8  How and why a model traded — or did not</w:t>
      </w:r>
    </w:p>
    <w:p>
      <w:r>
        <w:rPr>
          <w:b w:val="0"/>
          <w:i w:val="0"/>
        </w:rPr>
        <w:t>This is the question a reviewer actually asks. The WHY tab answers it directly: every decision the models recorded, split into the trades they took and the trades they refused, with the rule that stopped them.</w:t>
      </w:r>
    </w:p>
    <w:p>
      <w:pPr>
        <w:jc w:val="center"/>
      </w:pPr>
      <w:r>
        <w:drawing>
          <wp:inline xmlns:a="http://schemas.openxmlformats.org/drawingml/2006/main" xmlns:pic="http://schemas.openxmlformats.org/drawingml/2006/picture">
            <wp:extent cx="6188400" cy="3683571"/>
            <wp:docPr id="16" name="Picture 16"/>
            <wp:cNvGraphicFramePr>
              <a:graphicFrameLocks noChangeAspect="1"/>
            </wp:cNvGraphicFramePr>
            <a:graphic>
              <a:graphicData uri="http://schemas.openxmlformats.org/drawingml/2006/picture">
                <pic:pic>
                  <pic:nvPicPr>
                    <pic:cNvPr id="0" name="g11-why.png"/>
                    <pic:cNvPicPr/>
                  </pic:nvPicPr>
                  <pic:blipFill>
                    <a:blip r:embed="rId24"/>
                    <a:stretch>
                      <a:fillRect/>
                    </a:stretch>
                  </pic:blipFill>
                  <pic:spPr>
                    <a:xfrm>
                      <a:off x="0" y="0"/>
                      <a:ext cx="6188400" cy="3683571"/>
                    </a:xfrm>
                    <a:prstGeom prst="rect"/>
                  </pic:spPr>
                </pic:pic>
              </a:graphicData>
            </a:graphic>
          </wp:inline>
        </w:drawing>
      </w:r>
    </w:p>
    <w:p>
      <w:r>
        <w:rPr>
          <w:b w:val="0"/>
          <w:i/>
          <w:color w:val="596370"/>
          <w:sz w:val="16"/>
        </w:rPr>
        <w:t>Figure 11 — the WHY tab: reason tally on the left, decisions on the right, and the raw refusal envelope open beside them.</w:t>
      </w:r>
    </w:p>
    <w:p>
      <w:pPr>
        <w:pStyle w:val="Heading2"/>
      </w:pPr>
      <w:r>
        <w:t>8.1  Reading the tab</w:t>
      </w:r>
    </w:p>
    <w:tbl>
      <w:tblPr>
        <w:tblStyle w:val="LightGrid-Accent1"/>
        <w:tblW w:type="auto" w:w="0"/>
        <w:jc w:val="center"/>
        <w:tblLook w:firstColumn="1" w:firstRow="1" w:lastColumn="0" w:lastRow="0" w:noHBand="0" w:noVBand="1" w:val="04A0"/>
      </w:tblPr>
      <w:tblGrid>
        <w:gridCol w:w="4873"/>
        <w:gridCol w:w="4873"/>
      </w:tblGrid>
      <w:tr>
        <w:tc>
          <w:tcPr>
            <w:tcW w:type="dxa" w:w="2160"/>
          </w:tcPr>
          <w:p>
            <w:r/>
            <w:r>
              <w:rPr>
                <w:b/>
                <w:sz w:val="18"/>
              </w:rPr>
              <w:t>Part</w:t>
            </w:r>
          </w:p>
        </w:tc>
        <w:tc>
          <w:tcPr>
            <w:tcW w:type="dxa" w:w="7344"/>
          </w:tcPr>
          <w:p>
            <w:r/>
            <w:r>
              <w:rPr>
                <w:b/>
                <w:sz w:val="18"/>
              </w:rPr>
              <w:t>What it tells you</w:t>
            </w:r>
          </w:p>
        </w:tc>
      </w:tr>
      <w:tr>
        <w:tc>
          <w:tcPr>
            <w:tcW w:type="dxa" w:w="2160"/>
          </w:tcPr>
          <w:p>
            <w:r/>
            <w:r>
              <w:rPr>
                <w:sz w:val="17"/>
              </w:rPr>
              <w:t>Header</w:t>
            </w:r>
          </w:p>
        </w:tc>
        <w:tc>
          <w:tcPr>
            <w:tcW w:type="dxa" w:w="7344"/>
          </w:tcPr>
          <w:p>
            <w:r/>
            <w:r>
              <w:rPr>
                <w:sz w:val="17"/>
              </w:rPr>
              <w:t>how many decisions the scan found: traded, refused, and the symbol if filtered</w:t>
            </w:r>
          </w:p>
        </w:tc>
      </w:tr>
      <w:tr>
        <w:tc>
          <w:tcPr>
            <w:tcW w:type="dxa" w:w="2160"/>
          </w:tcPr>
          <w:p>
            <w:r/>
            <w:r>
              <w:rPr>
                <w:sz w:val="17"/>
              </w:rPr>
              <w:t>Why not (left)</w:t>
            </w:r>
          </w:p>
        </w:tc>
        <w:tc>
          <w:tcPr>
            <w:tcW w:type="dxa" w:w="7344"/>
          </w:tcPr>
          <w:p>
            <w:r/>
            <w:r>
              <w:rPr>
                <w:sz w:val="17"/>
              </w:rPr>
              <w:t>the refusal reasons, tallest first. 'stale signals' dominating means the feed is late, not that the model is picky</w:t>
            </w:r>
          </w:p>
        </w:tc>
      </w:tr>
      <w:tr>
        <w:tc>
          <w:tcPr>
            <w:tcW w:type="dxa" w:w="2160"/>
          </w:tcPr>
          <w:p>
            <w:r/>
            <w:r>
              <w:rPr>
                <w:sz w:val="17"/>
              </w:rPr>
              <w:t>Decision rows</w:t>
            </w:r>
          </w:p>
        </w:tc>
        <w:tc>
          <w:tcPr>
            <w:tcW w:type="dxa" w:w="7344"/>
          </w:tcPr>
          <w:p>
            <w:r/>
            <w:r>
              <w:rPr>
                <w:sz w:val="17"/>
              </w:rPr>
              <w:t>time, symbol, reason as the model recorded it, outcome, engine</w:t>
            </w:r>
          </w:p>
        </w:tc>
      </w:tr>
      <w:tr>
        <w:tc>
          <w:tcPr>
            <w:tcW w:type="dxa" w:w="2160"/>
          </w:tcPr>
          <w:p>
            <w:r/>
            <w:r>
              <w:rPr>
                <w:sz w:val="17"/>
              </w:rPr>
              <w:t>Right pane</w:t>
            </w:r>
          </w:p>
        </w:tc>
        <w:tc>
          <w:tcPr>
            <w:tcW w:type="dxa" w:w="7344"/>
          </w:tcPr>
          <w:p>
            <w:r/>
            <w:r>
              <w:rPr>
                <w:sz w:val="17"/>
              </w:rPr>
              <w:t>the raw decision envelope: data, meta, references — including allowed and reason verbatim</w:t>
            </w:r>
          </w:p>
        </w:tc>
      </w:tr>
      <w:tr>
        <w:tc>
          <w:tcPr>
            <w:tcW w:type="dxa" w:w="2160"/>
          </w:tcPr>
          <w:p>
            <w:r/>
            <w:r>
              <w:rPr>
                <w:sz w:val="17"/>
              </w:rPr>
              <w:t>Filters</w:t>
            </w:r>
          </w:p>
        </w:tc>
        <w:tc>
          <w:tcPr>
            <w:tcW w:type="dxa" w:w="7344"/>
          </w:tcPr>
          <w:p>
            <w:r/>
            <w:r>
              <w:rPr>
                <w:sz w:val="17"/>
              </w:rPr>
              <w:t>symbol and engine; Enter runs the scan</w:t>
            </w:r>
          </w:p>
        </w:tc>
      </w:tr>
    </w:tbl>
    <w:p>
      <w:pPr>
        <w:spacing w:after="40"/>
      </w:pPr>
    </w:p>
    <w:p>
      <w:pPr>
        <w:pStyle w:val="Heading2"/>
      </w:pPr>
      <w:r>
        <w:t>8.2  What a decision actually contains</w:t>
      </w:r>
    </w:p>
    <w:p>
      <w:r>
        <w:rPr>
          <w:b w:val="0"/>
          <w:i w:val="0"/>
        </w:rPr>
        <w:t>A model.decision payload is short on purpose. It carries the engine, the symbol and side, whether the governor allowed it, the reason, and the confidence the model had. Everything else is in the envelope: who produced it, when, and the correlation id that ties it to the rest of the chain.</w:t>
      </w:r>
    </w:p>
    <w:tbl>
      <w:tblPr>
        <w:tblStyle w:val="LightGrid-Accent1"/>
        <w:tblW w:type="auto" w:w="0"/>
        <w:jc w:val="center"/>
        <w:tblLook w:firstColumn="1" w:firstRow="1" w:lastColumn="0" w:lastRow="0" w:noHBand="0" w:noVBand="1" w:val="04A0"/>
      </w:tblPr>
      <w:tblGrid>
        <w:gridCol w:w="3249"/>
        <w:gridCol w:w="3249"/>
        <w:gridCol w:w="3249"/>
      </w:tblGrid>
      <w:tr>
        <w:tc>
          <w:tcPr>
            <w:tcW w:type="dxa" w:w="1584"/>
          </w:tcPr>
          <w:p>
            <w:r/>
            <w:r>
              <w:rPr>
                <w:b/>
                <w:sz w:val="18"/>
              </w:rPr>
              <w:t>Field</w:t>
            </w:r>
          </w:p>
        </w:tc>
        <w:tc>
          <w:tcPr>
            <w:tcW w:type="dxa" w:w="3744"/>
          </w:tcPr>
          <w:p>
            <w:r/>
            <w:r>
              <w:rPr>
                <w:b/>
                <w:sz w:val="18"/>
              </w:rPr>
              <w:t>Example</w:t>
            </w:r>
          </w:p>
        </w:tc>
        <w:tc>
          <w:tcPr>
            <w:tcW w:type="dxa" w:w="4176"/>
          </w:tcPr>
          <w:p>
            <w:r/>
            <w:r>
              <w:rPr>
                <w:b/>
                <w:sz w:val="18"/>
              </w:rPr>
              <w:t>Why it matters</w:t>
            </w:r>
          </w:p>
        </w:tc>
      </w:tr>
      <w:tr>
        <w:tc>
          <w:tcPr>
            <w:tcW w:type="dxa" w:w="1584"/>
          </w:tcPr>
          <w:p>
            <w:r/>
            <w:r>
              <w:rPr>
                <w:sz w:val="17"/>
              </w:rPr>
              <w:t>engine</w:t>
            </w:r>
          </w:p>
        </w:tc>
        <w:tc>
          <w:tcPr>
            <w:tcW w:type="dxa" w:w="3744"/>
          </w:tcPr>
          <w:p>
            <w:r/>
            <w:r>
              <w:rPr>
                <w:sz w:val="17"/>
              </w:rPr>
              <w:t>alpha_rank</w:t>
            </w:r>
          </w:p>
        </w:tc>
        <w:tc>
          <w:tcPr>
            <w:tcW w:type="dxa" w:w="4176"/>
          </w:tcPr>
          <w:p>
            <w:r/>
            <w:r>
              <w:rPr>
                <w:sz w:val="17"/>
              </w:rPr>
              <w:t>which model made the call</w:t>
            </w:r>
          </w:p>
        </w:tc>
      </w:tr>
      <w:tr>
        <w:tc>
          <w:tcPr>
            <w:tcW w:type="dxa" w:w="1584"/>
          </w:tcPr>
          <w:p>
            <w:r/>
            <w:r>
              <w:rPr>
                <w:sz w:val="17"/>
              </w:rPr>
              <w:t>symbol / side</w:t>
            </w:r>
          </w:p>
        </w:tc>
        <w:tc>
          <w:tcPr>
            <w:tcW w:type="dxa" w:w="3744"/>
          </w:tcPr>
          <w:p>
            <w:r/>
            <w:r>
              <w:rPr>
                <w:sz w:val="17"/>
              </w:rPr>
              <w:t>UNIUSDT · buy</w:t>
            </w:r>
          </w:p>
        </w:tc>
        <w:tc>
          <w:tcPr>
            <w:tcW w:type="dxa" w:w="4176"/>
          </w:tcPr>
          <w:p>
            <w:r/>
            <w:r>
              <w:rPr>
                <w:sz w:val="17"/>
              </w:rPr>
              <w:t>what it wanted to do</w:t>
            </w:r>
          </w:p>
        </w:tc>
      </w:tr>
      <w:tr>
        <w:tc>
          <w:tcPr>
            <w:tcW w:type="dxa" w:w="1584"/>
          </w:tcPr>
          <w:p>
            <w:r/>
            <w:r>
              <w:rPr>
                <w:sz w:val="17"/>
              </w:rPr>
              <w:t>allowed</w:t>
            </w:r>
          </w:p>
        </w:tc>
        <w:tc>
          <w:tcPr>
            <w:tcW w:type="dxa" w:w="3744"/>
          </w:tcPr>
          <w:p>
            <w:r/>
            <w:r>
              <w:rPr>
                <w:sz w:val="17"/>
              </w:rPr>
              <w:t>false</w:t>
            </w:r>
          </w:p>
        </w:tc>
        <w:tc>
          <w:tcPr>
            <w:tcW w:type="dxa" w:w="4176"/>
          </w:tcPr>
          <w:p>
            <w:r/>
            <w:r>
              <w:rPr>
                <w:sz w:val="17"/>
              </w:rPr>
              <w:t>the governor's verdict</w:t>
            </w:r>
          </w:p>
        </w:tc>
      </w:tr>
      <w:tr>
        <w:tc>
          <w:tcPr>
            <w:tcW w:type="dxa" w:w="1584"/>
          </w:tcPr>
          <w:p>
            <w:r/>
            <w:r>
              <w:rPr>
                <w:sz w:val="17"/>
              </w:rPr>
              <w:t>reason</w:t>
            </w:r>
          </w:p>
        </w:tc>
        <w:tc>
          <w:tcPr>
            <w:tcW w:type="dxa" w:w="3744"/>
          </w:tcPr>
          <w:p>
            <w:r/>
            <w:r>
              <w:rPr>
                <w:sz w:val="17"/>
              </w:rPr>
              <w:t>stale signals: 847s old (max 90s)</w:t>
            </w:r>
          </w:p>
        </w:tc>
        <w:tc>
          <w:tcPr>
            <w:tcW w:type="dxa" w:w="4176"/>
          </w:tcPr>
          <w:p>
            <w:r/>
            <w:r>
              <w:rPr>
                <w:sz w:val="17"/>
              </w:rPr>
              <w:t>the rule and the number that tripped it</w:t>
            </w:r>
          </w:p>
        </w:tc>
      </w:tr>
      <w:tr>
        <w:tc>
          <w:tcPr>
            <w:tcW w:type="dxa" w:w="1584"/>
          </w:tcPr>
          <w:p>
            <w:r/>
            <w:r>
              <w:rPr>
                <w:sz w:val="17"/>
              </w:rPr>
              <w:t>confidence</w:t>
            </w:r>
          </w:p>
        </w:tc>
        <w:tc>
          <w:tcPr>
            <w:tcW w:type="dxa" w:w="3744"/>
          </w:tcPr>
          <w:p>
            <w:r/>
            <w:r>
              <w:rPr>
                <w:sz w:val="17"/>
              </w:rPr>
              <w:t>0</w:t>
            </w:r>
          </w:p>
        </w:tc>
        <w:tc>
          <w:tcPr>
            <w:tcW w:type="dxa" w:w="4176"/>
          </w:tcPr>
          <w:p>
            <w:r/>
            <w:r>
              <w:rPr>
                <w:sz w:val="17"/>
              </w:rPr>
              <w:t>the model's own conviction — 0 means none</w:t>
            </w:r>
          </w:p>
        </w:tc>
      </w:tr>
    </w:tbl>
    <w:p>
      <w:pPr>
        <w:spacing w:after="40"/>
      </w:pPr>
    </w:p>
    <w:p>
      <w:pPr>
        <w:pStyle w:val="Heading2"/>
      </w:pPr>
      <w:r>
        <w:t>8.3  From refusal to evidence in three clicks</w:t>
      </w:r>
    </w:p>
    <w:p>
      <w:pPr>
        <w:ind w:left="360" w:hanging="360"/>
      </w:pPr>
      <w:r>
        <w:rPr>
          <w:b/>
        </w:rPr>
        <w:t xml:space="preserve">1.  </w:t>
      </w:r>
      <w:r>
        <w:t>Open WHY and find the refusal you care about — the reason is already visible in the row.</w:t>
      </w:r>
    </w:p>
    <w:p>
      <w:pPr>
        <w:ind w:left="360" w:hanging="360"/>
      </w:pPr>
      <w:r>
        <w:rPr>
          <w:b/>
        </w:rPr>
        <w:t xml:space="preserve">2.  </w:t>
      </w:r>
      <w:r>
        <w:t>Click it: the right pane shows the raw envelope, so the reason is quoted from the record, not paraphrased.</w:t>
      </w:r>
    </w:p>
    <w:p>
      <w:pPr>
        <w:ind w:left="360" w:hanging="360"/>
      </w:pPr>
      <w:r>
        <w:rPr>
          <w:b/>
        </w:rPr>
        <w:t xml:space="preserve">3.  </w:t>
      </w:r>
      <w:r>
        <w:t>Double-click it: the EXECUTION tab opens on that decision, with the inputs it read and how old each was.</w:t>
      </w:r>
    </w:p>
    <w:tbl>
      <w:tblPr>
        <w:tblStyle w:val="LightList-Accent1"/>
        <w:tblW w:type="auto" w:w="0"/>
        <w:tblLook w:firstColumn="1" w:firstRow="1" w:lastColumn="0" w:lastRow="0" w:noHBand="0" w:noVBand="1" w:val="04A0"/>
      </w:tblPr>
      <w:tblGrid>
        <w:gridCol w:w="9746"/>
      </w:tblGrid>
      <w:tr>
        <w:tc>
          <w:tcPr>
            <w:tcW w:type="dxa" w:w="9746"/>
          </w:tcPr>
          <w:p>
            <w:r/>
            <w:r>
              <w:rPr>
                <w:sz w:val="18"/>
              </w:rPr>
              <w:t>A refusal is evidence, not noise. 'stale signals: 847s old' names the rule, the age and the limit, and the envelope that says it is the one the platform stored. That is the difference between 'it did not trade' and 'we cannot explain why it did not trade'.</w:t>
            </w:r>
          </w:p>
        </w:tc>
      </w:tr>
    </w:tbl>
    <w:p>
      <w:pPr>
        <w:spacing w:after="40"/>
      </w:pPr>
    </w:p>
    <w:p>
      <w:r>
        <w:br w:type="page"/>
      </w:r>
    </w:p>
    <w:p>
      <w:pPr>
        <w:pStyle w:val="Heading1"/>
      </w:pPr>
      <w:r>
        <w:t>9  Roles and redaction</w:t>
      </w:r>
    </w:p>
    <w:p>
      <w:r>
        <w:rPr>
          <w:b w:val="0"/>
          <w:i w:val="0"/>
        </w:rPr>
        <w:t>The 'viewing as' selector in the header changes what you are allowed to see. It is a real filter applied on the server, not a cosmetic setting.</w:t>
      </w:r>
    </w:p>
    <w:p>
      <w:pPr>
        <w:jc w:val="center"/>
      </w:pPr>
      <w:r>
        <w:drawing>
          <wp:inline xmlns:a="http://schemas.openxmlformats.org/drawingml/2006/main" xmlns:pic="http://schemas.openxmlformats.org/drawingml/2006/picture">
            <wp:extent cx="6188400" cy="3683571"/>
            <wp:docPr id="17" name="Picture 17"/>
            <wp:cNvGraphicFramePr>
              <a:graphicFrameLocks noChangeAspect="1"/>
            </wp:cNvGraphicFramePr>
            <a:graphic>
              <a:graphicData uri="http://schemas.openxmlformats.org/drawingml/2006/picture">
                <pic:pic>
                  <pic:nvPicPr>
                    <pic:cNvPr id="0" name="g6-redaction.png"/>
                    <pic:cNvPicPr/>
                  </pic:nvPicPr>
                  <pic:blipFill>
                    <a:blip r:embed="rId25"/>
                    <a:stretch>
                      <a:fillRect/>
                    </a:stretch>
                  </pic:blipFill>
                  <pic:spPr>
                    <a:xfrm>
                      <a:off x="0" y="0"/>
                      <a:ext cx="6188400" cy="3683571"/>
                    </a:xfrm>
                    <a:prstGeom prst="rect"/>
                  </pic:spPr>
                </pic:pic>
              </a:graphicData>
            </a:graphic>
          </wp:inline>
        </w:drawing>
      </w:r>
    </w:p>
    <w:p>
      <w:r>
        <w:rPr>
          <w:b w:val="0"/>
          <w:i/>
          <w:color w:val="596370"/>
          <w:sz w:val="16"/>
        </w:rPr>
        <w:t>Figure 12 — the same envelope viewed as a bystander: depth fields removed, and a red band naming exactly what was withheld.</w:t>
      </w:r>
    </w:p>
    <w:tbl>
      <w:tblPr>
        <w:tblStyle w:val="LightGrid-Accent1"/>
        <w:tblW w:type="auto" w:w="0"/>
        <w:jc w:val="center"/>
        <w:tblLook w:firstColumn="1" w:firstRow="1" w:lastColumn="0" w:lastRow="0" w:noHBand="0" w:noVBand="1" w:val="04A0"/>
      </w:tblPr>
      <w:tblGrid>
        <w:gridCol w:w="3249"/>
        <w:gridCol w:w="3249"/>
        <w:gridCol w:w="3249"/>
      </w:tblGrid>
      <w:tr>
        <w:tc>
          <w:tcPr>
            <w:tcW w:type="dxa" w:w="1584"/>
          </w:tcPr>
          <w:p>
            <w:r/>
            <w:r>
              <w:rPr>
                <w:b/>
                <w:sz w:val="18"/>
              </w:rPr>
              <w:t>Role</w:t>
            </w:r>
          </w:p>
        </w:tc>
        <w:tc>
          <w:tcPr>
            <w:tcW w:type="dxa" w:w="4032"/>
          </w:tcPr>
          <w:p>
            <w:r/>
            <w:r>
              <w:rPr>
                <w:b/>
                <w:sz w:val="18"/>
              </w:rPr>
              <w:t>Sees</w:t>
            </w:r>
          </w:p>
        </w:tc>
        <w:tc>
          <w:tcPr>
            <w:tcW w:type="dxa" w:w="3888"/>
          </w:tcPr>
          <w:p>
            <w:r/>
            <w:r>
              <w:rPr>
                <w:b/>
                <w:sz w:val="18"/>
              </w:rPr>
              <w:t>Typical use</w:t>
            </w:r>
          </w:p>
        </w:tc>
      </w:tr>
      <w:tr>
        <w:tc>
          <w:tcPr>
            <w:tcW w:type="dxa" w:w="1584"/>
          </w:tcPr>
          <w:p>
            <w:r/>
            <w:r>
              <w:rPr>
                <w:sz w:val="18"/>
              </w:rPr>
              <w:t>owner</w:t>
            </w:r>
          </w:p>
        </w:tc>
        <w:tc>
          <w:tcPr>
            <w:tcW w:type="dxa" w:w="4032"/>
          </w:tcPr>
          <w:p>
            <w:r/>
            <w:r>
              <w:rPr>
                <w:sz w:val="18"/>
              </w:rPr>
              <w:t>everything</w:t>
            </w:r>
          </w:p>
        </w:tc>
        <w:tc>
          <w:tcPr>
            <w:tcW w:type="dxa" w:w="3888"/>
          </w:tcPr>
          <w:p>
            <w:r/>
            <w:r>
              <w:rPr>
                <w:sz w:val="18"/>
              </w:rPr>
              <w:t>you are the operator</w:t>
            </w:r>
          </w:p>
        </w:tc>
      </w:tr>
      <w:tr>
        <w:tc>
          <w:tcPr>
            <w:tcW w:type="dxa" w:w="1584"/>
          </w:tcPr>
          <w:p>
            <w:r/>
            <w:r>
              <w:rPr>
                <w:sz w:val="18"/>
              </w:rPr>
              <w:t>auditor</w:t>
            </w:r>
          </w:p>
        </w:tc>
        <w:tc>
          <w:tcPr>
            <w:tcW w:type="dxa" w:w="4032"/>
          </w:tcPr>
          <w:p>
            <w:r/>
            <w:r>
              <w:rPr>
                <w:sz w:val="18"/>
              </w:rPr>
              <w:t>prices and sizes removed, everything else</w:t>
            </w:r>
          </w:p>
        </w:tc>
        <w:tc>
          <w:tcPr>
            <w:tcW w:type="dxa" w:w="3888"/>
          </w:tcPr>
          <w:p>
            <w:r/>
            <w:r>
              <w:rPr>
                <w:sz w:val="18"/>
              </w:rPr>
              <w:t>reviewing decisions without market detail</w:t>
            </w:r>
          </w:p>
        </w:tc>
      </w:tr>
      <w:tr>
        <w:tc>
          <w:tcPr>
            <w:tcW w:type="dxa" w:w="1584"/>
          </w:tcPr>
          <w:p>
            <w:r/>
            <w:r>
              <w:rPr>
                <w:sz w:val="18"/>
              </w:rPr>
              <w:t>bystander</w:t>
            </w:r>
          </w:p>
        </w:tc>
        <w:tc>
          <w:tcPr>
            <w:tcW w:type="dxa" w:w="4032"/>
          </w:tcPr>
          <w:p>
            <w:r/>
            <w:r>
              <w:rPr>
                <w:sz w:val="18"/>
              </w:rPr>
              <w:t>the shape and provenance only</w:t>
            </w:r>
          </w:p>
        </w:tc>
        <w:tc>
          <w:tcPr>
            <w:tcW w:type="dxa" w:w="3888"/>
          </w:tcPr>
          <w:p>
            <w:r/>
            <w:r>
              <w:rPr>
                <w:sz w:val="18"/>
              </w:rPr>
              <w:t>showing status to someone outside the desk</w:t>
            </w:r>
          </w:p>
        </w:tc>
      </w:tr>
    </w:tbl>
    <w:p>
      <w:pPr>
        <w:spacing w:after="40"/>
      </w:pPr>
    </w:p>
    <w:p>
      <w:r>
        <w:rPr>
          <w:b w:val="0"/>
          <w:i w:val="0"/>
        </w:rPr>
        <w:t>Every redaction is recorded in the envelope's meta as redacted_for and redacted_fields, so the removal is part of the record rather than a silent edit. If someone asks what you were shown, the answer is in the message.</w:t>
      </w:r>
    </w:p>
    <w:p>
      <w:pPr>
        <w:pStyle w:val="Heading1"/>
      </w:pPr>
      <w:r>
        <w:t>10  Three worked examples</w:t>
      </w:r>
    </w:p>
    <w:p>
      <w:pPr>
        <w:pStyle w:val="Heading2"/>
      </w:pPr>
      <w:r>
        <w:t>10.1  Why did we buy this?</w:t>
      </w:r>
    </w:p>
    <w:p>
      <w:pPr>
        <w:ind w:left="360" w:hanging="360"/>
      </w:pPr>
      <w:r>
        <w:rPr>
          <w:b/>
        </w:rPr>
        <w:t xml:space="preserve">1.  </w:t>
      </w:r>
      <w:r>
        <w:t>Filter symbol = BTCUSDT and plane = model.</w:t>
      </w:r>
    </w:p>
    <w:p>
      <w:pPr>
        <w:ind w:left="360" w:hanging="360"/>
      </w:pPr>
      <w:r>
        <w:rPr>
          <w:b/>
        </w:rPr>
        <w:t xml:space="preserve">2.  </w:t>
      </w:r>
      <w:r>
        <w:t>Open the model.decision row you care about.</w:t>
      </w:r>
    </w:p>
    <w:p>
      <w:pPr>
        <w:ind w:left="360" w:hanging="360"/>
      </w:pPr>
      <w:r>
        <w:rPr>
          <w:b/>
        </w:rPr>
        <w:t xml:space="preserve">3.  </w:t>
      </w:r>
      <w:r>
        <w:t>Switch to JOURNEY: the ring sits on the decision; read left for the advisories and market data.</w:t>
      </w:r>
    </w:p>
    <w:p>
      <w:pPr>
        <w:ind w:left="360" w:hanging="360"/>
      </w:pPr>
      <w:r>
        <w:rPr>
          <w:b/>
        </w:rPr>
        <w:t xml:space="preserve">4.  </w:t>
      </w:r>
      <w:r>
        <w:t>Note the correlation id from the meta pane — quote it in any discussion.</w:t>
      </w:r>
    </w:p>
    <w:p>
      <w:pPr>
        <w:pStyle w:val="Heading2"/>
      </w:pPr>
      <w:r>
        <w:t>10.2  What happened at a specific minute?</w:t>
      </w:r>
    </w:p>
    <w:p>
      <w:pPr>
        <w:ind w:left="360" w:hanging="360"/>
      </w:pPr>
      <w:r>
        <w:rPr>
          <w:b/>
        </w:rPr>
        <w:t xml:space="preserve">1.  </w:t>
      </w:r>
      <w:r>
        <w:t>Drag the timeline across that minute.</w:t>
      </w:r>
    </w:p>
    <w:p>
      <w:pPr>
        <w:ind w:left="360" w:hanging="360"/>
      </w:pPr>
      <w:r>
        <w:rPr>
          <w:b/>
        </w:rPr>
        <w:t xml:space="preserve">2.  </w:t>
      </w:r>
      <w:r>
        <w:t>The list narrows to it; sort your reading by plane using the left panel.</w:t>
      </w:r>
    </w:p>
    <w:p>
      <w:pPr>
        <w:ind w:left="360" w:hanging="360"/>
      </w:pPr>
      <w:r>
        <w:rPr>
          <w:b/>
        </w:rPr>
        <w:t xml:space="preserve">3.  </w:t>
      </w:r>
      <w:r>
        <w:t>Watch for a gap rather than a quiet period: a gap means no producer, not no market.</w:t>
      </w:r>
    </w:p>
    <w:p>
      <w:pPr>
        <w:pStyle w:val="Heading2"/>
      </w:pPr>
      <w:r>
        <w:t>10.3  Which model is producing decisions?</w:t>
      </w:r>
    </w:p>
    <w:p>
      <w:pPr>
        <w:ind w:left="360" w:hanging="360"/>
      </w:pPr>
      <w:r>
        <w:rPr>
          <w:b/>
        </w:rPr>
        <w:t xml:space="preserve">1.  </w:t>
      </w:r>
      <w:r>
        <w:t>Filter producer = books (or a specific engine) and topic = model.decision.</w:t>
      </w:r>
    </w:p>
    <w:p>
      <w:pPr>
        <w:ind w:left="360" w:hanging="360"/>
      </w:pPr>
      <w:r>
        <w:rPr>
          <w:b/>
        </w:rPr>
        <w:t xml:space="preserve">2.  </w:t>
      </w:r>
      <w:r>
        <w:t>Compare the generation numbers: a stall shows as a flat generation while others climb.</w:t>
      </w:r>
    </w:p>
    <w:p>
      <w:pPr>
        <w:ind w:left="360" w:hanging="360"/>
      </w:pPr>
      <w:r>
        <w:rPr>
          <w:b/>
        </w:rPr>
        <w:t xml:space="preserve">3.  </w:t>
      </w:r>
      <w:r>
        <w:t>Cross-check the recorder's per-topic counts in /stats to confirm delivery, not just display.</w:t>
      </w:r>
    </w:p>
    <w:p>
      <w:r>
        <w:br w:type="page"/>
      </w:r>
    </w:p>
    <w:p>
      <w:pPr>
        <w:pStyle w:val="Heading1"/>
      </w:pPr>
      <w:r>
        <w:t>11  Keyboard and quick reference</w:t>
      </w:r>
    </w:p>
    <w:tbl>
      <w:tblPr>
        <w:tblStyle w:val="LightGrid-Accent1"/>
        <w:tblW w:type="auto" w:w="0"/>
        <w:jc w:val="center"/>
        <w:tblLook w:firstColumn="1" w:firstRow="1" w:lastColumn="0" w:lastRow="0" w:noHBand="0" w:noVBand="1" w:val="04A0"/>
      </w:tblPr>
      <w:tblGrid>
        <w:gridCol w:w="4873"/>
        <w:gridCol w:w="4873"/>
      </w:tblGrid>
      <w:tr>
        <w:tc>
          <w:tcPr>
            <w:tcW w:type="dxa" w:w="2592"/>
          </w:tcPr>
          <w:p>
            <w:r/>
            <w:r>
              <w:rPr>
                <w:b/>
                <w:sz w:val="18"/>
              </w:rPr>
              <w:t>Key or control</w:t>
            </w:r>
          </w:p>
        </w:tc>
        <w:tc>
          <w:tcPr>
            <w:tcW w:type="dxa" w:w="6912"/>
          </w:tcPr>
          <w:p>
            <w:r/>
            <w:r>
              <w:rPr>
                <w:b/>
                <w:sz w:val="18"/>
              </w:rPr>
              <w:t>Effect</w:t>
            </w:r>
          </w:p>
        </w:tc>
      </w:tr>
      <w:tr>
        <w:tc>
          <w:tcPr>
            <w:tcW w:type="dxa" w:w="2592"/>
          </w:tcPr>
          <w:p>
            <w:r/>
            <w:r>
              <w:rPr>
                <w:sz w:val="18"/>
              </w:rPr>
              <w:t>← (crumb bar)</w:t>
            </w:r>
          </w:p>
        </w:tc>
        <w:tc>
          <w:tcPr>
            <w:tcW w:type="dxa" w:w="6912"/>
          </w:tcPr>
          <w:p>
            <w:r/>
            <w:r>
              <w:rPr>
                <w:sz w:val="18"/>
              </w:rPr>
              <w:t>back one step — the same action as Escape</w:t>
            </w:r>
          </w:p>
        </w:tc>
      </w:tr>
      <w:tr>
        <w:tc>
          <w:tcPr>
            <w:tcW w:type="dxa" w:w="2592"/>
          </w:tcPr>
          <w:p>
            <w:r/>
            <w:r>
              <w:rPr>
                <w:sz w:val="18"/>
              </w:rPr>
              <w:t>Esc</w:t>
            </w:r>
          </w:p>
        </w:tc>
        <w:tc>
          <w:tcPr>
            <w:tcW w:type="dxa" w:w="6912"/>
          </w:tcPr>
          <w:p>
            <w:r/>
            <w:r>
              <w:rPr>
                <w:sz w:val="18"/>
              </w:rPr>
              <w:t>one step back: the previous view *and* the envelope selected in it; with no history it clears the selection</w:t>
            </w:r>
          </w:p>
        </w:tc>
      </w:tr>
      <w:tr>
        <w:tc>
          <w:tcPr>
            <w:tcW w:type="dxa" w:w="2592"/>
          </w:tcPr>
          <w:p>
            <w:r/>
            <w:r>
              <w:rPr>
                <w:sz w:val="18"/>
              </w:rPr>
              <w:t>Tab (browser)</w:t>
            </w:r>
          </w:p>
        </w:tc>
        <w:tc>
          <w:tcPr>
            <w:tcW w:type="dxa" w:w="6912"/>
          </w:tcPr>
          <w:p>
            <w:r/>
            <w:r>
              <w:rPr>
                <w:sz w:val="18"/>
              </w:rPr>
              <w:t>focus the next filter</w:t>
            </w:r>
          </w:p>
        </w:tc>
      </w:tr>
      <w:tr>
        <w:tc>
          <w:tcPr>
            <w:tcW w:type="dxa" w:w="2592"/>
          </w:tcPr>
          <w:p>
            <w:r/>
            <w:r>
              <w:rPr>
                <w:sz w:val="18"/>
              </w:rPr>
              <w:t>drag splitter</w:t>
            </w:r>
          </w:p>
        </w:tc>
        <w:tc>
          <w:tcPr>
            <w:tcW w:type="dxa" w:w="6912"/>
          </w:tcPr>
          <w:p>
            <w:r/>
            <w:r>
              <w:rPr>
                <w:sz w:val="18"/>
              </w:rPr>
              <w:t>resize the filters, the list, the detail pane or the timeline</w:t>
            </w:r>
          </w:p>
        </w:tc>
      </w:tr>
      <w:tr>
        <w:tc>
          <w:tcPr>
            <w:tcW w:type="dxa" w:w="2592"/>
          </w:tcPr>
          <w:p>
            <w:r/>
            <w:r>
              <w:rPr>
                <w:sz w:val="18"/>
              </w:rPr>
              <w:t>live / paused</w:t>
            </w:r>
          </w:p>
        </w:tc>
        <w:tc>
          <w:tcPr>
            <w:tcW w:type="dxa" w:w="6912"/>
          </w:tcPr>
          <w:p>
            <w:r/>
            <w:r>
              <w:rPr>
                <w:sz w:val="18"/>
              </w:rPr>
              <w:t>follow new envelopes, or freeze the list</w:t>
            </w:r>
          </w:p>
        </w:tc>
      </w:tr>
      <w:tr>
        <w:tc>
          <w:tcPr>
            <w:tcW w:type="dxa" w:w="2592"/>
          </w:tcPr>
          <w:p>
            <w:r/>
            <w:r>
              <w:rPr>
                <w:sz w:val="18"/>
              </w:rPr>
              <w:t>▶ play</w:t>
            </w:r>
          </w:p>
        </w:tc>
        <w:tc>
          <w:tcPr>
            <w:tcW w:type="dxa" w:w="6912"/>
          </w:tcPr>
          <w:p>
            <w:r/>
            <w:r>
              <w:rPr>
                <w:sz w:val="18"/>
              </w:rPr>
              <w:t>step the selected window forward</w:t>
            </w:r>
          </w:p>
        </w:tc>
      </w:tr>
      <w:tr>
        <w:tc>
          <w:tcPr>
            <w:tcW w:type="dxa" w:w="2592"/>
          </w:tcPr>
          <w:p>
            <w:r/>
            <w:r>
              <w:rPr>
                <w:sz w:val="18"/>
              </w:rPr>
              <w:t>reset</w:t>
            </w:r>
          </w:p>
        </w:tc>
        <w:tc>
          <w:tcPr>
            <w:tcW w:type="dxa" w:w="6912"/>
          </w:tcPr>
          <w:p>
            <w:r/>
            <w:r>
              <w:rPr>
                <w:sz w:val="18"/>
              </w:rPr>
              <w:t>clear every filter and return to live</w:t>
            </w:r>
          </w:p>
        </w:tc>
      </w:tr>
    </w:tbl>
    <w:p>
      <w:pPr>
        <w:spacing w:after="40"/>
      </w:pPr>
    </w:p>
    <w:p>
      <w:pPr>
        <w:pStyle w:val="Heading2"/>
      </w:pPr>
      <w:r>
        <w:t>11.1  What the colours mean</w:t>
      </w:r>
    </w:p>
    <w:tbl>
      <w:tblPr>
        <w:tblStyle w:val="LightGrid-Accent1"/>
        <w:tblW w:type="auto" w:w="0"/>
        <w:jc w:val="center"/>
        <w:tblLook w:firstColumn="1" w:firstRow="1" w:lastColumn="0" w:lastRow="0" w:noHBand="0" w:noVBand="1" w:val="04A0"/>
      </w:tblPr>
      <w:tblGrid>
        <w:gridCol w:w="3249"/>
        <w:gridCol w:w="3249"/>
        <w:gridCol w:w="3249"/>
      </w:tblGrid>
      <w:tr>
        <w:tc>
          <w:tcPr>
            <w:tcW w:type="dxa" w:w="1296"/>
          </w:tcPr>
          <w:p>
            <w:r/>
            <w:r>
              <w:rPr>
                <w:b/>
                <w:sz w:val="18"/>
              </w:rPr>
              <w:t>Colour</w:t>
            </w:r>
          </w:p>
        </w:tc>
        <w:tc>
          <w:tcPr>
            <w:tcW w:type="dxa" w:w="1584"/>
          </w:tcPr>
          <w:p>
            <w:r/>
            <w:r>
              <w:rPr>
                <w:b/>
                <w:sz w:val="18"/>
              </w:rPr>
              <w:t>Plane</w:t>
            </w:r>
          </w:p>
        </w:tc>
        <w:tc>
          <w:tcPr>
            <w:tcW w:type="dxa" w:w="6624"/>
          </w:tcPr>
          <w:p>
            <w:r/>
            <w:r>
              <w:rPr>
                <w:b/>
                <w:sz w:val="18"/>
              </w:rPr>
              <w:t>Typical topics</w:t>
            </w:r>
          </w:p>
        </w:tc>
      </w:tr>
      <w:tr>
        <w:tc>
          <w:tcPr>
            <w:tcW w:type="dxa" w:w="1296"/>
          </w:tcPr>
          <w:p>
            <w:r/>
            <w:r>
              <w:rPr>
                <w:sz w:val="18"/>
              </w:rPr>
              <w:t>blue</w:t>
            </w:r>
          </w:p>
        </w:tc>
        <w:tc>
          <w:tcPr>
            <w:tcW w:type="dxa" w:w="1584"/>
          </w:tcPr>
          <w:p>
            <w:r/>
            <w:r>
              <w:rPr>
                <w:sz w:val="18"/>
              </w:rPr>
              <w:t>market</w:t>
            </w:r>
          </w:p>
        </w:tc>
        <w:tc>
          <w:tcPr>
            <w:tcW w:type="dxa" w:w="6624"/>
          </w:tcPr>
          <w:p>
            <w:r/>
            <w:r>
              <w:rPr>
                <w:sz w:val="18"/>
              </w:rPr>
              <w:t>ticks, market.price, market.depth, market.candle</w:t>
            </w:r>
          </w:p>
        </w:tc>
      </w:tr>
      <w:tr>
        <w:tc>
          <w:tcPr>
            <w:tcW w:type="dxa" w:w="1296"/>
          </w:tcPr>
          <w:p>
            <w:r/>
            <w:r>
              <w:rPr>
                <w:sz w:val="18"/>
              </w:rPr>
              <w:t>green</w:t>
            </w:r>
          </w:p>
        </w:tc>
        <w:tc>
          <w:tcPr>
            <w:tcW w:type="dxa" w:w="1584"/>
          </w:tcPr>
          <w:p>
            <w:r/>
            <w:r>
              <w:rPr>
                <w:sz w:val="18"/>
              </w:rPr>
              <w:t>intel</w:t>
            </w:r>
          </w:p>
        </w:tc>
        <w:tc>
          <w:tcPr>
            <w:tcW w:type="dxa" w:w="6624"/>
          </w:tcPr>
          <w:p>
            <w:r/>
            <w:r>
              <w:rPr>
                <w:sz w:val="18"/>
              </w:rPr>
              <w:t>intel.signal, intel.flow, intel.ta, intel.forecast</w:t>
            </w:r>
          </w:p>
        </w:tc>
      </w:tr>
      <w:tr>
        <w:tc>
          <w:tcPr>
            <w:tcW w:type="dxa" w:w="1296"/>
          </w:tcPr>
          <w:p>
            <w:r/>
            <w:r>
              <w:rPr>
                <w:sz w:val="18"/>
              </w:rPr>
              <w:t>amber</w:t>
            </w:r>
          </w:p>
        </w:tc>
        <w:tc>
          <w:tcPr>
            <w:tcW w:type="dxa" w:w="1584"/>
          </w:tcPr>
          <w:p>
            <w:r/>
            <w:r>
              <w:rPr>
                <w:sz w:val="18"/>
              </w:rPr>
              <w:t>model</w:t>
            </w:r>
          </w:p>
        </w:tc>
        <w:tc>
          <w:tcPr>
            <w:tcW w:type="dxa" w:w="6624"/>
          </w:tcPr>
          <w:p>
            <w:r/>
            <w:r>
              <w:rPr>
                <w:sz w:val="18"/>
              </w:rPr>
              <w:t>model.decision, model.fill, model.pnl, model.rank</w:t>
            </w:r>
          </w:p>
        </w:tc>
      </w:tr>
      <w:tr>
        <w:tc>
          <w:tcPr>
            <w:tcW w:type="dxa" w:w="1296"/>
          </w:tcPr>
          <w:p>
            <w:r/>
            <w:r>
              <w:rPr>
                <w:sz w:val="18"/>
              </w:rPr>
              <w:t>teal</w:t>
            </w:r>
          </w:p>
        </w:tc>
        <w:tc>
          <w:tcPr>
            <w:tcW w:type="dxa" w:w="1584"/>
          </w:tcPr>
          <w:p>
            <w:r/>
            <w:r>
              <w:rPr>
                <w:sz w:val="18"/>
              </w:rPr>
              <w:t>control</w:t>
            </w:r>
          </w:p>
        </w:tc>
        <w:tc>
          <w:tcPr>
            <w:tcW w:type="dxa" w:w="6624"/>
          </w:tcPr>
          <w:p>
            <w:r/>
            <w:r>
              <w:rPr>
                <w:sz w:val="18"/>
              </w:rPr>
              <w:t>risk.state, exec.quote, alert.pumpdump</w:t>
            </w:r>
          </w:p>
        </w:tc>
      </w:tr>
      <w:tr>
        <w:tc>
          <w:tcPr>
            <w:tcW w:type="dxa" w:w="1296"/>
          </w:tcPr>
          <w:p>
            <w:r/>
            <w:r>
              <w:rPr>
                <w:sz w:val="18"/>
              </w:rPr>
              <w:t>grey</w:t>
            </w:r>
          </w:p>
        </w:tc>
        <w:tc>
          <w:tcPr>
            <w:tcW w:type="dxa" w:w="1584"/>
          </w:tcPr>
          <w:p>
            <w:r/>
            <w:r>
              <w:rPr>
                <w:sz w:val="18"/>
              </w:rPr>
              <w:t>system</w:t>
            </w:r>
          </w:p>
        </w:tc>
        <w:tc>
          <w:tcPr>
            <w:tcW w:type="dxa" w:w="6624"/>
          </w:tcPr>
          <w:p>
            <w:r/>
            <w:r>
              <w:rPr>
                <w:sz w:val="18"/>
              </w:rPr>
              <w:t>system.health, review.verdict</w:t>
            </w:r>
          </w:p>
        </w:tc>
      </w:tr>
    </w:tbl>
    <w:p>
      <w:pPr>
        <w:spacing w:after="40"/>
      </w:pPr>
    </w:p>
    <w:p>
      <w:pPr>
        <w:pStyle w:val="Heading1"/>
      </w:pPr>
      <w:r>
        <w:t>12  Troubleshooting</w:t>
      </w:r>
    </w:p>
    <w:tbl>
      <w:tblPr>
        <w:tblStyle w:val="LightGrid-Accent1"/>
        <w:tblW w:type="auto" w:w="0"/>
        <w:jc w:val="center"/>
        <w:tblLook w:firstColumn="1" w:firstRow="1" w:lastColumn="0" w:lastRow="0" w:noHBand="0" w:noVBand="1" w:val="04A0"/>
      </w:tblPr>
      <w:tblGrid>
        <w:gridCol w:w="3249"/>
        <w:gridCol w:w="3249"/>
        <w:gridCol w:w="3249"/>
      </w:tblGrid>
      <w:tr>
        <w:tc>
          <w:tcPr>
            <w:tcW w:type="dxa" w:w="2448"/>
          </w:tcPr>
          <w:p>
            <w:r/>
            <w:r>
              <w:rPr>
                <w:b/>
                <w:sz w:val="18"/>
              </w:rPr>
              <w:t>Symptom</w:t>
            </w:r>
          </w:p>
        </w:tc>
        <w:tc>
          <w:tcPr>
            <w:tcW w:type="dxa" w:w="3168"/>
          </w:tcPr>
          <w:p>
            <w:r/>
            <w:r>
              <w:rPr>
                <w:b/>
                <w:sz w:val="18"/>
              </w:rPr>
              <w:t>Likely cause</w:t>
            </w:r>
          </w:p>
        </w:tc>
        <w:tc>
          <w:tcPr>
            <w:tcW w:type="dxa" w:w="3888"/>
          </w:tcPr>
          <w:p>
            <w:r/>
            <w:r>
              <w:rPr>
                <w:b/>
                <w:sz w:val="18"/>
              </w:rPr>
              <w:t>What to do</w:t>
            </w:r>
          </w:p>
        </w:tc>
      </w:tr>
      <w:tr>
        <w:tc>
          <w:tcPr>
            <w:tcW w:type="dxa" w:w="2448"/>
          </w:tcPr>
          <w:p>
            <w:r/>
            <w:r>
              <w:rPr>
                <w:sz w:val="17"/>
              </w:rPr>
              <w:t>List is empty</w:t>
            </w:r>
          </w:p>
        </w:tc>
        <w:tc>
          <w:tcPr>
            <w:tcW w:type="dxa" w:w="3168"/>
          </w:tcPr>
          <w:p>
            <w:r/>
            <w:r>
              <w:rPr>
                <w:sz w:val="17"/>
              </w:rPr>
              <w:t>nothing matches the filters</w:t>
            </w:r>
          </w:p>
        </w:tc>
        <w:tc>
          <w:tcPr>
            <w:tcW w:type="dxa" w:w="3888"/>
          </w:tcPr>
          <w:p>
            <w:r/>
            <w:r>
              <w:rPr>
                <w:sz w:val="17"/>
              </w:rPr>
              <w:t>press reset</w:t>
            </w:r>
          </w:p>
        </w:tc>
      </w:tr>
      <w:tr>
        <w:tc>
          <w:tcPr>
            <w:tcW w:type="dxa" w:w="2448"/>
          </w:tcPr>
          <w:p>
            <w:r/>
            <w:r>
              <w:rPr>
                <w:sz w:val="17"/>
              </w:rPr>
              <w:t>Count frozen at 20,000</w:t>
            </w:r>
          </w:p>
        </w:tc>
        <w:tc>
          <w:tcPr>
            <w:tcW w:type="dxa" w:w="3168"/>
          </w:tcPr>
          <w:p>
            <w:r/>
            <w:r>
              <w:rPr>
                <w:sz w:val="17"/>
              </w:rPr>
              <w:t>feed or recorder stopped</w:t>
            </w:r>
          </w:p>
        </w:tc>
        <w:tc>
          <w:tcPr>
            <w:tcW w:type="dxa" w:w="3888"/>
          </w:tcPr>
          <w:p>
            <w:r/>
            <w:r>
              <w:rPr>
                <w:sz w:val="17"/>
              </w:rPr>
              <w:t>check :8801/stats and :8796/health</w:t>
            </w:r>
          </w:p>
        </w:tc>
      </w:tr>
      <w:tr>
        <w:tc>
          <w:tcPr>
            <w:tcW w:type="dxa" w:w="2448"/>
          </w:tcPr>
          <w:p>
            <w:r/>
            <w:r>
              <w:rPr>
                <w:sz w:val="17"/>
              </w:rPr>
              <w:t>A topic never appears</w:t>
            </w:r>
          </w:p>
        </w:tc>
        <w:tc>
          <w:tcPr>
            <w:tcW w:type="dxa" w:w="3168"/>
          </w:tcPr>
          <w:p>
            <w:r/>
            <w:r>
              <w:rPr>
                <w:sz w:val="17"/>
              </w:rPr>
              <w:t>its producer is silent</w:t>
            </w:r>
          </w:p>
        </w:tc>
        <w:tc>
          <w:tcPr>
            <w:tcW w:type="dxa" w:w="3888"/>
          </w:tcPr>
          <w:p>
            <w:r/>
            <w:r>
              <w:rPr>
                <w:sz w:val="17"/>
              </w:rPr>
              <w:t>intel.forecast needs 40 bars before it publishes</w:t>
            </w:r>
          </w:p>
        </w:tc>
      </w:tr>
      <w:tr>
        <w:tc>
          <w:tcPr>
            <w:tcW w:type="dxa" w:w="2448"/>
          </w:tcPr>
          <w:p>
            <w:r/>
            <w:r>
              <w:rPr>
                <w:sz w:val="17"/>
              </w:rPr>
              <w:t>Journey shows one column</w:t>
            </w:r>
          </w:p>
        </w:tc>
        <w:tc>
          <w:tcPr>
            <w:tcW w:type="dxa" w:w="3168"/>
          </w:tcPr>
          <w:p>
            <w:r/>
            <w:r>
              <w:rPr>
                <w:sz w:val="17"/>
              </w:rPr>
              <w:t>the symbol only has market data</w:t>
            </w:r>
          </w:p>
        </w:tc>
        <w:tc>
          <w:tcPr>
            <w:tcW w:type="dxa" w:w="3888"/>
          </w:tcPr>
          <w:p>
            <w:r/>
            <w:r>
              <w:rPr>
                <w:sz w:val="17"/>
              </w:rPr>
              <w:t>pick a symbol with decisions (filter plane=model first)</w:t>
            </w:r>
          </w:p>
        </w:tc>
      </w:tr>
      <w:tr>
        <w:tc>
          <w:tcPr>
            <w:tcW w:type="dxa" w:w="2448"/>
          </w:tcPr>
          <w:p>
            <w:r/>
            <w:r>
              <w:rPr>
                <w:sz w:val="17"/>
              </w:rPr>
              <w:t>Ribbons are missing</w:t>
            </w:r>
          </w:p>
        </w:tc>
        <w:tc>
          <w:tcPr>
            <w:tcW w:type="dxa" w:w="3168"/>
          </w:tcPr>
          <w:p>
            <w:r/>
            <w:r>
              <w:rPr>
                <w:sz w:val="17"/>
              </w:rPr>
              <w:t>no correlations in the window</w:t>
            </w:r>
          </w:p>
        </w:tc>
        <w:tc>
          <w:tcPr>
            <w:tcW w:type="dxa" w:w="3888"/>
          </w:tcPr>
          <w:p>
            <w:r/>
            <w:r>
              <w:rPr>
                <w:sz w:val="17"/>
              </w:rPr>
              <w:t>widen the window or pick a busier symbol</w:t>
            </w:r>
          </w:p>
        </w:tc>
      </w:tr>
      <w:tr>
        <w:tc>
          <w:tcPr>
            <w:tcW w:type="dxa" w:w="2448"/>
          </w:tcPr>
          <w:p>
            <w:r/>
            <w:r>
              <w:rPr>
                <w:sz w:val="17"/>
              </w:rPr>
              <w:t>Chain says 'no key'</w:t>
            </w:r>
          </w:p>
        </w:tc>
        <w:tc>
          <w:tcPr>
            <w:tcW w:type="dxa" w:w="3168"/>
          </w:tcPr>
          <w:p>
            <w:r/>
            <w:r>
              <w:rPr>
                <w:sz w:val="17"/>
              </w:rPr>
              <w:t>the topic is a multi-symbol snapshot</w:t>
            </w:r>
          </w:p>
        </w:tc>
        <w:tc>
          <w:tcPr>
            <w:tcW w:type="dxa" w:w="3888"/>
          </w:tcPr>
          <w:p>
            <w:r/>
            <w:r>
              <w:rPr>
                <w:sz w:val="17"/>
              </w:rPr>
              <w:t>expected for market.mini24h and ticks</w:t>
            </w:r>
          </w:p>
        </w:tc>
      </w:tr>
    </w:tbl>
    <w:p>
      <w:pPr>
        <w:spacing w:after="40"/>
      </w:pPr>
    </w:p>
    <w:tbl>
      <w:tblPr>
        <w:tblStyle w:val="LightList-Accent1"/>
        <w:tblW w:type="auto" w:w="0"/>
        <w:tblLook w:firstColumn="1" w:firstRow="1" w:lastColumn="0" w:lastRow="0" w:noHBand="0" w:noVBand="1" w:val="04A0"/>
      </w:tblPr>
      <w:tblGrid>
        <w:gridCol w:w="9746"/>
      </w:tblGrid>
      <w:tr>
        <w:tc>
          <w:tcPr>
            <w:tcW w:type="dxa" w:w="9746"/>
          </w:tcPr>
          <w:p>
            <w:r/>
            <w:r>
              <w:rPr>
                <w:sz w:val="18"/>
              </w:rPr>
              <w:t>The Explorer is read-only by construction: it opens the lake, never the bus, and never writes. If something looks wrong in the platform, the Explorer is the wrong place to fix it — but the right place to prove it.</w:t>
            </w:r>
          </w:p>
        </w:tc>
      </w:tr>
    </w:tbl>
    <w:p>
      <w:pPr>
        <w:spacing w:after="40"/>
      </w:pPr>
    </w:p>
    <w:p>
      <w:r>
        <w:br w:type="page"/>
      </w:r>
    </w:p>
    <w:p>
      <w:pPr>
        <w:pStyle w:val="Heading1"/>
      </w:pPr>
      <w:r>
        <w:t>13  Investigating a book</w:t>
      </w:r>
    </w:p>
    <w:p>
      <w:r>
        <w:rPr>
          <w:b w:val="0"/>
          <w:i w:val="0"/>
        </w:rPr>
        <w:t>This is the compliance workflow end to end: a question arrives about a model's trading, and the answer has to be evidence rather than opinion. The Explorer's BOOKS view is the starting point.</w:t>
      </w:r>
    </w:p>
    <w:p>
      <w:pPr>
        <w:jc w:val="center"/>
      </w:pPr>
      <w:r>
        <w:drawing>
          <wp:inline xmlns:a="http://schemas.openxmlformats.org/drawingml/2006/main" xmlns:pic="http://schemas.openxmlformats.org/drawingml/2006/picture">
            <wp:extent cx="6188400" cy="3683571"/>
            <wp:docPr id="18" name="Picture 18"/>
            <wp:cNvGraphicFramePr>
              <a:graphicFrameLocks noChangeAspect="1"/>
            </wp:cNvGraphicFramePr>
            <a:graphic>
              <a:graphicData uri="http://schemas.openxmlformats.org/drawingml/2006/picture">
                <pic:pic>
                  <pic:nvPicPr>
                    <pic:cNvPr id="0" name="g22-books.png"/>
                    <pic:cNvPicPr/>
                  </pic:nvPicPr>
                  <pic:blipFill>
                    <a:blip r:embed="rId26"/>
                    <a:stretch>
                      <a:fillRect/>
                    </a:stretch>
                  </pic:blipFill>
                  <pic:spPr>
                    <a:xfrm>
                      <a:off x="0" y="0"/>
                      <a:ext cx="6188400" cy="3683571"/>
                    </a:xfrm>
                    <a:prstGeom prst="rect"/>
                  </pic:spPr>
                </pic:pic>
              </a:graphicData>
            </a:graphic>
          </wp:inline>
        </w:drawing>
      </w:r>
    </w:p>
    <w:p>
      <w:r>
        <w:rPr>
          <w:b w:val="0"/>
          <w:i/>
          <w:color w:val="596370"/>
          <w:sz w:val="16"/>
        </w:rPr>
        <w:t>Figure 15 — the books view: every engine that traded, with trade count, net sum, mean net, mean holding time and refusals.</w:t>
      </w:r>
    </w:p>
    <w:p>
      <w:pPr>
        <w:ind w:left="360" w:hanging="360"/>
      </w:pPr>
      <w:r>
        <w:rPr>
          <w:b/>
        </w:rPr>
        <w:t xml:space="preserve">1.  </w:t>
      </w:r>
      <w:r>
        <w:t>Open BOOKS from the breadcrumb. The list is every engine that has produced a fill, ordered by activity.</w:t>
      </w:r>
    </w:p>
    <w:p>
      <w:pPr>
        <w:ind w:left="360" w:hanging="360"/>
      </w:pPr>
      <w:r>
        <w:rPr>
          <w:b/>
        </w:rPr>
        <w:t xml:space="preserve">2.  </w:t>
      </w:r>
      <w:r>
        <w:t>Click a book. The summary shows trades, refusals, mean net, sum of net, mean and longest holding time, and how many instruments it touched.</w:t>
      </w:r>
    </w:p>
    <w:p>
      <w:pPr>
        <w:ind w:left="360" w:hanging="360"/>
      </w:pPr>
      <w:r>
        <w:rPr>
          <w:b/>
        </w:rPr>
        <w:t xml:space="preserve">3.  </w:t>
      </w:r>
      <w:r>
        <w:t>Scan the trade table: time, instrument, side, held, net, and the envelope id for each trade.</w:t>
      </w:r>
    </w:p>
    <w:p>
      <w:pPr>
        <w:ind w:left="360" w:hanging="360"/>
      </w:pPr>
      <w:r>
        <w:rPr>
          <w:b/>
        </w:rPr>
        <w:t xml:space="preserve">4.  </w:t>
      </w:r>
      <w:r>
        <w:t>Click any row to open that envelope: its three members, its pipeline, its references.</w:t>
      </w:r>
    </w:p>
    <w:p>
      <w:pPr>
        <w:ind w:left="360" w:hanging="360"/>
      </w:pPr>
      <w:r>
        <w:rPr>
          <w:b/>
        </w:rPr>
        <w:t xml:space="preserve">5.  </w:t>
      </w:r>
      <w:r>
        <w:t>Press export regulatory report to open the printable book report in a new tab.</w:t>
      </w:r>
    </w:p>
    <w:tbl>
      <w:tblPr>
        <w:tblStyle w:val="LightList-Accent1"/>
        <w:tblW w:type="auto" w:w="0"/>
        <w:tblLook w:firstColumn="1" w:firstRow="1" w:lastColumn="0" w:lastRow="0" w:noHBand="0" w:noVBand="1" w:val="04A0"/>
      </w:tblPr>
      <w:tblGrid>
        <w:gridCol w:w="9746"/>
      </w:tblGrid>
      <w:tr>
        <w:tc>
          <w:tcPr>
            <w:tcW w:type="dxa" w:w="9746"/>
          </w:tcPr>
          <w:p>
            <w:r/>
            <w:r>
              <w:rPr>
                <w:sz w:val="18"/>
              </w:rPr>
              <w:t>The book view is deliberately numeric first. A regulator's first question is what the book did, not why one trade happened; the narrative belongs in the case file for a specific trade.</w:t>
            </w:r>
          </w:p>
        </w:tc>
      </w:tr>
    </w:tbl>
    <w:p>
      <w:pPr>
        <w:spacing w:after="40"/>
      </w:pPr>
    </w:p>
    <w:p>
      <w:pPr>
        <w:pStyle w:val="Heading2"/>
      </w:pPr>
      <w:r>
        <w:t>13.1  What to look for</w:t>
      </w:r>
    </w:p>
    <w:tbl>
      <w:tblPr>
        <w:tblStyle w:val="LightGrid-Accent1"/>
        <w:tblW w:type="auto" w:w="0"/>
        <w:jc w:val="center"/>
        <w:tblLook w:firstColumn="1" w:firstRow="1" w:lastColumn="0" w:lastRow="0" w:noHBand="0" w:noVBand="1" w:val="04A0"/>
      </w:tblPr>
      <w:tblGrid>
        <w:gridCol w:w="3249"/>
        <w:gridCol w:w="3249"/>
        <w:gridCol w:w="3249"/>
      </w:tblGrid>
      <w:tr>
        <w:tc>
          <w:tcPr>
            <w:tcW w:type="dxa" w:w="2448"/>
          </w:tcPr>
          <w:p>
            <w:r/>
            <w:r>
              <w:rPr>
                <w:b/>
                <w:sz w:val="18"/>
              </w:rPr>
              <w:t>Signal</w:t>
            </w:r>
          </w:p>
        </w:tc>
        <w:tc>
          <w:tcPr>
            <w:tcW w:type="dxa" w:w="3456"/>
          </w:tcPr>
          <w:p>
            <w:r/>
            <w:r>
              <w:rPr>
                <w:b/>
                <w:sz w:val="18"/>
              </w:rPr>
              <w:t>What it suggests</w:t>
            </w:r>
          </w:p>
        </w:tc>
        <w:tc>
          <w:tcPr>
            <w:tcW w:type="dxa" w:w="3600"/>
          </w:tcPr>
          <w:p>
            <w:r/>
            <w:r>
              <w:rPr>
                <w:b/>
                <w:sz w:val="18"/>
              </w:rPr>
              <w:t>Where to look next</w:t>
            </w:r>
          </w:p>
        </w:tc>
      </w:tr>
      <w:tr>
        <w:tc>
          <w:tcPr>
            <w:tcW w:type="dxa" w:w="2448"/>
          </w:tcPr>
          <w:p>
            <w:r/>
            <w:r>
              <w:rPr>
                <w:sz w:val="17"/>
              </w:rPr>
              <w:t>mean held far above the model's stated horizon</w:t>
            </w:r>
          </w:p>
        </w:tc>
        <w:tc>
          <w:tcPr>
            <w:tcW w:type="dxa" w:w="3456"/>
          </w:tcPr>
          <w:p>
            <w:r/>
            <w:r>
              <w:rPr>
                <w:sz w:val="17"/>
              </w:rPr>
              <w:t>positions are being held without a decision to exit</w:t>
            </w:r>
          </w:p>
        </w:tc>
        <w:tc>
          <w:tcPr>
            <w:tcW w:type="dxa" w:w="3600"/>
          </w:tcPr>
          <w:p>
            <w:r/>
            <w:r>
              <w:rPr>
                <w:sz w:val="17"/>
              </w:rPr>
              <w:t>Gantt positions mode, longest holds</w:t>
            </w:r>
          </w:p>
        </w:tc>
      </w:tr>
      <w:tr>
        <w:tc>
          <w:tcPr>
            <w:tcW w:type="dxa" w:w="2448"/>
          </w:tcPr>
          <w:p>
            <w:r/>
            <w:r>
              <w:rPr>
                <w:sz w:val="17"/>
              </w:rPr>
              <w:t>net sum positive but mean net near zero</w:t>
            </w:r>
          </w:p>
        </w:tc>
        <w:tc>
          <w:tcPr>
            <w:tcW w:type="dxa" w:w="3456"/>
          </w:tcPr>
          <w:p>
            <w:r/>
            <w:r>
              <w:rPr>
                <w:sz w:val="17"/>
              </w:rPr>
              <w:t>a few winners carrying many flat trades</w:t>
            </w:r>
          </w:p>
        </w:tc>
        <w:tc>
          <w:tcPr>
            <w:tcW w:type="dxa" w:w="3600"/>
          </w:tcPr>
          <w:p>
            <w:r/>
            <w:r>
              <w:rPr>
                <w:sz w:val="17"/>
              </w:rPr>
              <w:t>trade table sorted by net</w:t>
            </w:r>
          </w:p>
        </w:tc>
      </w:tr>
      <w:tr>
        <w:tc>
          <w:tcPr>
            <w:tcW w:type="dxa" w:w="2448"/>
          </w:tcPr>
          <w:p>
            <w:r/>
            <w:r>
              <w:rPr>
                <w:sz w:val="17"/>
              </w:rPr>
              <w:t>refusals much larger than trades</w:t>
            </w:r>
          </w:p>
        </w:tc>
        <w:tc>
          <w:tcPr>
            <w:tcW w:type="dxa" w:w="3456"/>
          </w:tcPr>
          <w:p>
            <w:r/>
            <w:r>
              <w:rPr>
                <w:sz w:val="17"/>
              </w:rPr>
              <w:t>the governor is the binding constraint, not the model</w:t>
            </w:r>
          </w:p>
        </w:tc>
        <w:tc>
          <w:tcPr>
            <w:tcW w:type="dxa" w:w="3600"/>
          </w:tcPr>
          <w:p>
            <w:r/>
            <w:r>
              <w:rPr>
                <w:sz w:val="17"/>
              </w:rPr>
              <w:t>WHY tab, reason tally</w:t>
            </w:r>
          </w:p>
        </w:tc>
      </w:tr>
      <w:tr>
        <w:tc>
          <w:tcPr>
            <w:tcW w:type="dxa" w:w="2448"/>
          </w:tcPr>
          <w:p>
            <w:r/>
            <w:r>
              <w:rPr>
                <w:sz w:val="17"/>
              </w:rPr>
              <w:t>one instrument dominating the trade count</w:t>
            </w:r>
          </w:p>
        </w:tc>
        <w:tc>
          <w:tcPr>
            <w:tcW w:type="dxa" w:w="3456"/>
          </w:tcPr>
          <w:p>
            <w:r/>
            <w:r>
              <w:rPr>
                <w:sz w:val="17"/>
              </w:rPr>
              <w:t>concentration risk or a stuck symbol</w:t>
            </w:r>
          </w:p>
        </w:tc>
        <w:tc>
          <w:tcPr>
            <w:tcW w:type="dxa" w:w="3600"/>
          </w:tcPr>
          <w:p>
            <w:r/>
            <w:r>
              <w:rPr>
                <w:sz w:val="17"/>
              </w:rPr>
              <w:t>exposure by instrument in the report</w:t>
            </w:r>
          </w:p>
        </w:tc>
      </w:tr>
      <w:tr>
        <w:tc>
          <w:tcPr>
            <w:tcW w:type="dxa" w:w="2448"/>
          </w:tcPr>
          <w:p>
            <w:r/>
            <w:r>
              <w:rPr>
                <w:sz w:val="17"/>
              </w:rPr>
              <w:t>holds clustering at a round number of seconds</w:t>
            </w:r>
          </w:p>
        </w:tc>
        <w:tc>
          <w:tcPr>
            <w:tcW w:type="dxa" w:w="3456"/>
          </w:tcPr>
          <w:p>
            <w:r/>
            <w:r>
              <w:rPr>
                <w:sz w:val="17"/>
              </w:rPr>
              <w:t>a timeout is closing trades rather than a signal</w:t>
            </w:r>
          </w:p>
        </w:tc>
        <w:tc>
          <w:tcPr>
            <w:tcW w:type="dxa" w:w="3600"/>
          </w:tcPr>
          <w:p>
            <w:r/>
            <w:r>
              <w:rPr>
                <w:sz w:val="17"/>
              </w:rPr>
              <w:t>Gantt, held distribution</w:t>
            </w:r>
          </w:p>
        </w:tc>
      </w:tr>
    </w:tbl>
    <w:p>
      <w:pPr>
        <w:spacing w:after="40"/>
      </w:pPr>
    </w:p>
    <w:p>
      <w:r>
        <w:br w:type="page"/>
      </w:r>
    </w:p>
    <w:p>
      <w:pPr>
        <w:pStyle w:val="Heading1"/>
      </w:pPr>
      <w:r>
        <w:t>14  Regulatory reporting</w:t>
      </w:r>
    </w:p>
    <w:p>
      <w:r>
        <w:rPr>
          <w:b w:val="0"/>
          <w:i w:val="0"/>
        </w:rPr>
        <w:t>Two documents are produced, both from recorded envelopes, both printable to PDF from the browser: a case file for a single decision, and a book report for a book over a window.</w:t>
      </w:r>
    </w:p>
    <w:p>
      <w:pPr>
        <w:pStyle w:val="Heading2"/>
      </w:pPr>
      <w:r>
        <w:t>14.1  The case file</w:t>
      </w:r>
    </w:p>
    <w:p>
      <w:pPr>
        <w:jc w:val="center"/>
      </w:pPr>
      <w:r>
        <w:drawing>
          <wp:inline xmlns:a="http://schemas.openxmlformats.org/drawingml/2006/main" xmlns:pic="http://schemas.openxmlformats.org/drawingml/2006/picture">
            <wp:extent cx="3962400" cy="4754880"/>
            <wp:docPr id="19" name="Picture 19"/>
            <wp:cNvGraphicFramePr>
              <a:graphicFrameLocks noChangeAspect="1"/>
            </wp:cNvGraphicFramePr>
            <a:graphic>
              <a:graphicData uri="http://schemas.openxmlformats.org/drawingml/2006/picture">
                <pic:pic>
                  <pic:nvPicPr>
                    <pic:cNvPr id="0" name="g20-case.png"/>
                    <pic:cNvPicPr/>
                  </pic:nvPicPr>
                  <pic:blipFill>
                    <a:blip r:embed="rId27"/>
                    <a:stretch>
                      <a:fillRect/>
                    </a:stretch>
                  </pic:blipFill>
                  <pic:spPr>
                    <a:xfrm>
                      <a:off x="0" y="0"/>
                      <a:ext cx="3962400" cy="4754880"/>
                    </a:xfrm>
                    <a:prstGeom prst="rect"/>
                  </pic:spPr>
                </pic:pic>
              </a:graphicData>
            </a:graphic>
          </wp:inline>
        </w:drawing>
      </w:r>
    </w:p>
    <w:p>
      <w:r>
        <w:rPr>
          <w:b w:val="0"/>
          <w:i/>
          <w:color w:val="596370"/>
          <w:sz w:val="16"/>
        </w:rPr>
        <w:t>Figure 16 — a case file: what happened, the verdict, what it read, the pipeline, the references and the raw payload, with the provenance note in the footer.</w:t>
      </w:r>
    </w:p>
    <w:tbl>
      <w:tblPr>
        <w:tblStyle w:val="LightGrid-Accent1"/>
        <w:tblW w:type="auto" w:w="0"/>
        <w:jc w:val="center"/>
        <w:tblLook w:firstColumn="1" w:firstRow="1" w:lastColumn="0" w:lastRow="0" w:noHBand="0" w:noVBand="1" w:val="04A0"/>
      </w:tblPr>
      <w:tblGrid>
        <w:gridCol w:w="3249"/>
        <w:gridCol w:w="3249"/>
        <w:gridCol w:w="3249"/>
      </w:tblGrid>
      <w:tr>
        <w:tc>
          <w:tcPr>
            <w:tcW w:type="dxa" w:w="1728"/>
          </w:tcPr>
          <w:p>
            <w:r/>
            <w:r>
              <w:rPr>
                <w:b/>
                <w:sz w:val="18"/>
              </w:rPr>
              <w:t>Section</w:t>
            </w:r>
          </w:p>
        </w:tc>
        <w:tc>
          <w:tcPr>
            <w:tcW w:type="dxa" w:w="4320"/>
          </w:tcPr>
          <w:p>
            <w:r/>
            <w:r>
              <w:rPr>
                <w:b/>
                <w:sz w:val="18"/>
              </w:rPr>
              <w:t>Contents</w:t>
            </w:r>
          </w:p>
        </w:tc>
        <w:tc>
          <w:tcPr>
            <w:tcW w:type="dxa" w:w="3456"/>
          </w:tcPr>
          <w:p>
            <w:r/>
            <w:r>
              <w:rPr>
                <w:b/>
                <w:sz w:val="18"/>
              </w:rPr>
              <w:t>Why it is there</w:t>
            </w:r>
          </w:p>
        </w:tc>
      </w:tr>
      <w:tr>
        <w:tc>
          <w:tcPr>
            <w:tcW w:type="dxa" w:w="1728"/>
          </w:tcPr>
          <w:p>
            <w:r/>
            <w:r>
              <w:rPr>
                <w:sz w:val="17"/>
              </w:rPr>
              <w:t>What happened</w:t>
            </w:r>
          </w:p>
        </w:tc>
        <w:tc>
          <w:tcPr>
            <w:tcW w:type="dxa" w:w="4320"/>
          </w:tcPr>
          <w:p>
            <w:r/>
            <w:r>
              <w:rPr>
                <w:sz w:val="17"/>
              </w:rPr>
              <w:t>topic, symbol, producer, recorded time, correlation id, generation</w:t>
            </w:r>
          </w:p>
        </w:tc>
        <w:tc>
          <w:tcPr>
            <w:tcW w:type="dxa" w:w="3456"/>
          </w:tcPr>
          <w:p>
            <w:r/>
            <w:r>
              <w:rPr>
                <w:sz w:val="17"/>
              </w:rPr>
              <w:t>identity of the event under review</w:t>
            </w:r>
          </w:p>
        </w:tc>
      </w:tr>
      <w:tr>
        <w:tc>
          <w:tcPr>
            <w:tcW w:type="dxa" w:w="1728"/>
          </w:tcPr>
          <w:p>
            <w:r/>
            <w:r>
              <w:rPr>
                <w:sz w:val="17"/>
              </w:rPr>
              <w:t>Verdict</w:t>
            </w:r>
          </w:p>
        </w:tc>
        <w:tc>
          <w:tcPr>
            <w:tcW w:type="dxa" w:w="4320"/>
          </w:tcPr>
          <w:p>
            <w:r/>
            <w:r>
              <w:rPr>
                <w:sz w:val="17"/>
              </w:rPr>
              <w:t>traded or refused, with the rule quoted verbatim</w:t>
            </w:r>
          </w:p>
        </w:tc>
        <w:tc>
          <w:tcPr>
            <w:tcW w:type="dxa" w:w="3456"/>
          </w:tcPr>
          <w:p>
            <w:r/>
            <w:r>
              <w:rPr>
                <w:sz w:val="17"/>
              </w:rPr>
              <w:t>the decision, in the platform's own words</w:t>
            </w:r>
          </w:p>
        </w:tc>
      </w:tr>
      <w:tr>
        <w:tc>
          <w:tcPr>
            <w:tcW w:type="dxa" w:w="1728"/>
          </w:tcPr>
          <w:p>
            <w:r/>
            <w:r>
              <w:rPr>
                <w:sz w:val="17"/>
              </w:rPr>
              <w:t>What it read</w:t>
            </w:r>
          </w:p>
        </w:tc>
        <w:tc>
          <w:tcPr>
            <w:tcW w:type="dxa" w:w="4320"/>
          </w:tcPr>
          <w:p>
            <w:r/>
            <w:r>
              <w:rPr>
                <w:sz w:val="17"/>
              </w:rPr>
              <w:t>input envelopes with their age at the decision</w:t>
            </w:r>
          </w:p>
        </w:tc>
        <w:tc>
          <w:tcPr>
            <w:tcW w:type="dxa" w:w="3456"/>
          </w:tcPr>
          <w:p>
            <w:r/>
            <w:r>
              <w:rPr>
                <w:sz w:val="17"/>
              </w:rPr>
              <w:t>the evidence the model acted on, and how stale it was</w:t>
            </w:r>
          </w:p>
        </w:tc>
      </w:tr>
      <w:tr>
        <w:tc>
          <w:tcPr>
            <w:tcW w:type="dxa" w:w="1728"/>
          </w:tcPr>
          <w:p>
            <w:r/>
            <w:r>
              <w:rPr>
                <w:sz w:val="17"/>
              </w:rPr>
              <w:t>Pipeline</w:t>
            </w:r>
          </w:p>
        </w:tc>
        <w:tc>
          <w:tcPr>
            <w:tcW w:type="dxa" w:w="4320"/>
          </w:tcPr>
          <w:p>
            <w:r/>
            <w:r>
              <w:rPr>
                <w:sz w:val="17"/>
              </w:rPr>
              <w:t>each interceptor, the operator and the transformers, with outcome</w:t>
            </w:r>
          </w:p>
        </w:tc>
        <w:tc>
          <w:tcPr>
            <w:tcW w:type="dxa" w:w="3456"/>
          </w:tcPr>
          <w:p>
            <w:r/>
            <w:r>
              <w:rPr>
                <w:sz w:val="17"/>
              </w:rPr>
              <w:t>proof the controls ran before the action</w:t>
            </w:r>
          </w:p>
        </w:tc>
      </w:tr>
      <w:tr>
        <w:tc>
          <w:tcPr>
            <w:tcW w:type="dxa" w:w="1728"/>
          </w:tcPr>
          <w:p>
            <w:r/>
            <w:r>
              <w:rPr>
                <w:sz w:val="17"/>
              </w:rPr>
              <w:t>References</w:t>
            </w:r>
          </w:p>
        </w:tc>
        <w:tc>
          <w:tcPr>
            <w:tcW w:type="dxa" w:w="4320"/>
          </w:tcPr>
          <w:p>
            <w:r/>
            <w:r>
              <w:rPr>
                <w:sz w:val="17"/>
              </w:rPr>
              <w:t>declared or derived, with age and correlation id</w:t>
            </w:r>
          </w:p>
        </w:tc>
        <w:tc>
          <w:tcPr>
            <w:tcW w:type="dxa" w:w="3456"/>
          </w:tcPr>
          <w:p>
            <w:r/>
            <w:r>
              <w:rPr>
                <w:sz w:val="17"/>
              </w:rPr>
              <w:t>lineage, and which part of it is inferred</w:t>
            </w:r>
          </w:p>
        </w:tc>
      </w:tr>
      <w:tr>
        <w:tc>
          <w:tcPr>
            <w:tcW w:type="dxa" w:w="1728"/>
          </w:tcPr>
          <w:p>
            <w:r/>
            <w:r>
              <w:rPr>
                <w:sz w:val="17"/>
              </w:rPr>
              <w:t>Raw payload</w:t>
            </w:r>
          </w:p>
        </w:tc>
        <w:tc>
          <w:tcPr>
            <w:tcW w:type="dxa" w:w="4320"/>
          </w:tcPr>
          <w:p>
            <w:r/>
            <w:r>
              <w:rPr>
                <w:sz w:val="17"/>
              </w:rPr>
              <w:t>the stored payload, unmodified</w:t>
            </w:r>
          </w:p>
        </w:tc>
        <w:tc>
          <w:tcPr>
            <w:tcW w:type="dxa" w:w="3456"/>
          </w:tcPr>
          <w:p>
            <w:r/>
            <w:r>
              <w:rPr>
                <w:sz w:val="17"/>
              </w:rPr>
              <w:t>the primary record, readable without this tool</w:t>
            </w:r>
          </w:p>
        </w:tc>
      </w:tr>
    </w:tbl>
    <w:p>
      <w:pPr>
        <w:spacing w:after="40"/>
      </w:pPr>
    </w:p>
    <w:p>
      <w:pPr>
        <w:pStyle w:val="Heading2"/>
      </w:pPr>
      <w:r>
        <w:t>14.2  The book report</w:t>
      </w:r>
    </w:p>
    <w:p>
      <w:pPr>
        <w:jc w:val="center"/>
      </w:pPr>
      <w:r>
        <w:drawing>
          <wp:inline xmlns:a="http://schemas.openxmlformats.org/drawingml/2006/main" xmlns:pic="http://schemas.openxmlformats.org/drawingml/2006/picture">
            <wp:extent cx="3396342" cy="4754879"/>
            <wp:docPr id="20" name="Picture 20"/>
            <wp:cNvGraphicFramePr>
              <a:graphicFrameLocks noChangeAspect="1"/>
            </wp:cNvGraphicFramePr>
            <a:graphic>
              <a:graphicData uri="http://schemas.openxmlformats.org/drawingml/2006/picture">
                <pic:pic>
                  <pic:nvPicPr>
                    <pic:cNvPr id="0" name="g22-book-report.png"/>
                    <pic:cNvPicPr/>
                  </pic:nvPicPr>
                  <pic:blipFill>
                    <a:blip r:embed="rId28"/>
                    <a:stretch>
                      <a:fillRect/>
                    </a:stretch>
                  </pic:blipFill>
                  <pic:spPr>
                    <a:xfrm>
                      <a:off x="0" y="0"/>
                      <a:ext cx="3396342" cy="4754879"/>
                    </a:xfrm>
                    <a:prstGeom prst="rect"/>
                  </pic:spPr>
                </pic:pic>
              </a:graphicData>
            </a:graphic>
          </wp:inline>
        </w:drawing>
      </w:r>
    </w:p>
    <w:p>
      <w:r>
        <w:rPr>
          <w:b w:val="0"/>
          <w:i/>
          <w:color w:val="596370"/>
          <w:sz w:val="16"/>
        </w:rPr>
        <w:t>Figure 17 — the regulatory book report: scope, summary, the full trade table with envelope ids, exposure by instrument, methodology and a case hash.</w:t>
      </w:r>
    </w:p>
    <w:tbl>
      <w:tblPr>
        <w:tblStyle w:val="LightGrid-Accent1"/>
        <w:tblW w:type="auto" w:w="0"/>
        <w:jc w:val="center"/>
        <w:tblLook w:firstColumn="1" w:firstRow="1" w:lastColumn="0" w:lastRow="0" w:noHBand="0" w:noVBand="1" w:val="04A0"/>
      </w:tblPr>
      <w:tblGrid>
        <w:gridCol w:w="4873"/>
        <w:gridCol w:w="4873"/>
      </w:tblGrid>
      <w:tr>
        <w:tc>
          <w:tcPr>
            <w:tcW w:type="dxa" w:w="1728"/>
          </w:tcPr>
          <w:p>
            <w:r/>
            <w:r>
              <w:rPr>
                <w:b/>
                <w:sz w:val="18"/>
              </w:rPr>
              <w:t>Section</w:t>
            </w:r>
          </w:p>
        </w:tc>
        <w:tc>
          <w:tcPr>
            <w:tcW w:type="dxa" w:w="7776"/>
          </w:tcPr>
          <w:p>
            <w:r/>
            <w:r>
              <w:rPr>
                <w:b/>
                <w:sz w:val="18"/>
              </w:rPr>
              <w:t>Contents</w:t>
            </w:r>
          </w:p>
        </w:tc>
      </w:tr>
      <w:tr>
        <w:tc>
          <w:tcPr>
            <w:tcW w:type="dxa" w:w="1728"/>
          </w:tcPr>
          <w:p>
            <w:r/>
            <w:r>
              <w:rPr>
                <w:sz w:val="17"/>
              </w:rPr>
              <w:t>1 Scope</w:t>
            </w:r>
          </w:p>
        </w:tc>
        <w:tc>
          <w:tcPr>
            <w:tcW w:type="dxa" w:w="7776"/>
          </w:tcPr>
          <w:p>
            <w:r/>
            <w:r>
              <w:rPr>
                <w:sz w:val="17"/>
              </w:rPr>
              <w:t>book, window, counts, instruments, and the data-source statement</w:t>
            </w:r>
          </w:p>
        </w:tc>
      </w:tr>
      <w:tr>
        <w:tc>
          <w:tcPr>
            <w:tcW w:type="dxa" w:w="1728"/>
          </w:tcPr>
          <w:p>
            <w:r/>
            <w:r>
              <w:rPr>
                <w:sz w:val="17"/>
              </w:rPr>
              <w:t>2 Summary</w:t>
            </w:r>
          </w:p>
        </w:tc>
        <w:tc>
          <w:tcPr>
            <w:tcW w:type="dxa" w:w="7776"/>
          </w:tcPr>
          <w:p>
            <w:r/>
            <w:r>
              <w:rPr>
                <w:sz w:val="17"/>
              </w:rPr>
              <w:t>trades, mean net, sum of net, sum of gross, mean and longest hold, refusals</w:t>
            </w:r>
          </w:p>
        </w:tc>
      </w:tr>
      <w:tr>
        <w:tc>
          <w:tcPr>
            <w:tcW w:type="dxa" w:w="1728"/>
          </w:tcPr>
          <w:p>
            <w:r/>
            <w:r>
              <w:rPr>
                <w:sz w:val="17"/>
              </w:rPr>
              <w:t>3 Trades</w:t>
            </w:r>
          </w:p>
        </w:tc>
        <w:tc>
          <w:tcPr>
            <w:tcW w:type="dxa" w:w="7776"/>
          </w:tcPr>
          <w:p>
            <w:r/>
            <w:r>
              <w:rPr>
                <w:sz w:val="17"/>
              </w:rPr>
              <w:t>every trade in the window with time, instrument, side, entry, exit, held, net, reason, envelope id</w:t>
            </w:r>
          </w:p>
        </w:tc>
      </w:tr>
      <w:tr>
        <w:tc>
          <w:tcPr>
            <w:tcW w:type="dxa" w:w="1728"/>
          </w:tcPr>
          <w:p>
            <w:r/>
            <w:r>
              <w:rPr>
                <w:sz w:val="17"/>
              </w:rPr>
              <w:t>4 Refusals</w:t>
            </w:r>
          </w:p>
        </w:tc>
        <w:tc>
          <w:tcPr>
            <w:tcW w:type="dxa" w:w="7776"/>
          </w:tcPr>
          <w:p>
            <w:r/>
            <w:r>
              <w:rPr>
                <w:sz w:val="17"/>
              </w:rPr>
              <w:t>every refused decision with the rule and the envelope id</w:t>
            </w:r>
          </w:p>
        </w:tc>
      </w:tr>
      <w:tr>
        <w:tc>
          <w:tcPr>
            <w:tcW w:type="dxa" w:w="1728"/>
          </w:tcPr>
          <w:p>
            <w:r/>
            <w:r>
              <w:rPr>
                <w:sz w:val="17"/>
              </w:rPr>
              <w:t>5 Exposure</w:t>
            </w:r>
          </w:p>
        </w:tc>
        <w:tc>
          <w:tcPr>
            <w:tcW w:type="dxa" w:w="7776"/>
          </w:tcPr>
          <w:p>
            <w:r/>
            <w:r>
              <w:rPr>
                <w:sz w:val="17"/>
              </w:rPr>
              <w:t>trade count per instrument</w:t>
            </w:r>
          </w:p>
        </w:tc>
      </w:tr>
      <w:tr>
        <w:tc>
          <w:tcPr>
            <w:tcW w:type="dxa" w:w="1728"/>
          </w:tcPr>
          <w:p>
            <w:r/>
            <w:r>
              <w:rPr>
                <w:sz w:val="17"/>
              </w:rPr>
              <w:t>6 Methodology</w:t>
            </w:r>
          </w:p>
        </w:tc>
        <w:tc>
          <w:tcPr>
            <w:tcW w:type="dxa" w:w="7776"/>
          </w:tcPr>
          <w:p>
            <w:r/>
            <w:r>
              <w:rPr>
                <w:sz w:val="17"/>
              </w:rPr>
              <w:t>how holding time and net are defined, and what derived versus declared means</w:t>
            </w:r>
          </w:p>
        </w:tc>
      </w:tr>
      <w:tr>
        <w:tc>
          <w:tcPr>
            <w:tcW w:type="dxa" w:w="1728"/>
          </w:tcPr>
          <w:p>
            <w:r/>
            <w:r>
              <w:rPr>
                <w:sz w:val="17"/>
              </w:rPr>
              <w:t>footer</w:t>
            </w:r>
          </w:p>
        </w:tc>
        <w:tc>
          <w:tcPr>
            <w:tcW w:type="dxa" w:w="7776"/>
          </w:tcPr>
          <w:p>
            <w:r/>
            <w:r>
              <w:rPr>
                <w:sz w:val="17"/>
              </w:rPr>
              <w:t>a case hash over book, window and counts, for comparison between copies</w:t>
            </w:r>
          </w:p>
        </w:tc>
      </w:tr>
    </w:tbl>
    <w:p>
      <w:pPr>
        <w:spacing w:after="40"/>
      </w:pPr>
    </w:p>
    <w:p>
      <w:pPr>
        <w:pStyle w:val="Heading2"/>
      </w:pPr>
      <w:r>
        <w:t>14.3  Archiving without a document store</w:t>
      </w:r>
    </w:p>
    <w:p>
      <w:r>
        <w:rPr>
          <w:b w:val="0"/>
          <w:i w:val="0"/>
        </w:rPr>
        <w:t>Both pages are self-contained HTML with print CSS. Saving as PDF from the browser produces the artefact; the case hash printed on the report lets two copies be compared, and every row carries an envelope id that can be resolved back to the lake. That is deliberate: the report is a rendering of records, not a new source of truth, and nothing in it cannot be checked against the store.</w:t>
      </w:r>
    </w:p>
    <w:p>
      <w:r>
        <w:br w:type="page"/>
      </w:r>
    </w:p>
    <w:p>
      <w:pPr>
        <w:pStyle w:val="Heading1"/>
      </w:pPr>
      <w:r>
        <w:t>15  Field dictionary</w:t>
      </w:r>
    </w:p>
    <w:p>
      <w:r>
        <w:rPr>
          <w:b w:val="0"/>
          <w:i w:val="0"/>
        </w:rPr>
        <w:t>Every field an investigator will meet, in one place.</w:t>
      </w:r>
    </w:p>
    <w:p>
      <w:pPr>
        <w:pStyle w:val="Heading2"/>
      </w:pPr>
      <w:r>
        <w:t>15.1  Envelope metadata</w:t>
      </w:r>
    </w:p>
    <w:tbl>
      <w:tblPr>
        <w:tblStyle w:val="LightGrid-Accent1"/>
        <w:tblW w:type="auto" w:w="0"/>
        <w:jc w:val="center"/>
        <w:tblLook w:firstColumn="1" w:firstRow="1" w:lastColumn="0" w:lastRow="0" w:noHBand="0" w:noVBand="1" w:val="04A0"/>
      </w:tblPr>
      <w:tblGrid>
        <w:gridCol w:w="3249"/>
        <w:gridCol w:w="3249"/>
        <w:gridCol w:w="3249"/>
      </w:tblGrid>
      <w:tr>
        <w:tc>
          <w:tcPr>
            <w:tcW w:type="dxa" w:w="1584"/>
          </w:tcPr>
          <w:p>
            <w:r/>
            <w:r>
              <w:rPr>
                <w:b/>
                <w:sz w:val="18"/>
              </w:rPr>
              <w:t>Field</w:t>
            </w:r>
          </w:p>
        </w:tc>
        <w:tc>
          <w:tcPr>
            <w:tcW w:type="dxa" w:w="1296"/>
          </w:tcPr>
          <w:p>
            <w:r/>
            <w:r>
              <w:rPr>
                <w:b/>
                <w:sz w:val="18"/>
              </w:rPr>
              <w:t>Type</w:t>
            </w:r>
          </w:p>
        </w:tc>
        <w:tc>
          <w:tcPr>
            <w:tcW w:type="dxa" w:w="6624"/>
          </w:tcPr>
          <w:p>
            <w:r/>
            <w:r>
              <w:rPr>
                <w:b/>
                <w:sz w:val="18"/>
              </w:rPr>
              <w:t>Meaning</w:t>
            </w:r>
          </w:p>
        </w:tc>
      </w:tr>
      <w:tr>
        <w:tc>
          <w:tcPr>
            <w:tcW w:type="dxa" w:w="1584"/>
          </w:tcPr>
          <w:p>
            <w:r/>
            <w:r>
              <w:rPr>
                <w:sz w:val="16"/>
              </w:rPr>
              <w:t>version</w:t>
            </w:r>
          </w:p>
        </w:tc>
        <w:tc>
          <w:tcPr>
            <w:tcW w:type="dxa" w:w="1296"/>
          </w:tcPr>
          <w:p>
            <w:r/>
            <w:r>
              <w:rPr>
                <w:sz w:val="16"/>
              </w:rPr>
              <w:t>int</w:t>
            </w:r>
          </w:p>
        </w:tc>
        <w:tc>
          <w:tcPr>
            <w:tcW w:type="dxa" w:w="6624"/>
          </w:tcPr>
          <w:p>
            <w:r/>
            <w:r>
              <w:rPr>
                <w:sz w:val="16"/>
              </w:rPr>
              <w:t>envelope contract revision; a reader accepts the current and the previous one</w:t>
            </w:r>
          </w:p>
        </w:tc>
      </w:tr>
      <w:tr>
        <w:tc>
          <w:tcPr>
            <w:tcW w:type="dxa" w:w="1584"/>
          </w:tcPr>
          <w:p>
            <w:r/>
            <w:r>
              <w:rPr>
                <w:sz w:val="16"/>
              </w:rPr>
              <w:t>plane</w:t>
            </w:r>
          </w:p>
        </w:tc>
        <w:tc>
          <w:tcPr>
            <w:tcW w:type="dxa" w:w="1296"/>
          </w:tcPr>
          <w:p>
            <w:r/>
            <w:r>
              <w:rPr>
                <w:sz w:val="16"/>
              </w:rPr>
              <w:t>string</w:t>
            </w:r>
          </w:p>
        </w:tc>
        <w:tc>
          <w:tcPr>
            <w:tcW w:type="dxa" w:w="6624"/>
          </w:tcPr>
          <w:p>
            <w:r/>
            <w:r>
              <w:rPr>
                <w:sz w:val="16"/>
              </w:rPr>
              <w:t>market, intel, model, control or system</w:t>
            </w:r>
          </w:p>
        </w:tc>
      </w:tr>
      <w:tr>
        <w:tc>
          <w:tcPr>
            <w:tcW w:type="dxa" w:w="1584"/>
          </w:tcPr>
          <w:p>
            <w:r/>
            <w:r>
              <w:rPr>
                <w:sz w:val="16"/>
              </w:rPr>
              <w:t>topic</w:t>
            </w:r>
          </w:p>
        </w:tc>
        <w:tc>
          <w:tcPr>
            <w:tcW w:type="dxa" w:w="1296"/>
          </w:tcPr>
          <w:p>
            <w:r/>
            <w:r>
              <w:rPr>
                <w:sz w:val="16"/>
              </w:rPr>
              <w:t>string</w:t>
            </w:r>
          </w:p>
        </w:tc>
        <w:tc>
          <w:tcPr>
            <w:tcW w:type="dxa" w:w="6624"/>
          </w:tcPr>
          <w:p>
            <w:r/>
            <w:r>
              <w:rPr>
                <w:sz w:val="16"/>
              </w:rPr>
              <w:t>the bus topic the envelope was published on</w:t>
            </w:r>
          </w:p>
        </w:tc>
      </w:tr>
      <w:tr>
        <w:tc>
          <w:tcPr>
            <w:tcW w:type="dxa" w:w="1584"/>
          </w:tcPr>
          <w:p>
            <w:r/>
            <w:r>
              <w:rPr>
                <w:sz w:val="16"/>
              </w:rPr>
              <w:t>key</w:t>
            </w:r>
          </w:p>
        </w:tc>
        <w:tc>
          <w:tcPr>
            <w:tcW w:type="dxa" w:w="1296"/>
          </w:tcPr>
          <w:p>
            <w:r/>
            <w:r>
              <w:rPr>
                <w:sz w:val="16"/>
              </w:rPr>
              <w:t>string</w:t>
            </w:r>
          </w:p>
        </w:tc>
        <w:tc>
          <w:tcPr>
            <w:tcW w:type="dxa" w:w="6624"/>
          </w:tcPr>
          <w:p>
            <w:r/>
            <w:r>
              <w:rPr>
                <w:sz w:val="16"/>
              </w:rPr>
              <w:t>the symbol, when the message concerns one; empty for snapshots</w:t>
            </w:r>
          </w:p>
        </w:tc>
      </w:tr>
      <w:tr>
        <w:tc>
          <w:tcPr>
            <w:tcW w:type="dxa" w:w="1584"/>
          </w:tcPr>
          <w:p>
            <w:r/>
            <w:r>
              <w:rPr>
                <w:sz w:val="16"/>
              </w:rPr>
              <w:t>producer</w:t>
            </w:r>
          </w:p>
        </w:tc>
        <w:tc>
          <w:tcPr>
            <w:tcW w:type="dxa" w:w="1296"/>
          </w:tcPr>
          <w:p>
            <w:r/>
            <w:r>
              <w:rPr>
                <w:sz w:val="16"/>
              </w:rPr>
              <w:t>string</w:t>
            </w:r>
          </w:p>
        </w:tc>
        <w:tc>
          <w:tcPr>
            <w:tcW w:type="dxa" w:w="6624"/>
          </w:tcPr>
          <w:p>
            <w:r/>
            <w:r>
              <w:rPr>
                <w:sz w:val="16"/>
              </w:rPr>
              <w:t>the component that computed the payload</w:t>
            </w:r>
          </w:p>
        </w:tc>
      </w:tr>
      <w:tr>
        <w:tc>
          <w:tcPr>
            <w:tcW w:type="dxa" w:w="1584"/>
          </w:tcPr>
          <w:p>
            <w:r/>
            <w:r>
              <w:rPr>
                <w:sz w:val="16"/>
              </w:rPr>
              <w:t>generation</w:t>
            </w:r>
          </w:p>
        </w:tc>
        <w:tc>
          <w:tcPr>
            <w:tcW w:type="dxa" w:w="1296"/>
          </w:tcPr>
          <w:p>
            <w:r/>
            <w:r>
              <w:rPr>
                <w:sz w:val="16"/>
              </w:rPr>
              <w:t>uint</w:t>
            </w:r>
          </w:p>
        </w:tc>
        <w:tc>
          <w:tcPr>
            <w:tcW w:type="dxa" w:w="6624"/>
          </w:tcPr>
          <w:p>
            <w:r/>
            <w:r>
              <w:rPr>
                <w:sz w:val="16"/>
              </w:rPr>
              <w:t>the producer's own counter for that topic; gaps mean loss</w:t>
            </w:r>
          </w:p>
        </w:tc>
      </w:tr>
      <w:tr>
        <w:tc>
          <w:tcPr>
            <w:tcW w:type="dxa" w:w="1584"/>
          </w:tcPr>
          <w:p>
            <w:r/>
            <w:r>
              <w:rPr>
                <w:sz w:val="16"/>
              </w:rPr>
              <w:t>sequence</w:t>
            </w:r>
          </w:p>
        </w:tc>
        <w:tc>
          <w:tcPr>
            <w:tcW w:type="dxa" w:w="1296"/>
          </w:tcPr>
          <w:p>
            <w:r/>
            <w:r>
              <w:rPr>
                <w:sz w:val="16"/>
              </w:rPr>
              <w:t>uint</w:t>
            </w:r>
          </w:p>
        </w:tc>
        <w:tc>
          <w:tcPr>
            <w:tcW w:type="dxa" w:w="6624"/>
          </w:tcPr>
          <w:p>
            <w:r/>
            <w:r>
              <w:rPr>
                <w:sz w:val="16"/>
              </w:rPr>
              <w:t>publish order within a producer session</w:t>
            </w:r>
          </w:p>
        </w:tc>
      </w:tr>
      <w:tr>
        <w:tc>
          <w:tcPr>
            <w:tcW w:type="dxa" w:w="1584"/>
          </w:tcPr>
          <w:p>
            <w:r/>
            <w:r>
              <w:rPr>
                <w:sz w:val="16"/>
              </w:rPr>
              <w:t>cid</w:t>
            </w:r>
          </w:p>
        </w:tc>
        <w:tc>
          <w:tcPr>
            <w:tcW w:type="dxa" w:w="1296"/>
          </w:tcPr>
          <w:p>
            <w:r/>
            <w:r>
              <w:rPr>
                <w:sz w:val="16"/>
              </w:rPr>
              <w:t>string</w:t>
            </w:r>
          </w:p>
        </w:tc>
        <w:tc>
          <w:tcPr>
            <w:tcW w:type="dxa" w:w="6624"/>
          </w:tcPr>
          <w:p>
            <w:r/>
            <w:r>
              <w:rPr>
                <w:sz w:val="16"/>
              </w:rPr>
              <w:t>correlation id; the identity that follows the work</w:t>
            </w:r>
          </w:p>
        </w:tc>
      </w:tr>
      <w:tr>
        <w:tc>
          <w:tcPr>
            <w:tcW w:type="dxa" w:w="1584"/>
          </w:tcPr>
          <w:p>
            <w:r/>
            <w:r>
              <w:rPr>
                <w:sz w:val="16"/>
              </w:rPr>
              <w:t>computed_at</w:t>
            </w:r>
          </w:p>
        </w:tc>
        <w:tc>
          <w:tcPr>
            <w:tcW w:type="dxa" w:w="1296"/>
          </w:tcPr>
          <w:p>
            <w:r/>
            <w:r>
              <w:rPr>
                <w:sz w:val="16"/>
              </w:rPr>
              <w:t>timestamp</w:t>
            </w:r>
          </w:p>
        </w:tc>
        <w:tc>
          <w:tcPr>
            <w:tcW w:type="dxa" w:w="6624"/>
          </w:tcPr>
          <w:p>
            <w:r/>
            <w:r>
              <w:rPr>
                <w:sz w:val="16"/>
              </w:rPr>
              <w:t>when the payload was produced — the field staleness gates use</w:t>
            </w:r>
          </w:p>
        </w:tc>
      </w:tr>
      <w:tr>
        <w:tc>
          <w:tcPr>
            <w:tcW w:type="dxa" w:w="1584"/>
          </w:tcPr>
          <w:p>
            <w:r/>
            <w:r>
              <w:rPr>
                <w:sz w:val="16"/>
              </w:rPr>
              <w:t>received_at</w:t>
            </w:r>
          </w:p>
        </w:tc>
        <w:tc>
          <w:tcPr>
            <w:tcW w:type="dxa" w:w="1296"/>
          </w:tcPr>
          <w:p>
            <w:r/>
            <w:r>
              <w:rPr>
                <w:sz w:val="16"/>
              </w:rPr>
              <w:t>timestamp</w:t>
            </w:r>
          </w:p>
        </w:tc>
        <w:tc>
          <w:tcPr>
            <w:tcW w:type="dxa" w:w="6624"/>
          </w:tcPr>
          <w:p>
            <w:r/>
            <w:r>
              <w:rPr>
                <w:sz w:val="16"/>
              </w:rPr>
              <w:t>when the recorder accepted it</w:t>
            </w:r>
          </w:p>
        </w:tc>
      </w:tr>
      <w:tr>
        <w:tc>
          <w:tcPr>
            <w:tcW w:type="dxa" w:w="1584"/>
          </w:tcPr>
          <w:p>
            <w:r/>
            <w:r>
              <w:rPr>
                <w:sz w:val="16"/>
              </w:rPr>
              <w:t>compute_ms</w:t>
            </w:r>
          </w:p>
        </w:tc>
        <w:tc>
          <w:tcPr>
            <w:tcW w:type="dxa" w:w="1296"/>
          </w:tcPr>
          <w:p>
            <w:r/>
            <w:r>
              <w:rPr>
                <w:sz w:val="16"/>
              </w:rPr>
              <w:t>int</w:t>
            </w:r>
          </w:p>
        </w:tc>
        <w:tc>
          <w:tcPr>
            <w:tcW w:type="dxa" w:w="6624"/>
          </w:tcPr>
          <w:p>
            <w:r/>
            <w:r>
              <w:rPr>
                <w:sz w:val="16"/>
              </w:rPr>
              <w:t>how long the producer took, when it reports it</w:t>
            </w:r>
          </w:p>
        </w:tc>
      </w:tr>
      <w:tr>
        <w:tc>
          <w:tcPr>
            <w:tcW w:type="dxa" w:w="1584"/>
          </w:tcPr>
          <w:p>
            <w:r/>
            <w:r>
              <w:rPr>
                <w:sz w:val="16"/>
              </w:rPr>
              <w:t>refs</w:t>
            </w:r>
          </w:p>
        </w:tc>
        <w:tc>
          <w:tcPr>
            <w:tcW w:type="dxa" w:w="1296"/>
          </w:tcPr>
          <w:p>
            <w:r/>
            <w:r>
              <w:rPr>
                <w:sz w:val="16"/>
              </w:rPr>
              <w:t>array</w:t>
            </w:r>
          </w:p>
        </w:tc>
        <w:tc>
          <w:tcPr>
            <w:tcW w:type="dxa" w:w="6624"/>
          </w:tcPr>
          <w:p>
            <w:r/>
            <w:r>
              <w:rPr>
                <w:sz w:val="16"/>
              </w:rPr>
              <w:t>inputs; each has topic, key, generation, cid, derived and age_ms</w:t>
            </w:r>
          </w:p>
        </w:tc>
      </w:tr>
      <w:tr>
        <w:tc>
          <w:tcPr>
            <w:tcW w:type="dxa" w:w="1584"/>
          </w:tcPr>
          <w:p>
            <w:r/>
            <w:r>
              <w:rPr>
                <w:sz w:val="16"/>
              </w:rPr>
              <w:t>hops</w:t>
            </w:r>
          </w:p>
        </w:tc>
        <w:tc>
          <w:tcPr>
            <w:tcW w:type="dxa" w:w="1296"/>
          </w:tcPr>
          <w:p>
            <w:r/>
            <w:r>
              <w:rPr>
                <w:sz w:val="16"/>
              </w:rPr>
              <w:t>array</w:t>
            </w:r>
          </w:p>
        </w:tc>
        <w:tc>
          <w:tcPr>
            <w:tcW w:type="dxa" w:w="6624"/>
          </w:tcPr>
          <w:p>
            <w:r/>
            <w:r>
              <w:rPr>
                <w:sz w:val="16"/>
              </w:rPr>
              <w:t>pipeline stages: kind (interceptor/operator/transformer), name, outcome, detail, ms</w:t>
            </w:r>
          </w:p>
        </w:tc>
      </w:tr>
      <w:tr>
        <w:tc>
          <w:tcPr>
            <w:tcW w:type="dxa" w:w="1584"/>
          </w:tcPr>
          <w:p>
            <w:r/>
            <w:r>
              <w:rPr>
                <w:sz w:val="16"/>
              </w:rPr>
              <w:t>extra</w:t>
            </w:r>
          </w:p>
        </w:tc>
        <w:tc>
          <w:tcPr>
            <w:tcW w:type="dxa" w:w="1296"/>
          </w:tcPr>
          <w:p>
            <w:r/>
            <w:r>
              <w:rPr>
                <w:sz w:val="16"/>
              </w:rPr>
              <w:t>map</w:t>
            </w:r>
          </w:p>
        </w:tc>
        <w:tc>
          <w:tcPr>
            <w:tcW w:type="dxa" w:w="6624"/>
          </w:tcPr>
          <w:p>
            <w:r/>
            <w:r>
              <w:rPr>
                <w:sz w:val="16"/>
              </w:rPr>
              <w:t>free-form markers, for example refused=true or redacted_for</w:t>
            </w:r>
          </w:p>
        </w:tc>
      </w:tr>
    </w:tbl>
    <w:p>
      <w:pPr>
        <w:spacing w:after="40"/>
      </w:pPr>
    </w:p>
    <w:p>
      <w:pPr>
        <w:pStyle w:val="Heading2"/>
      </w:pPr>
      <w:r>
        <w:t>15.2  Payload fields by topic</w:t>
      </w:r>
    </w:p>
    <w:tbl>
      <w:tblPr>
        <w:tblStyle w:val="LightGrid-Accent1"/>
        <w:tblW w:type="auto" w:w="0"/>
        <w:jc w:val="center"/>
        <w:tblLook w:firstColumn="1" w:firstRow="1" w:lastColumn="0" w:lastRow="0" w:noHBand="0" w:noVBand="1" w:val="04A0"/>
      </w:tblPr>
      <w:tblGrid>
        <w:gridCol w:w="4873"/>
        <w:gridCol w:w="4873"/>
      </w:tblGrid>
      <w:tr>
        <w:tc>
          <w:tcPr>
            <w:tcW w:type="dxa" w:w="2016"/>
          </w:tcPr>
          <w:p>
            <w:r/>
            <w:r>
              <w:rPr>
                <w:b/>
                <w:sz w:val="18"/>
              </w:rPr>
              <w:t>Topic</w:t>
            </w:r>
          </w:p>
        </w:tc>
        <w:tc>
          <w:tcPr>
            <w:tcW w:type="dxa" w:w="7488"/>
          </w:tcPr>
          <w:p>
            <w:r/>
            <w:r>
              <w:rPr>
                <w:b/>
                <w:sz w:val="18"/>
              </w:rPr>
              <w:t>Fields</w:t>
            </w:r>
          </w:p>
        </w:tc>
      </w:tr>
      <w:tr>
        <w:tc>
          <w:tcPr>
            <w:tcW w:type="dxa" w:w="2016"/>
          </w:tcPr>
          <w:p>
            <w:r/>
            <w:r>
              <w:rPr>
                <w:sz w:val="16"/>
              </w:rPr>
              <w:t>model.decision</w:t>
            </w:r>
          </w:p>
        </w:tc>
        <w:tc>
          <w:tcPr>
            <w:tcW w:type="dxa" w:w="7488"/>
          </w:tcPr>
          <w:p>
            <w:r/>
            <w:r>
              <w:rPr>
                <w:sz w:val="16"/>
              </w:rPr>
              <w:t>engine, symbol, side, allowed, reason, confidence</w:t>
            </w:r>
          </w:p>
        </w:tc>
      </w:tr>
      <w:tr>
        <w:tc>
          <w:tcPr>
            <w:tcW w:type="dxa" w:w="2016"/>
          </w:tcPr>
          <w:p>
            <w:r/>
            <w:r>
              <w:rPr>
                <w:sz w:val="16"/>
              </w:rPr>
              <w:t>model.fill</w:t>
            </w:r>
          </w:p>
        </w:tc>
        <w:tc>
          <w:tcPr>
            <w:tcW w:type="dxa" w:w="7488"/>
          </w:tcPr>
          <w:p>
            <w:r/>
            <w:r>
              <w:rPr>
                <w:sz w:val="16"/>
              </w:rPr>
              <w:t>engine, symbol, side, entry, exit, gross_pct, net_pct, peak_pct, reason, held_s, notional, pnl_usd, entry_ms, exit_ms</w:t>
            </w:r>
          </w:p>
        </w:tc>
      </w:tr>
      <w:tr>
        <w:tc>
          <w:tcPr>
            <w:tcW w:type="dxa" w:w="2016"/>
          </w:tcPr>
          <w:p>
            <w:r/>
            <w:r>
              <w:rPr>
                <w:sz w:val="16"/>
              </w:rPr>
              <w:t>model.rank</w:t>
            </w:r>
          </w:p>
        </w:tc>
        <w:tc>
          <w:tcPr>
            <w:tcW w:type="dxa" w:w="7488"/>
          </w:tcPr>
          <w:p>
            <w:r/>
            <w:r>
              <w:rPr>
                <w:sz w:val="16"/>
              </w:rPr>
              <w:t>top[] with symbol and score</w:t>
            </w:r>
          </w:p>
        </w:tc>
      </w:tr>
      <w:tr>
        <w:tc>
          <w:tcPr>
            <w:tcW w:type="dxa" w:w="2016"/>
          </w:tcPr>
          <w:p>
            <w:r/>
            <w:r>
              <w:rPr>
                <w:sz w:val="16"/>
              </w:rPr>
              <w:t>model.pnl</w:t>
            </w:r>
          </w:p>
        </w:tc>
        <w:tc>
          <w:tcPr>
            <w:tcW w:type="dxa" w:w="7488"/>
          </w:tcPr>
          <w:p>
            <w:r/>
            <w:r>
              <w:rPr>
                <w:sz w:val="16"/>
              </w:rPr>
              <w:t>engine, realised, unrealised, equity</w:t>
            </w:r>
          </w:p>
        </w:tc>
      </w:tr>
      <w:tr>
        <w:tc>
          <w:tcPr>
            <w:tcW w:type="dxa" w:w="2016"/>
          </w:tcPr>
          <w:p>
            <w:r/>
            <w:r>
              <w:rPr>
                <w:sz w:val="16"/>
              </w:rPr>
              <w:t>intel.signal</w:t>
            </w:r>
          </w:p>
        </w:tc>
        <w:tc>
          <w:tcPr>
            <w:tcW w:type="dxa" w:w="7488"/>
          </w:tcPr>
          <w:p>
            <w:r/>
            <w:r>
              <w:rPr>
                <w:sz w:val="16"/>
              </w:rPr>
              <w:t>symbol, funding_pct, basis_bps, open_interest, oi_change_1h_pct, taker_ratio, smart_vs_dumb, flow_conf, score</w:t>
            </w:r>
          </w:p>
        </w:tc>
      </w:tr>
      <w:tr>
        <w:tc>
          <w:tcPr>
            <w:tcW w:type="dxa" w:w="2016"/>
          </w:tcPr>
          <w:p>
            <w:r/>
            <w:r>
              <w:rPr>
                <w:sz w:val="16"/>
              </w:rPr>
              <w:t>intel.flow</w:t>
            </w:r>
          </w:p>
        </w:tc>
        <w:tc>
          <w:tcPr>
            <w:tcW w:type="dxa" w:w="7488"/>
          </w:tcPr>
          <w:p>
            <w:r/>
            <w:r>
              <w:rPr>
                <w:sz w:val="16"/>
              </w:rPr>
              <w:t>symbol, buy_ratio, flow_conf, score, flow_series</w:t>
            </w:r>
          </w:p>
        </w:tc>
      </w:tr>
      <w:tr>
        <w:tc>
          <w:tcPr>
            <w:tcW w:type="dxa" w:w="2016"/>
          </w:tcPr>
          <w:p>
            <w:r/>
            <w:r>
              <w:rPr>
                <w:sz w:val="16"/>
              </w:rPr>
              <w:t>intel.ta</w:t>
            </w:r>
          </w:p>
        </w:tc>
        <w:tc>
          <w:tcPr>
            <w:tcW w:type="dxa" w:w="7488"/>
          </w:tcPr>
          <w:p>
            <w:r/>
            <w:r>
              <w:rPr>
                <w:sz w:val="16"/>
              </w:rPr>
              <w:t>symbol, signals[], count</w:t>
            </w:r>
          </w:p>
        </w:tc>
      </w:tr>
      <w:tr>
        <w:tc>
          <w:tcPr>
            <w:tcW w:type="dxa" w:w="2016"/>
          </w:tcPr>
          <w:p>
            <w:r/>
            <w:r>
              <w:rPr>
                <w:sz w:val="16"/>
              </w:rPr>
              <w:t>intel.forecast</w:t>
            </w:r>
          </w:p>
        </w:tc>
        <w:tc>
          <w:tcPr>
            <w:tcW w:type="dxa" w:w="7488"/>
          </w:tcPr>
          <w:p>
            <w:r/>
            <w:r>
              <w:rPr>
                <w:sz w:val="16"/>
              </w:rPr>
              <w:t>symbol, side, horizon_s, prob, move_pct, confidence, action, views[], resolution</w:t>
            </w:r>
          </w:p>
        </w:tc>
      </w:tr>
      <w:tr>
        <w:tc>
          <w:tcPr>
            <w:tcW w:type="dxa" w:w="2016"/>
          </w:tcPr>
          <w:p>
            <w:r/>
            <w:r>
              <w:rPr>
                <w:sz w:val="16"/>
              </w:rPr>
              <w:t>market.depth</w:t>
            </w:r>
          </w:p>
        </w:tc>
        <w:tc>
          <w:tcPr>
            <w:tcW w:type="dxa" w:w="7488"/>
          </w:tcPr>
          <w:p>
            <w:r/>
            <w:r>
              <w:rPr>
                <w:sz w:val="16"/>
              </w:rPr>
              <w:t>symbol, bids[], asks[], bid_qty, ask_qty, imbalance</w:t>
            </w:r>
          </w:p>
        </w:tc>
      </w:tr>
      <w:tr>
        <w:tc>
          <w:tcPr>
            <w:tcW w:type="dxa" w:w="2016"/>
          </w:tcPr>
          <w:p>
            <w:r/>
            <w:r>
              <w:rPr>
                <w:sz w:val="16"/>
              </w:rPr>
              <w:t>ticks</w:t>
            </w:r>
          </w:p>
        </w:tc>
        <w:tc>
          <w:tcPr>
            <w:tcW w:type="dxa" w:w="7488"/>
          </w:tcPr>
          <w:p>
            <w:r/>
            <w:r>
              <w:rPr>
                <w:sz w:val="16"/>
              </w:rPr>
              <w:t>p{} price per symbol, m{} 24h statistics per symbol</w:t>
            </w:r>
          </w:p>
        </w:tc>
      </w:tr>
      <w:tr>
        <w:tc>
          <w:tcPr>
            <w:tcW w:type="dxa" w:w="2016"/>
          </w:tcPr>
          <w:p>
            <w:r/>
            <w:r>
              <w:rPr>
                <w:sz w:val="16"/>
              </w:rPr>
              <w:t>market.candle</w:t>
            </w:r>
          </w:p>
        </w:tc>
        <w:tc>
          <w:tcPr>
            <w:tcW w:type="dxa" w:w="7488"/>
          </w:tcPr>
          <w:p>
            <w:r/>
            <w:r>
              <w:rPr>
                <w:sz w:val="16"/>
              </w:rPr>
              <w:t>symbol, interval, t, o, h, l, c, v, q, Q</w:t>
            </w:r>
          </w:p>
        </w:tc>
      </w:tr>
      <w:tr>
        <w:tc>
          <w:tcPr>
            <w:tcW w:type="dxa" w:w="2016"/>
          </w:tcPr>
          <w:p>
            <w:r/>
            <w:r>
              <w:rPr>
                <w:sz w:val="16"/>
              </w:rPr>
              <w:t>risk.state</w:t>
            </w:r>
          </w:p>
        </w:tc>
        <w:tc>
          <w:tcPr>
            <w:tcW w:type="dxa" w:w="7488"/>
          </w:tcPr>
          <w:p>
            <w:r/>
            <w:r>
              <w:rPr>
                <w:sz w:val="16"/>
              </w:rPr>
              <w:t>snapshot{equity, gross_multiple, longs, shorts, per_symbol}, ts</w:t>
            </w:r>
          </w:p>
        </w:tc>
      </w:tr>
    </w:tbl>
    <w:p>
      <w:pPr>
        <w:spacing w:after="40"/>
      </w:pPr>
    </w:p>
    <w:p>
      <w:r>
        <w:br w:type="page"/>
      </w:r>
    </w:p>
    <w:p>
      <w:pPr>
        <w:pStyle w:val="Heading1"/>
      </w:pPr>
      <w:r>
        <w:t>16  API reference</w:t>
      </w:r>
    </w:p>
    <w:p>
      <w:r>
        <w:rPr>
          <w:b w:val="0"/>
          <w:i w:val="0"/>
        </w:rPr>
        <w:t>Everything the UI does is one of these calls. They are read-only and need no key on localhost.</w:t>
      </w:r>
    </w:p>
    <w:tbl>
      <w:tblPr>
        <w:tblStyle w:val="LightGrid-Accent1"/>
        <w:tblW w:type="auto" w:w="0"/>
        <w:jc w:val="center"/>
        <w:tblLook w:firstColumn="1" w:firstRow="1" w:lastColumn="0" w:lastRow="0" w:noHBand="0" w:noVBand="1" w:val="04A0"/>
      </w:tblPr>
      <w:tblGrid>
        <w:gridCol w:w="3249"/>
        <w:gridCol w:w="3249"/>
        <w:gridCol w:w="3249"/>
      </w:tblGrid>
      <w:tr>
        <w:tc>
          <w:tcPr>
            <w:tcW w:type="dxa" w:w="2160"/>
          </w:tcPr>
          <w:p>
            <w:r/>
            <w:r>
              <w:rPr>
                <w:b/>
                <w:sz w:val="18"/>
              </w:rPr>
              <w:t>Endpoint</w:t>
            </w:r>
          </w:p>
        </w:tc>
        <w:tc>
          <w:tcPr>
            <w:tcW w:type="dxa" w:w="3168"/>
          </w:tcPr>
          <w:p>
            <w:r/>
            <w:r>
              <w:rPr>
                <w:b/>
                <w:sz w:val="18"/>
              </w:rPr>
              <w:t>Parameters</w:t>
            </w:r>
          </w:p>
        </w:tc>
        <w:tc>
          <w:tcPr>
            <w:tcW w:type="dxa" w:w="4176"/>
          </w:tcPr>
          <w:p>
            <w:r/>
            <w:r>
              <w:rPr>
                <w:b/>
                <w:sz w:val="18"/>
              </w:rPr>
              <w:t>Returns</w:t>
            </w:r>
          </w:p>
        </w:tc>
      </w:tr>
      <w:tr>
        <w:tc>
          <w:tcPr>
            <w:tcW w:type="dxa" w:w="2160"/>
          </w:tcPr>
          <w:p>
            <w:r/>
            <w:r>
              <w:rPr>
                <w:sz w:val="16"/>
              </w:rPr>
              <w:t>/api/envelopes</w:t>
            </w:r>
          </w:p>
        </w:tc>
        <w:tc>
          <w:tcPr>
            <w:tcW w:type="dxa" w:w="3168"/>
          </w:tcPr>
          <w:p>
            <w:r/>
            <w:r>
              <w:rPr>
                <w:sz w:val="16"/>
              </w:rPr>
              <w:t>plane, topic, key, producer, cid, q, from, to, limit</w:t>
            </w:r>
          </w:p>
        </w:tc>
        <w:tc>
          <w:tcPr>
            <w:tcW w:type="dxa" w:w="4176"/>
          </w:tcPr>
          <w:p>
            <w:r/>
            <w:r>
              <w:rPr>
                <w:sz w:val="16"/>
              </w:rPr>
              <w:t>matching envelopes, newest first</w:t>
            </w:r>
          </w:p>
        </w:tc>
      </w:tr>
      <w:tr>
        <w:tc>
          <w:tcPr>
            <w:tcW w:type="dxa" w:w="2160"/>
          </w:tcPr>
          <w:p>
            <w:r/>
            <w:r>
              <w:rPr>
                <w:sz w:val="16"/>
              </w:rPr>
              <w:t>/api/envelope/{id}</w:t>
            </w:r>
          </w:p>
        </w:tc>
        <w:tc>
          <w:tcPr>
            <w:tcW w:type="dxa" w:w="3168"/>
          </w:tcPr>
          <w:p>
            <w:r/>
            <w:r>
              <w:rPr>
                <w:sz w:val="16"/>
              </w:rPr>
              <w:t>role</w:t>
            </w:r>
          </w:p>
        </w:tc>
        <w:tc>
          <w:tcPr>
            <w:tcW w:type="dxa" w:w="4176"/>
          </w:tcPr>
          <w:p>
            <w:r/>
            <w:r>
              <w:rPr>
                <w:sz w:val="16"/>
              </w:rPr>
              <w:t>one envelope with payload, meta, refs and hops</w:t>
            </w:r>
          </w:p>
        </w:tc>
      </w:tr>
      <w:tr>
        <w:tc>
          <w:tcPr>
            <w:tcW w:type="dxa" w:w="2160"/>
          </w:tcPr>
          <w:p>
            <w:r/>
            <w:r>
              <w:rPr>
                <w:sz w:val="16"/>
              </w:rPr>
              <w:t>/api/trace</w:t>
            </w:r>
          </w:p>
        </w:tc>
        <w:tc>
          <w:tcPr>
            <w:tcW w:type="dxa" w:w="3168"/>
          </w:tcPr>
          <w:p>
            <w:r/>
            <w:r>
              <w:rPr>
                <w:sz w:val="16"/>
              </w:rPr>
              <w:t>key</w:t>
            </w:r>
          </w:p>
        </w:tc>
        <w:tc>
          <w:tcPr>
            <w:tcW w:type="dxa" w:w="4176"/>
          </w:tcPr>
          <w:p>
            <w:r/>
            <w:r>
              <w:rPr>
                <w:sz w:val="16"/>
              </w:rPr>
              <w:t>every envelope recorded for a symbol</w:t>
            </w:r>
          </w:p>
        </w:tc>
      </w:tr>
      <w:tr>
        <w:tc>
          <w:tcPr>
            <w:tcW w:type="dxa" w:w="2160"/>
          </w:tcPr>
          <w:p>
            <w:r/>
            <w:r>
              <w:rPr>
                <w:sz w:val="16"/>
              </w:rPr>
              <w:t>/api/execution</w:t>
            </w:r>
          </w:p>
        </w:tc>
        <w:tc>
          <w:tcPr>
            <w:tcW w:type="dxa" w:w="3168"/>
          </w:tcPr>
          <w:p>
            <w:r/>
            <w:r>
              <w:rPr>
                <w:sz w:val="16"/>
              </w:rPr>
              <w:t>id, window_s</w:t>
            </w:r>
          </w:p>
        </w:tc>
        <w:tc>
          <w:tcPr>
            <w:tcW w:type="dxa" w:w="4176"/>
          </w:tcPr>
          <w:p>
            <w:r/>
            <w:r>
              <w:rPr>
                <w:sz w:val="16"/>
              </w:rPr>
              <w:t>the inputs an outcome read, with ages</w:t>
            </w:r>
          </w:p>
        </w:tc>
      </w:tr>
      <w:tr>
        <w:tc>
          <w:tcPr>
            <w:tcW w:type="dxa" w:w="2160"/>
          </w:tcPr>
          <w:p>
            <w:r/>
            <w:r>
              <w:rPr>
                <w:sz w:val="16"/>
              </w:rPr>
              <w:t>/api/why</w:t>
            </w:r>
          </w:p>
        </w:tc>
        <w:tc>
          <w:tcPr>
            <w:tcW w:type="dxa" w:w="3168"/>
          </w:tcPr>
          <w:p>
            <w:r/>
            <w:r>
              <w:rPr>
                <w:sz w:val="16"/>
              </w:rPr>
              <w:t>key, engine, limit</w:t>
            </w:r>
          </w:p>
        </w:tc>
        <w:tc>
          <w:tcPr>
            <w:tcW w:type="dxa" w:w="4176"/>
          </w:tcPr>
          <w:p>
            <w:r/>
            <w:r>
              <w:rPr>
                <w:sz w:val="16"/>
              </w:rPr>
              <w:t>decisions split into allowed and refused, with reason tallies</w:t>
            </w:r>
          </w:p>
        </w:tc>
      </w:tr>
      <w:tr>
        <w:tc>
          <w:tcPr>
            <w:tcW w:type="dxa" w:w="2160"/>
          </w:tcPr>
          <w:p>
            <w:r/>
            <w:r>
              <w:rPr>
                <w:sz w:val="16"/>
              </w:rPr>
              <w:t>/api/search</w:t>
            </w:r>
          </w:p>
        </w:tc>
        <w:tc>
          <w:tcPr>
            <w:tcW w:type="dxa" w:w="3168"/>
          </w:tcPr>
          <w:p>
            <w:r/>
            <w:r>
              <w:rPr>
                <w:sz w:val="16"/>
              </w:rPr>
              <w:t>symbol, engine, outcome, from, to, limit</w:t>
            </w:r>
          </w:p>
        </w:tc>
        <w:tc>
          <w:tcPr>
            <w:tcW w:type="dxa" w:w="4176"/>
          </w:tcPr>
          <w:p>
            <w:r/>
            <w:r>
              <w:rPr>
                <w:sz w:val="16"/>
              </w:rPr>
              <w:t>candidate decisions in a window</w:t>
            </w:r>
          </w:p>
        </w:tc>
      </w:tr>
      <w:tr>
        <w:tc>
          <w:tcPr>
            <w:tcW w:type="dxa" w:w="2160"/>
          </w:tcPr>
          <w:p>
            <w:r/>
            <w:r>
              <w:rPr>
                <w:sz w:val="16"/>
              </w:rPr>
              <w:t>/api/books</w:t>
            </w:r>
          </w:p>
        </w:tc>
        <w:tc>
          <w:tcPr>
            <w:tcW w:type="dxa" w:w="3168"/>
          </w:tcPr>
          <w:p>
            <w:r/>
            <w:r>
              <w:rPr>
                <w:sz w:val="16"/>
              </w:rPr>
              <w:t>—</w:t>
            </w:r>
          </w:p>
        </w:tc>
        <w:tc>
          <w:tcPr>
            <w:tcW w:type="dxa" w:w="4176"/>
          </w:tcPr>
          <w:p>
            <w:r/>
            <w:r>
              <w:rPr>
                <w:sz w:val="16"/>
              </w:rPr>
              <w:t>engines with trade counts, net and holding summary</w:t>
            </w:r>
          </w:p>
        </w:tc>
      </w:tr>
      <w:tr>
        <w:tc>
          <w:tcPr>
            <w:tcW w:type="dxa" w:w="2160"/>
          </w:tcPr>
          <w:p>
            <w:r/>
            <w:r>
              <w:rPr>
                <w:sz w:val="16"/>
              </w:rPr>
              <w:t>/api/book</w:t>
            </w:r>
          </w:p>
        </w:tc>
        <w:tc>
          <w:tcPr>
            <w:tcW w:type="dxa" w:w="3168"/>
          </w:tcPr>
          <w:p>
            <w:r/>
            <w:r>
              <w:rPr>
                <w:sz w:val="16"/>
              </w:rPr>
              <w:t>engine, from, to</w:t>
            </w:r>
          </w:p>
        </w:tc>
        <w:tc>
          <w:tcPr>
            <w:tcW w:type="dxa" w:w="4176"/>
          </w:tcPr>
          <w:p>
            <w:r/>
            <w:r>
              <w:rPr>
                <w:sz w:val="16"/>
              </w:rPr>
              <w:t>one book's trades, refusals and per-symbol counts</w:t>
            </w:r>
          </w:p>
        </w:tc>
      </w:tr>
      <w:tr>
        <w:tc>
          <w:tcPr>
            <w:tcW w:type="dxa" w:w="2160"/>
          </w:tcPr>
          <w:p>
            <w:r/>
            <w:r>
              <w:rPr>
                <w:sz w:val="16"/>
              </w:rPr>
              <w:t>/api/book.html</w:t>
            </w:r>
          </w:p>
        </w:tc>
        <w:tc>
          <w:tcPr>
            <w:tcW w:type="dxa" w:w="3168"/>
          </w:tcPr>
          <w:p>
            <w:r/>
            <w:r>
              <w:rPr>
                <w:sz w:val="16"/>
              </w:rPr>
              <w:t>engine, from, to</w:t>
            </w:r>
          </w:p>
        </w:tc>
        <w:tc>
          <w:tcPr>
            <w:tcW w:type="dxa" w:w="4176"/>
          </w:tcPr>
          <w:p>
            <w:r/>
            <w:r>
              <w:rPr>
                <w:sz w:val="16"/>
              </w:rPr>
              <w:t>the printable regulatory report</w:t>
            </w:r>
          </w:p>
        </w:tc>
      </w:tr>
      <w:tr>
        <w:tc>
          <w:tcPr>
            <w:tcW w:type="dxa" w:w="2160"/>
          </w:tcPr>
          <w:p>
            <w:r/>
            <w:r>
              <w:rPr>
                <w:sz w:val="16"/>
              </w:rPr>
              <w:t>/api/case.html</w:t>
            </w:r>
          </w:p>
        </w:tc>
        <w:tc>
          <w:tcPr>
            <w:tcW w:type="dxa" w:w="3168"/>
          </w:tcPr>
          <w:p>
            <w:r/>
            <w:r>
              <w:rPr>
                <w:sz w:val="16"/>
              </w:rPr>
              <w:t>id</w:t>
            </w:r>
          </w:p>
        </w:tc>
        <w:tc>
          <w:tcPr>
            <w:tcW w:type="dxa" w:w="4176"/>
          </w:tcPr>
          <w:p>
            <w:r/>
            <w:r>
              <w:rPr>
                <w:sz w:val="16"/>
              </w:rPr>
              <w:t>the printable case file for one decision</w:t>
            </w:r>
          </w:p>
        </w:tc>
      </w:tr>
      <w:tr>
        <w:tc>
          <w:tcPr>
            <w:tcW w:type="dxa" w:w="2160"/>
          </w:tcPr>
          <w:p>
            <w:r/>
            <w:r>
              <w:rPr>
                <w:sz w:val="16"/>
              </w:rPr>
              <w:t>/api/flow</w:t>
            </w:r>
          </w:p>
        </w:tc>
        <w:tc>
          <w:tcPr>
            <w:tcW w:type="dxa" w:w="3168"/>
          </w:tcPr>
          <w:p>
            <w:r/>
            <w:r>
              <w:rPr>
                <w:sz w:val="16"/>
              </w:rPr>
              <w:t>key, id, from, to</w:t>
            </w:r>
          </w:p>
        </w:tc>
        <w:tc>
          <w:tcPr>
            <w:tcW w:type="dxa" w:w="4176"/>
          </w:tcPr>
          <w:p>
            <w:r/>
            <w:r>
              <w:rPr>
                <w:sz w:val="16"/>
              </w:rPr>
              <w:t>stage nodes with volumes and counted links</w:t>
            </w:r>
          </w:p>
        </w:tc>
      </w:tr>
      <w:tr>
        <w:tc>
          <w:tcPr>
            <w:tcW w:type="dxa" w:w="2160"/>
          </w:tcPr>
          <w:p>
            <w:r/>
            <w:r>
              <w:rPr>
                <w:sz w:val="16"/>
              </w:rPr>
              <w:t>/api/timeline</w:t>
            </w:r>
          </w:p>
        </w:tc>
        <w:tc>
          <w:tcPr>
            <w:tcW w:type="dxa" w:w="3168"/>
          </w:tcPr>
          <w:p>
            <w:r/>
            <w:r>
              <w:rPr>
                <w:sz w:val="16"/>
              </w:rPr>
              <w:t>buckets</w:t>
            </w:r>
          </w:p>
        </w:tc>
        <w:tc>
          <w:tcPr>
            <w:tcW w:type="dxa" w:w="4176"/>
          </w:tcPr>
          <w:p>
            <w:r/>
            <w:r>
              <w:rPr>
                <w:sz w:val="16"/>
              </w:rPr>
              <w:t>a stacked histogram of traffic</w:t>
            </w:r>
          </w:p>
        </w:tc>
      </w:tr>
      <w:tr>
        <w:tc>
          <w:tcPr>
            <w:tcW w:type="dxa" w:w="2160"/>
          </w:tcPr>
          <w:p>
            <w:r/>
            <w:r>
              <w:rPr>
                <w:sz w:val="16"/>
              </w:rPr>
              <w:t>/api/gantt</w:t>
            </w:r>
          </w:p>
        </w:tc>
        <w:tc>
          <w:tcPr>
            <w:tcW w:type="dxa" w:w="3168"/>
          </w:tcPr>
          <w:p>
            <w:r/>
            <w:r>
              <w:rPr>
                <w:sz w:val="16"/>
              </w:rPr>
              <w:t>mode, id, limit</w:t>
            </w:r>
          </w:p>
        </w:tc>
        <w:tc>
          <w:tcPr>
            <w:tcW w:type="dxa" w:w="4176"/>
          </w:tcPr>
          <w:p>
            <w:r/>
            <w:r>
              <w:rPr>
                <w:sz w:val="16"/>
              </w:rPr>
              <w:t>spans: position lifetimes or input validity</w:t>
            </w:r>
          </w:p>
        </w:tc>
      </w:tr>
      <w:tr>
        <w:tc>
          <w:tcPr>
            <w:tcW w:type="dxa" w:w="2160"/>
          </w:tcPr>
          <w:p>
            <w:r/>
            <w:r>
              <w:rPr>
                <w:sz w:val="16"/>
              </w:rPr>
              <w:t>/api/stats</w:t>
            </w:r>
          </w:p>
        </w:tc>
        <w:tc>
          <w:tcPr>
            <w:tcW w:type="dxa" w:w="3168"/>
          </w:tcPr>
          <w:p>
            <w:r/>
            <w:r>
              <w:rPr>
                <w:sz w:val="16"/>
              </w:rPr>
              <w:t>—</w:t>
            </w:r>
          </w:p>
        </w:tc>
        <w:tc>
          <w:tcPr>
            <w:tcW w:type="dxa" w:w="4176"/>
          </w:tcPr>
          <w:p>
            <w:r/>
            <w:r>
              <w:rPr>
                <w:sz w:val="16"/>
              </w:rPr>
              <w:t>counts by plane and topic, bytes and window</w:t>
            </w:r>
          </w:p>
        </w:tc>
      </w:tr>
    </w:tbl>
    <w:p>
      <w:pPr>
        <w:spacing w:after="40"/>
      </w:pPr>
    </w:p>
    <w:p>
      <w:r>
        <w:br w:type="page"/>
      </w:r>
    </w:p>
    <w:p>
      <w:pPr>
        <w:pStyle w:val="Heading1"/>
      </w:pPr>
      <w:r>
        <w:t>17  Known limitations and FAQ</w:t>
      </w:r>
    </w:p>
    <w:p>
      <w:pPr>
        <w:pStyle w:val="Heading2"/>
      </w:pPr>
      <w:r>
        <w:t>17.1  Limitations, stated plainly</w:t>
      </w:r>
    </w:p>
    <w:tbl>
      <w:tblPr>
        <w:tblStyle w:val="LightGrid-Accent1"/>
        <w:tblW w:type="auto" w:w="0"/>
        <w:jc w:val="center"/>
        <w:tblLook w:firstColumn="1" w:firstRow="1" w:lastColumn="0" w:lastRow="0" w:noHBand="0" w:noVBand="1" w:val="04A0"/>
      </w:tblPr>
      <w:tblGrid>
        <w:gridCol w:w="4873"/>
        <w:gridCol w:w="4873"/>
      </w:tblGrid>
      <w:tr>
        <w:tc>
          <w:tcPr>
            <w:tcW w:type="dxa" w:w="2880"/>
          </w:tcPr>
          <w:p>
            <w:r/>
            <w:r>
              <w:rPr>
                <w:b/>
                <w:sz w:val="18"/>
              </w:rPr>
              <w:t>Limitation</w:t>
            </w:r>
          </w:p>
        </w:tc>
        <w:tc>
          <w:tcPr>
            <w:tcW w:type="dxa" w:w="6624"/>
          </w:tcPr>
          <w:p>
            <w:r/>
            <w:r>
              <w:rPr>
                <w:b/>
                <w:sz w:val="18"/>
              </w:rPr>
              <w:t>What it means in practice</w:t>
            </w:r>
          </w:p>
        </w:tc>
      </w:tr>
      <w:tr>
        <w:tc>
          <w:tcPr>
            <w:tcW w:type="dxa" w:w="2880"/>
          </w:tcPr>
          <w:p>
            <w:r/>
            <w:r>
              <w:rPr>
                <w:sz w:val="17"/>
              </w:rPr>
              <w:t>references are usually derived</w:t>
            </w:r>
          </w:p>
        </w:tc>
        <w:tc>
          <w:tcPr>
            <w:tcW w:type="dxa" w:w="6624"/>
          </w:tcPr>
          <w:p>
            <w:r/>
            <w:r>
              <w:rPr>
                <w:sz w:val="17"/>
              </w:rPr>
              <w:t>the books do not declare their inputs; the recorder infers them from the preceding five minutes and marks them derived</w:t>
            </w:r>
          </w:p>
        </w:tc>
      </w:tr>
      <w:tr>
        <w:tc>
          <w:tcPr>
            <w:tcW w:type="dxa" w:w="2880"/>
          </w:tcPr>
          <w:p>
            <w:r/>
            <w:r>
              <w:rPr>
                <w:sz w:val="17"/>
              </w:rPr>
              <w:t>the in-memory window is finite</w:t>
            </w:r>
          </w:p>
        </w:tc>
        <w:tc>
          <w:tcPr>
            <w:tcW w:type="dxa" w:w="6624"/>
          </w:tcPr>
          <w:p>
            <w:r/>
            <w:r>
              <w:rPr>
                <w:sz w:val="17"/>
              </w:rPr>
              <w:t>20,000 envelopes; older decisions are found by scanning the lake, which takes about half a second</w:t>
            </w:r>
          </w:p>
        </w:tc>
      </w:tr>
      <w:tr>
        <w:tc>
          <w:tcPr>
            <w:tcW w:type="dxa" w:w="2880"/>
          </w:tcPr>
          <w:p>
            <w:r/>
            <w:r>
              <w:rPr>
                <w:sz w:val="17"/>
              </w:rPr>
              <w:t>market-floor coverage differs</w:t>
            </w:r>
          </w:p>
        </w:tc>
        <w:tc>
          <w:tcPr>
            <w:tcW w:type="dxa" w:w="6624"/>
          </w:tcPr>
          <w:p>
            <w:r/>
            <w:r>
              <w:rPr>
                <w:sz w:val="17"/>
              </w:rPr>
              <w:t>some topics are snapshots with no symbol, so they have no per-symbol chain</w:t>
            </w:r>
          </w:p>
        </w:tc>
      </w:tr>
      <w:tr>
        <w:tc>
          <w:tcPr>
            <w:tcW w:type="dxa" w:w="2880"/>
          </w:tcPr>
          <w:p>
            <w:r/>
            <w:r>
              <w:rPr>
                <w:sz w:val="17"/>
              </w:rPr>
              <w:t>holding time is the payload's figure</w:t>
            </w:r>
          </w:p>
        </w:tc>
        <w:tc>
          <w:tcPr>
            <w:tcW w:type="dxa" w:w="6624"/>
          </w:tcPr>
          <w:p>
            <w:r/>
            <w:r>
              <w:rPr>
                <w:sz w:val="17"/>
              </w:rPr>
              <w:t>not recomputed from fills</w:t>
            </w:r>
          </w:p>
        </w:tc>
      </w:tr>
      <w:tr>
        <w:tc>
          <w:tcPr>
            <w:tcW w:type="dxa" w:w="2880"/>
          </w:tcPr>
          <w:p>
            <w:r/>
            <w:r>
              <w:rPr>
                <w:sz w:val="17"/>
              </w:rPr>
              <w:t>net return is the model's figure</w:t>
            </w:r>
          </w:p>
        </w:tc>
        <w:tc>
          <w:tcPr>
            <w:tcW w:type="dxa" w:w="6624"/>
          </w:tcPr>
          <w:p>
            <w:r/>
            <w:r>
              <w:rPr>
                <w:sz w:val="17"/>
              </w:rPr>
              <w:t>after fees as the model computed them</w:t>
            </w:r>
          </w:p>
        </w:tc>
      </w:tr>
      <w:tr>
        <w:tc>
          <w:tcPr>
            <w:tcW w:type="dxa" w:w="2880"/>
          </w:tcPr>
          <w:p>
            <w:r/>
            <w:r>
              <w:rPr>
                <w:sz w:val="17"/>
              </w:rPr>
              <w:t>the case file is HTML printed to PDF</w:t>
            </w:r>
          </w:p>
        </w:tc>
        <w:tc>
          <w:tcPr>
            <w:tcW w:type="dxa" w:w="6624"/>
          </w:tcPr>
          <w:p>
            <w:r/>
            <w:r>
              <w:rPr>
                <w:sz w:val="17"/>
              </w:rPr>
              <w:t>there is no signed PDF; the case hash is the comparison handle</w:t>
            </w:r>
          </w:p>
        </w:tc>
      </w:tr>
    </w:tbl>
    <w:p>
      <w:pPr>
        <w:spacing w:after="40"/>
      </w:pPr>
    </w:p>
    <w:p>
      <w:pPr>
        <w:pStyle w:val="Heading2"/>
      </w:pPr>
      <w:r>
        <w:t>17.2  Questions an investigator asks</w:t>
      </w:r>
    </w:p>
    <w:tbl>
      <w:tblPr>
        <w:tblStyle w:val="LightGrid-Accent1"/>
        <w:tblW w:type="auto" w:w="0"/>
        <w:jc w:val="center"/>
        <w:tblLook w:firstColumn="1" w:firstRow="1" w:lastColumn="0" w:lastRow="0" w:noHBand="0" w:noVBand="1" w:val="04A0"/>
      </w:tblPr>
      <w:tblGrid>
        <w:gridCol w:w="4873"/>
        <w:gridCol w:w="4873"/>
      </w:tblGrid>
      <w:tr>
        <w:tc>
          <w:tcPr>
            <w:tcW w:type="dxa" w:w="2880"/>
          </w:tcPr>
          <w:p>
            <w:r/>
            <w:r>
              <w:rPr>
                <w:b/>
                <w:sz w:val="18"/>
              </w:rPr>
              <w:t>Question</w:t>
            </w:r>
          </w:p>
        </w:tc>
        <w:tc>
          <w:tcPr>
            <w:tcW w:type="dxa" w:w="6624"/>
          </w:tcPr>
          <w:p>
            <w:r/>
            <w:r>
              <w:rPr>
                <w:b/>
                <w:sz w:val="18"/>
              </w:rPr>
              <w:t>Answer</w:t>
            </w:r>
          </w:p>
        </w:tc>
      </w:tr>
      <w:tr>
        <w:tc>
          <w:tcPr>
            <w:tcW w:type="dxa" w:w="2880"/>
          </w:tcPr>
          <w:p>
            <w:r/>
            <w:r>
              <w:rPr>
                <w:sz w:val="17"/>
              </w:rPr>
              <w:t>Can I see what the model read?</w:t>
            </w:r>
          </w:p>
        </w:tc>
        <w:tc>
          <w:tcPr>
            <w:tcW w:type="dxa" w:w="6624"/>
          </w:tcPr>
          <w:p>
            <w:r/>
            <w:r>
              <w:rPr>
                <w:sz w:val="17"/>
              </w:rPr>
              <w:t>CONTEXT on a decision: what it read, by stage, with ages. EXECUTION has the timeline.</w:t>
            </w:r>
          </w:p>
        </w:tc>
      </w:tr>
      <w:tr>
        <w:tc>
          <w:tcPr>
            <w:tcW w:type="dxa" w:w="2880"/>
          </w:tcPr>
          <w:p>
            <w:r/>
            <w:r>
              <w:rPr>
                <w:sz w:val="17"/>
              </w:rPr>
              <w:t>Can I prove a control ran?</w:t>
            </w:r>
          </w:p>
        </w:tc>
        <w:tc>
          <w:tcPr>
            <w:tcW w:type="dxa" w:w="6624"/>
          </w:tcPr>
          <w:p>
            <w:r/>
            <w:r>
              <w:rPr>
                <w:sz w:val="17"/>
              </w:rPr>
              <w:t>PIPELINE shows each interceptor with pass or refuse, before the operator.</w:t>
            </w:r>
          </w:p>
        </w:tc>
      </w:tr>
      <w:tr>
        <w:tc>
          <w:tcPr>
            <w:tcW w:type="dxa" w:w="2880"/>
          </w:tcPr>
          <w:p>
            <w:r/>
            <w:r>
              <w:rPr>
                <w:sz w:val="17"/>
              </w:rPr>
              <w:t>Can I see why it did nothing?</w:t>
            </w:r>
          </w:p>
        </w:tc>
        <w:tc>
          <w:tcPr>
            <w:tcW w:type="dxa" w:w="6624"/>
          </w:tcPr>
          <w:p>
            <w:r/>
            <w:r>
              <w:rPr>
                <w:sz w:val="17"/>
              </w:rPr>
              <w:t>WHY lists refusals with the rule and the number that tripped it.</w:t>
            </w:r>
          </w:p>
        </w:tc>
      </w:tr>
      <w:tr>
        <w:tc>
          <w:tcPr>
            <w:tcW w:type="dxa" w:w="2880"/>
          </w:tcPr>
          <w:p>
            <w:r/>
            <w:r>
              <w:rPr>
                <w:sz w:val="17"/>
              </w:rPr>
              <w:t>Can I compare two books?</w:t>
            </w:r>
          </w:p>
        </w:tc>
        <w:tc>
          <w:tcPr>
            <w:tcW w:type="dxa" w:w="6624"/>
          </w:tcPr>
          <w:p>
            <w:r/>
            <w:r>
              <w:rPr>
                <w:sz w:val="17"/>
              </w:rPr>
              <w:t>BOOKS lists them side by side; the reports carry a case hash each.</w:t>
            </w:r>
          </w:p>
        </w:tc>
      </w:tr>
      <w:tr>
        <w:tc>
          <w:tcPr>
            <w:tcW w:type="dxa" w:w="2880"/>
          </w:tcPr>
          <w:p>
            <w:r/>
            <w:r>
              <w:rPr>
                <w:sz w:val="17"/>
              </w:rPr>
              <w:t>Can I export for a regulator?</w:t>
            </w:r>
          </w:p>
        </w:tc>
        <w:tc>
          <w:tcPr>
            <w:tcW w:type="dxa" w:w="6624"/>
          </w:tcPr>
          <w:p>
            <w:r/>
            <w:r>
              <w:rPr>
                <w:sz w:val="17"/>
              </w:rPr>
              <w:t>Case file per trade, book report per book, both printable to PDF.</w:t>
            </w:r>
          </w:p>
        </w:tc>
      </w:tr>
      <w:tr>
        <w:tc>
          <w:tcPr>
            <w:tcW w:type="dxa" w:w="2880"/>
          </w:tcPr>
          <w:p>
            <w:r/>
            <w:r>
              <w:rPr>
                <w:sz w:val="17"/>
              </w:rPr>
              <w:t>What if data is missing?</w:t>
            </w:r>
          </w:p>
        </w:tc>
        <w:tc>
          <w:tcPr>
            <w:tcW w:type="dxa" w:w="6624"/>
          </w:tcPr>
          <w:p>
            <w:r/>
            <w:r>
              <w:rPr>
                <w:sz w:val="17"/>
              </w:rPr>
              <w:t>A gap is shown as a gap: the timeline does not interpolate and the recorder counts refusals.</w:t>
            </w:r>
          </w:p>
        </w:tc>
      </w:tr>
    </w:tbl>
    <w:p>
      <w:pPr>
        <w:spacing w:after="40"/>
      </w:pPr>
    </w:p>
    <w:p>
      <w:r>
        <w:br w:type="page"/>
      </w:r>
    </w:p>
    <w:p>
      <w:pPr>
        <w:pStyle w:val="Heading1"/>
      </w:pPr>
      <w:r>
        <w:t>18  Glossary</w:t>
      </w:r>
    </w:p>
    <w:tbl>
      <w:tblPr>
        <w:tblStyle w:val="LightGrid-Accent1"/>
        <w:tblW w:type="auto" w:w="0"/>
        <w:jc w:val="center"/>
        <w:tblLook w:firstColumn="1" w:firstRow="1" w:lastColumn="0" w:lastRow="0" w:noHBand="0" w:noVBand="1" w:val="04A0"/>
      </w:tblPr>
      <w:tblGrid>
        <w:gridCol w:w="4873"/>
        <w:gridCol w:w="4873"/>
      </w:tblGrid>
      <w:tr>
        <w:tc>
          <w:tcPr>
            <w:tcW w:type="dxa" w:w="2304"/>
          </w:tcPr>
          <w:p>
            <w:r/>
            <w:r>
              <w:rPr>
                <w:b/>
                <w:sz w:val="18"/>
              </w:rPr>
              <w:t>Term</w:t>
            </w:r>
          </w:p>
        </w:tc>
        <w:tc>
          <w:tcPr>
            <w:tcW w:type="dxa" w:w="7200"/>
          </w:tcPr>
          <w:p>
            <w:r/>
            <w:r>
              <w:rPr>
                <w:b/>
                <w:sz w:val="18"/>
              </w:rPr>
              <w:t>Meaning</w:t>
            </w:r>
          </w:p>
        </w:tc>
      </w:tr>
      <w:tr>
        <w:tc>
          <w:tcPr>
            <w:tcW w:type="dxa" w:w="2304"/>
          </w:tcPr>
          <w:p>
            <w:r/>
            <w:r>
              <w:rPr>
                <w:sz w:val="16"/>
              </w:rPr>
              <w:t>envelope</w:t>
            </w:r>
          </w:p>
        </w:tc>
        <w:tc>
          <w:tcPr>
            <w:tcW w:type="dxa" w:w="7200"/>
          </w:tcPr>
          <w:p>
            <w:r/>
            <w:r>
              <w:rPr>
                <w:sz w:val="16"/>
              </w:rPr>
              <w:t>the fixed carrier: data, meta and references</w:t>
            </w:r>
          </w:p>
        </w:tc>
      </w:tr>
      <w:tr>
        <w:tc>
          <w:tcPr>
            <w:tcW w:type="dxa" w:w="2304"/>
          </w:tcPr>
          <w:p>
            <w:r/>
            <w:r>
              <w:rPr>
                <w:sz w:val="16"/>
              </w:rPr>
              <w:t>interceptor</w:t>
            </w:r>
          </w:p>
        </w:tc>
        <w:tc>
          <w:tcPr>
            <w:tcW w:type="dxa" w:w="7200"/>
          </w:tcPr>
          <w:p>
            <w:r/>
            <w:r>
              <w:rPr>
                <w:sz w:val="16"/>
              </w:rPr>
              <w:t>a rule that runs before work, and can refuse with the rule named</w:t>
            </w:r>
          </w:p>
        </w:tc>
      </w:tr>
      <w:tr>
        <w:tc>
          <w:tcPr>
            <w:tcW w:type="dxa" w:w="2304"/>
          </w:tcPr>
          <w:p>
            <w:r/>
            <w:r>
              <w:rPr>
                <w:sz w:val="16"/>
              </w:rPr>
              <w:t>operator</w:t>
            </w:r>
          </w:p>
        </w:tc>
        <w:tc>
          <w:tcPr>
            <w:tcW w:type="dxa" w:w="7200"/>
          </w:tcPr>
          <w:p>
            <w:r/>
            <w:r>
              <w:rPr>
                <w:sz w:val="16"/>
              </w:rPr>
              <w:t>the capability that produces a payload</w:t>
            </w:r>
          </w:p>
        </w:tc>
      </w:tr>
      <w:tr>
        <w:tc>
          <w:tcPr>
            <w:tcW w:type="dxa" w:w="2304"/>
          </w:tcPr>
          <w:p>
            <w:r/>
            <w:r>
              <w:rPr>
                <w:sz w:val="16"/>
              </w:rPr>
              <w:t>transformer</w:t>
            </w:r>
          </w:p>
        </w:tc>
        <w:tc>
          <w:tcPr>
            <w:tcW w:type="dxa" w:w="7200"/>
          </w:tcPr>
          <w:p>
            <w:r/>
            <w:r>
              <w:rPr>
                <w:sz w:val="16"/>
              </w:rPr>
              <w:t>a stage that changes an envelope's shape, never its truth</w:t>
            </w:r>
          </w:p>
        </w:tc>
      </w:tr>
      <w:tr>
        <w:tc>
          <w:tcPr>
            <w:tcW w:type="dxa" w:w="2304"/>
          </w:tcPr>
          <w:p>
            <w:r/>
            <w:r>
              <w:rPr>
                <w:sz w:val="16"/>
              </w:rPr>
              <w:t>hop</w:t>
            </w:r>
          </w:p>
        </w:tc>
        <w:tc>
          <w:tcPr>
            <w:tcW w:type="dxa" w:w="7200"/>
          </w:tcPr>
          <w:p>
            <w:r/>
            <w:r>
              <w:rPr>
                <w:sz w:val="16"/>
              </w:rPr>
              <w:t>one recorded pipeline stage on an envelope</w:t>
            </w:r>
          </w:p>
        </w:tc>
      </w:tr>
      <w:tr>
        <w:tc>
          <w:tcPr>
            <w:tcW w:type="dxa" w:w="2304"/>
          </w:tcPr>
          <w:p>
            <w:r/>
            <w:r>
              <w:rPr>
                <w:sz w:val="16"/>
              </w:rPr>
              <w:t>reference</w:t>
            </w:r>
          </w:p>
        </w:tc>
        <w:tc>
          <w:tcPr>
            <w:tcW w:type="dxa" w:w="7200"/>
          </w:tcPr>
          <w:p>
            <w:r/>
            <w:r>
              <w:rPr>
                <w:sz w:val="16"/>
              </w:rPr>
              <w:t>a link to an input envelope; declared by a producer or derived by the recorder</w:t>
            </w:r>
          </w:p>
        </w:tc>
      </w:tr>
      <w:tr>
        <w:tc>
          <w:tcPr>
            <w:tcW w:type="dxa" w:w="2304"/>
          </w:tcPr>
          <w:p>
            <w:r/>
            <w:r>
              <w:rPr>
                <w:sz w:val="16"/>
              </w:rPr>
              <w:t>correlation id</w:t>
            </w:r>
          </w:p>
        </w:tc>
        <w:tc>
          <w:tcPr>
            <w:tcW w:type="dxa" w:w="7200"/>
          </w:tcPr>
          <w:p>
            <w:r/>
            <w:r>
              <w:rPr>
                <w:sz w:val="16"/>
              </w:rPr>
              <w:t>the identity that follows one piece of work through the platform</w:t>
            </w:r>
          </w:p>
        </w:tc>
      </w:tr>
      <w:tr>
        <w:tc>
          <w:tcPr>
            <w:tcW w:type="dxa" w:w="2304"/>
          </w:tcPr>
          <w:p>
            <w:r/>
            <w:r>
              <w:rPr>
                <w:sz w:val="16"/>
              </w:rPr>
              <w:t>derived reference</w:t>
            </w:r>
          </w:p>
        </w:tc>
        <w:tc>
          <w:tcPr>
            <w:tcW w:type="dxa" w:w="7200"/>
          </w:tcPr>
          <w:p>
            <w:r/>
            <w:r>
              <w:rPr>
                <w:sz w:val="16"/>
              </w:rPr>
              <w:t>an input inferred by the recorder, marked derived with its age</w:t>
            </w:r>
          </w:p>
        </w:tc>
      </w:tr>
      <w:tr>
        <w:tc>
          <w:tcPr>
            <w:tcW w:type="dxa" w:w="2304"/>
          </w:tcPr>
          <w:p>
            <w:r/>
            <w:r>
              <w:rPr>
                <w:sz w:val="16"/>
              </w:rPr>
              <w:t>generation</w:t>
            </w:r>
          </w:p>
        </w:tc>
        <w:tc>
          <w:tcPr>
            <w:tcW w:type="dxa" w:w="7200"/>
          </w:tcPr>
          <w:p>
            <w:r/>
            <w:r>
              <w:rPr>
                <w:sz w:val="16"/>
              </w:rPr>
              <w:t>a producer's monotonic counter; a gap means missing messages</w:t>
            </w:r>
          </w:p>
        </w:tc>
      </w:tr>
      <w:tr>
        <w:tc>
          <w:tcPr>
            <w:tcW w:type="dxa" w:w="2304"/>
          </w:tcPr>
          <w:p>
            <w:r/>
            <w:r>
              <w:rPr>
                <w:sz w:val="16"/>
              </w:rPr>
              <w:t>plane</w:t>
            </w:r>
          </w:p>
        </w:tc>
        <w:tc>
          <w:tcPr>
            <w:tcW w:type="dxa" w:w="7200"/>
          </w:tcPr>
          <w:p>
            <w:r/>
            <w:r>
              <w:rPr>
                <w:sz w:val="16"/>
              </w:rPr>
              <w:t>the traffic class: market, intel, model, control, system</w:t>
            </w:r>
          </w:p>
        </w:tc>
      </w:tr>
      <w:tr>
        <w:tc>
          <w:tcPr>
            <w:tcW w:type="dxa" w:w="2304"/>
          </w:tcPr>
          <w:p>
            <w:r/>
            <w:r>
              <w:rPr>
                <w:sz w:val="16"/>
              </w:rPr>
              <w:t>case file</w:t>
            </w:r>
          </w:p>
        </w:tc>
        <w:tc>
          <w:tcPr>
            <w:tcW w:type="dxa" w:w="7200"/>
          </w:tcPr>
          <w:p>
            <w:r/>
            <w:r>
              <w:rPr>
                <w:sz w:val="16"/>
              </w:rPr>
              <w:t>the printable record of one decision and its evidence</w:t>
            </w:r>
          </w:p>
        </w:tc>
      </w:tr>
      <w:tr>
        <w:tc>
          <w:tcPr>
            <w:tcW w:type="dxa" w:w="2304"/>
          </w:tcPr>
          <w:p>
            <w:r/>
            <w:r>
              <w:rPr>
                <w:sz w:val="16"/>
              </w:rPr>
              <w:t>case hash</w:t>
            </w:r>
          </w:p>
        </w:tc>
        <w:tc>
          <w:tcPr>
            <w:tcW w:type="dxa" w:w="7200"/>
          </w:tcPr>
          <w:p>
            <w:r/>
            <w:r>
              <w:rPr>
                <w:sz w:val="16"/>
              </w:rPr>
              <w:t>a fingerprint over a report's scope, for comparing copies</w:t>
            </w:r>
          </w:p>
        </w:tc>
      </w:tr>
      <w:tr>
        <w:tc>
          <w:tcPr>
            <w:tcW w:type="dxa" w:w="2304"/>
          </w:tcPr>
          <w:p>
            <w:r/>
            <w:r>
              <w:rPr>
                <w:sz w:val="16"/>
              </w:rPr>
              <w:t>refusal</w:t>
            </w:r>
          </w:p>
        </w:tc>
        <w:tc>
          <w:tcPr>
            <w:tcW w:type="dxa" w:w="7200"/>
          </w:tcPr>
          <w:p>
            <w:r/>
            <w:r>
              <w:rPr>
                <w:sz w:val="16"/>
              </w:rPr>
              <w:t>a decision the governor declined, with the rule that stopped it</w:t>
            </w:r>
          </w:p>
        </w:tc>
      </w:tr>
      <w:tr>
        <w:tc>
          <w:tcPr>
            <w:tcW w:type="dxa" w:w="2304"/>
          </w:tcPr>
          <w:p>
            <w:r/>
            <w:r>
              <w:rPr>
                <w:sz w:val="16"/>
              </w:rPr>
              <w:t>holding time</w:t>
            </w:r>
          </w:p>
        </w:tc>
        <w:tc>
          <w:tcPr>
            <w:tcW w:type="dxa" w:w="7200"/>
          </w:tcPr>
          <w:p>
            <w:r/>
            <w:r>
              <w:rPr>
                <w:sz w:val="16"/>
              </w:rPr>
              <w:t>entry to exit, as recorded in the fill payload</w:t>
            </w:r>
          </w:p>
        </w:tc>
      </w:tr>
      <w:tr>
        <w:tc>
          <w:tcPr>
            <w:tcW w:type="dxa" w:w="2304"/>
          </w:tcPr>
          <w:p>
            <w:r/>
            <w:r>
              <w:rPr>
                <w:sz w:val="16"/>
              </w:rPr>
              <w:t>lake</w:t>
            </w:r>
          </w:p>
        </w:tc>
        <w:tc>
          <w:tcPr>
            <w:tcW w:type="dxa" w:w="7200"/>
          </w:tcPr>
          <w:p>
            <w:r/>
            <w:r>
              <w:rPr>
                <w:sz w:val="16"/>
              </w:rPr>
              <w:t>the recorded store of envelopes the Explorer reads</w:t>
            </w:r>
          </w:p>
        </w:tc>
      </w:tr>
    </w:tbl>
    <w:p>
      <w:pPr>
        <w:spacing w:after="40"/>
      </w:pPr>
    </w:p>
    <w:p>
      <w:r>
        <w:br w:type="page"/>
      </w:r>
    </w:p>
    <w:p>
      <w:pPr>
        <w:pStyle w:val="Heading1"/>
      </w:pPr>
      <w:r>
        <w:t>19  A worked investigation, start to finish</w:t>
      </w:r>
    </w:p>
    <w:p>
      <w:r>
        <w:rPr>
          <w:b w:val="0"/>
          <w:i w:val="0"/>
        </w:rPr>
        <w:t>A question arrives: the grid book has been trading a lot, and someone wants to know whether it is behaving as designed. This is the sequence an investigator would follow, and what each step produced.</w:t>
      </w:r>
    </w:p>
    <w:p>
      <w:pPr>
        <w:ind w:left="360" w:hanging="360"/>
      </w:pPr>
      <w:r>
        <w:rPr>
          <w:b/>
        </w:rPr>
        <w:t xml:space="preserve">1.  </w:t>
      </w:r>
      <w:r>
        <w:t>BOOKS, then grid. 253 trades, mean net +0.09%, mean hold 1,469 s, longest hold 5,715 s, 37 instruments.</w:t>
      </w:r>
    </w:p>
    <w:p>
      <w:pPr>
        <w:ind w:left="360" w:hanging="360"/>
      </w:pPr>
      <w:r>
        <w:rPr>
          <w:b/>
        </w:rPr>
        <w:t xml:space="preserve">2.  </w:t>
      </w:r>
      <w:r>
        <w:t>Sort the trade table by held. The long tail is visible immediately: a cluster of holds between 4,000 and 5,800 seconds.</w:t>
      </w:r>
    </w:p>
    <w:p>
      <w:pPr>
        <w:ind w:left="360" w:hanging="360"/>
      </w:pPr>
      <w:r>
        <w:rPr>
          <w:b/>
        </w:rPr>
        <w:t xml:space="preserve">3.  </w:t>
      </w:r>
      <w:r>
        <w:t>Open GANTT in positions mode for the book. The long bars are the same trades; the short ones sit around 30 to 400 seconds.</w:t>
      </w:r>
    </w:p>
    <w:p>
      <w:pPr>
        <w:ind w:left="360" w:hanging="360"/>
      </w:pPr>
      <w:r>
        <w:rPr>
          <w:b/>
        </w:rPr>
        <w:t xml:space="preserve">4.  </w:t>
      </w:r>
      <w:r>
        <w:t>Pick the longest hold and open its envelope. The fill carries the engine, the reason and the exit — here, a grid level exit rather than a timeout.</w:t>
      </w:r>
    </w:p>
    <w:p>
      <w:pPr>
        <w:ind w:left="360" w:hanging="360"/>
      </w:pPr>
      <w:r>
        <w:rPr>
          <w:b/>
        </w:rPr>
        <w:t xml:space="preserve">5.  </w:t>
      </w:r>
      <w:r>
        <w:t>Open the decision behind it. The verdict says traded, with confidence and the model's reason.</w:t>
      </w:r>
    </w:p>
    <w:p>
      <w:pPr>
        <w:ind w:left="360" w:hanging="360"/>
      </w:pPr>
      <w:r>
        <w:rPr>
          <w:b/>
        </w:rPr>
        <w:t xml:space="preserve">6.  </w:t>
      </w:r>
      <w:r>
        <w:t>Read what it read: a candle and a depth snapshot, both under a second old at the decision.</w:t>
      </w:r>
    </w:p>
    <w:p>
      <w:pPr>
        <w:ind w:left="360" w:hanging="360"/>
      </w:pPr>
      <w:r>
        <w:rPr>
          <w:b/>
        </w:rPr>
        <w:t xml:space="preserve">7.  </w:t>
      </w:r>
      <w:r>
        <w:t>Export the case file for that trade, and the book report for the window. The two documents answer the individual and the aggregate question.</w:t>
      </w:r>
    </w:p>
    <w:p>
      <w:pPr>
        <w:jc w:val="center"/>
      </w:pPr>
      <w:r>
        <w:drawing>
          <wp:inline xmlns:a="http://schemas.openxmlformats.org/drawingml/2006/main" xmlns:pic="http://schemas.openxmlformats.org/drawingml/2006/picture">
            <wp:extent cx="6188400" cy="3683571"/>
            <wp:docPr id="21" name="Picture 21"/>
            <wp:cNvGraphicFramePr>
              <a:graphicFrameLocks noChangeAspect="1"/>
            </wp:cNvGraphicFramePr>
            <a:graphic>
              <a:graphicData uri="http://schemas.openxmlformats.org/drawingml/2006/picture">
                <pic:pic>
                  <pic:nvPicPr>
                    <pic:cNvPr id="0" name="g23-book-detail.png"/>
                    <pic:cNvPicPr/>
                  </pic:nvPicPr>
                  <pic:blipFill>
                    <a:blip r:embed="rId29"/>
                    <a:stretch>
                      <a:fillRect/>
                    </a:stretch>
                  </pic:blipFill>
                  <pic:spPr>
                    <a:xfrm>
                      <a:off x="0" y="0"/>
                      <a:ext cx="6188400" cy="3683571"/>
                    </a:xfrm>
                    <a:prstGeom prst="rect"/>
                  </pic:spPr>
                </pic:pic>
              </a:graphicData>
            </a:graphic>
          </wp:inline>
        </w:drawing>
      </w:r>
    </w:p>
    <w:p>
      <w:r>
        <w:rPr>
          <w:b w:val="0"/>
          <w:i/>
          <w:color w:val="596370"/>
          <w:sz w:val="16"/>
        </w:rPr>
        <w:t>Figure 18 — step 2: the book's summary and trade table, with held time and net per trade.</w:t>
      </w:r>
    </w:p>
    <w:p>
      <w:pPr>
        <w:jc w:val="center"/>
      </w:pPr>
      <w:r>
        <w:drawing>
          <wp:inline xmlns:a="http://schemas.openxmlformats.org/drawingml/2006/main" xmlns:pic="http://schemas.openxmlformats.org/drawingml/2006/picture">
            <wp:extent cx="6188400" cy="3683571"/>
            <wp:docPr id="22" name="Picture 22"/>
            <wp:cNvGraphicFramePr>
              <a:graphicFrameLocks noChangeAspect="1"/>
            </wp:cNvGraphicFramePr>
            <a:graphic>
              <a:graphicData uri="http://schemas.openxmlformats.org/drawingml/2006/picture">
                <pic:pic>
                  <pic:nvPicPr>
                    <pic:cNvPr id="0" name="g19-gantt.png"/>
                    <pic:cNvPicPr/>
                  </pic:nvPicPr>
                  <pic:blipFill>
                    <a:blip r:embed="rId23"/>
                    <a:stretch>
                      <a:fillRect/>
                    </a:stretch>
                  </pic:blipFill>
                  <pic:spPr>
                    <a:xfrm>
                      <a:off x="0" y="0"/>
                      <a:ext cx="6188400" cy="3683571"/>
                    </a:xfrm>
                    <a:prstGeom prst="rect"/>
                  </pic:spPr>
                </pic:pic>
              </a:graphicData>
            </a:graphic>
          </wp:inline>
        </w:drawing>
      </w:r>
    </w:p>
    <w:p>
      <w:r>
        <w:rPr>
          <w:b w:val="0"/>
          <w:i/>
          <w:color w:val="596370"/>
          <w:sz w:val="16"/>
        </w:rPr>
        <w:t>Figure 19 — step 3: the same trades as spans; the long holds are the bars that stretch right.</w:t>
      </w:r>
    </w:p>
    <w:p>
      <w:pPr>
        <w:pStyle w:val="Heading2"/>
      </w:pPr>
      <w:r>
        <w:t>19.1  What the investigation found</w:t>
      </w:r>
    </w:p>
    <w:tbl>
      <w:tblPr>
        <w:tblStyle w:val="LightGrid-Accent1"/>
        <w:tblW w:type="auto" w:w="0"/>
        <w:jc w:val="center"/>
        <w:tblLook w:firstColumn="1" w:firstRow="1" w:lastColumn="0" w:lastRow="0" w:noHBand="0" w:noVBand="1" w:val="04A0"/>
      </w:tblPr>
      <w:tblGrid>
        <w:gridCol w:w="3249"/>
        <w:gridCol w:w="3249"/>
        <w:gridCol w:w="3249"/>
      </w:tblGrid>
      <w:tr>
        <w:tc>
          <w:tcPr>
            <w:tcW w:type="dxa" w:w="2592"/>
          </w:tcPr>
          <w:p>
            <w:r/>
            <w:r>
              <w:rPr>
                <w:b/>
                <w:sz w:val="18"/>
              </w:rPr>
              <w:t>Observation</w:t>
            </w:r>
          </w:p>
        </w:tc>
        <w:tc>
          <w:tcPr>
            <w:tcW w:type="dxa" w:w="3312"/>
          </w:tcPr>
          <w:p>
            <w:r/>
            <w:r>
              <w:rPr>
                <w:b/>
                <w:sz w:val="18"/>
              </w:rPr>
              <w:t>Evidence</w:t>
            </w:r>
          </w:p>
        </w:tc>
        <w:tc>
          <w:tcPr>
            <w:tcW w:type="dxa" w:w="3600"/>
          </w:tcPr>
          <w:p>
            <w:r/>
            <w:r>
              <w:rPr>
                <w:b/>
                <w:sz w:val="18"/>
              </w:rPr>
              <w:t>Conclusion</w:t>
            </w:r>
          </w:p>
        </w:tc>
      </w:tr>
      <w:tr>
        <w:tc>
          <w:tcPr>
            <w:tcW w:type="dxa" w:w="2592"/>
          </w:tcPr>
          <w:p>
            <w:r/>
            <w:r>
              <w:rPr>
                <w:sz w:val="17"/>
              </w:rPr>
              <w:t>holds cluster in two regimes</w:t>
            </w:r>
          </w:p>
        </w:tc>
        <w:tc>
          <w:tcPr>
            <w:tcW w:type="dxa" w:w="3312"/>
          </w:tcPr>
          <w:p>
            <w:r/>
            <w:r>
              <w:rPr>
                <w:sz w:val="17"/>
              </w:rPr>
              <w:t>Gantt: ~30–400 s and ~4,000–5,800 s</w:t>
            </w:r>
          </w:p>
        </w:tc>
        <w:tc>
          <w:tcPr>
            <w:tcW w:type="dxa" w:w="3600"/>
          </w:tcPr>
          <w:p>
            <w:r/>
            <w:r>
              <w:rPr>
                <w:sz w:val="17"/>
              </w:rPr>
              <w:t>two exit paths are in use, not one</w:t>
            </w:r>
          </w:p>
        </w:tc>
      </w:tr>
      <w:tr>
        <w:tc>
          <w:tcPr>
            <w:tcW w:type="dxa" w:w="2592"/>
          </w:tcPr>
          <w:p>
            <w:r/>
            <w:r>
              <w:rPr>
                <w:sz w:val="17"/>
              </w:rPr>
              <w:t>mean net positive but small</w:t>
            </w:r>
          </w:p>
        </w:tc>
        <w:tc>
          <w:tcPr>
            <w:tcW w:type="dxa" w:w="3312"/>
          </w:tcPr>
          <w:p>
            <w:r/>
            <w:r>
              <w:rPr>
                <w:sz w:val="17"/>
              </w:rPr>
              <w:t>summary: +0.09% per trade</w:t>
            </w:r>
          </w:p>
        </w:tc>
        <w:tc>
          <w:tcPr>
            <w:tcW w:type="dxa" w:w="3600"/>
          </w:tcPr>
          <w:p>
            <w:r/>
            <w:r>
              <w:rPr>
                <w:sz w:val="17"/>
              </w:rPr>
              <w:t>edge is thin relative to fees; cost assumptions matter</w:t>
            </w:r>
          </w:p>
        </w:tc>
      </w:tr>
      <w:tr>
        <w:tc>
          <w:tcPr>
            <w:tcW w:type="dxa" w:w="2592"/>
          </w:tcPr>
          <w:p>
            <w:r/>
            <w:r>
              <w:rPr>
                <w:sz w:val="17"/>
              </w:rPr>
              <w:t>no refusals from this book</w:t>
            </w:r>
          </w:p>
        </w:tc>
        <w:tc>
          <w:tcPr>
            <w:tcW w:type="dxa" w:w="3312"/>
          </w:tcPr>
          <w:p>
            <w:r/>
            <w:r>
              <w:rPr>
                <w:sz w:val="17"/>
              </w:rPr>
              <w:t>book summary: 0 refusals</w:t>
            </w:r>
          </w:p>
        </w:tc>
        <w:tc>
          <w:tcPr>
            <w:tcW w:type="dxa" w:w="3600"/>
          </w:tcPr>
          <w:p>
            <w:r/>
            <w:r>
              <w:rPr>
                <w:sz w:val="17"/>
              </w:rPr>
              <w:t>the governor is not the binding constraint here</w:t>
            </w:r>
          </w:p>
        </w:tc>
      </w:tr>
      <w:tr>
        <w:tc>
          <w:tcPr>
            <w:tcW w:type="dxa" w:w="2592"/>
          </w:tcPr>
          <w:p>
            <w:r/>
            <w:r>
              <w:rPr>
                <w:sz w:val="17"/>
              </w:rPr>
              <w:t>37 instruments</w:t>
            </w:r>
          </w:p>
        </w:tc>
        <w:tc>
          <w:tcPr>
            <w:tcW w:type="dxa" w:w="3312"/>
          </w:tcPr>
          <w:p>
            <w:r/>
            <w:r>
              <w:rPr>
                <w:sz w:val="17"/>
              </w:rPr>
              <w:t>exposure table</w:t>
            </w:r>
          </w:p>
        </w:tc>
        <w:tc>
          <w:tcPr>
            <w:tcW w:type="dxa" w:w="3600"/>
          </w:tcPr>
          <w:p>
            <w:r/>
            <w:r>
              <w:rPr>
                <w:sz w:val="17"/>
              </w:rPr>
              <w:t>diversified, but watch per-symbol concentration</w:t>
            </w:r>
          </w:p>
        </w:tc>
      </w:tr>
    </w:tbl>
    <w:p>
      <w:pPr>
        <w:spacing w:after="40"/>
      </w:pPr>
    </w:p>
    <w:tbl>
      <w:tblPr>
        <w:tblStyle w:val="LightList-Accent1"/>
        <w:tblW w:type="auto" w:w="0"/>
        <w:tblLook w:firstColumn="1" w:firstRow="1" w:lastColumn="0" w:lastRow="0" w:noHBand="0" w:noVBand="1" w:val="04A0"/>
      </w:tblPr>
      <w:tblGrid>
        <w:gridCol w:w="9746"/>
      </w:tblGrid>
      <w:tr>
        <w:tc>
          <w:tcPr>
            <w:tcW w:type="dxa" w:w="9746"/>
          </w:tcPr>
          <w:p>
            <w:r/>
            <w:r>
              <w:rPr>
                <w:sz w:val="18"/>
              </w:rPr>
              <w:t>The point of the exercise is that every row above is traceable to an envelope id. The conclusion can be disputed; the evidence cannot be re-invented.</w:t>
            </w:r>
          </w:p>
        </w:tc>
      </w:tr>
    </w:tbl>
    <w:p>
      <w:pPr>
        <w:spacing w:after="40"/>
      </w:pPr>
    </w:p>
    <w:p>
      <w:r>
        <w:br w:type="page"/>
      </w:r>
    </w:p>
    <w:p>
      <w:pPr>
        <w:pStyle w:val="Heading1"/>
      </w:pPr>
      <w:r>
        <w:t>20  Design notes</w:t>
      </w:r>
    </w:p>
    <w:p>
      <w:r>
        <w:rPr>
          <w:b w:val="0"/>
          <w:i w:val="0"/>
        </w:rPr>
        <w:t>Why the Explorer behaves the way it does. These are decisions, not accidents, and each one has a consequence an investigator should know about.</w:t>
      </w:r>
    </w:p>
    <w:tbl>
      <w:tblPr>
        <w:tblStyle w:val="LightGrid-Accent1"/>
        <w:tblW w:type="auto" w:w="0"/>
        <w:jc w:val="center"/>
        <w:tblLook w:firstColumn="1" w:firstRow="1" w:lastColumn="0" w:lastRow="0" w:noHBand="0" w:noVBand="1" w:val="04A0"/>
      </w:tblPr>
      <w:tblGrid>
        <w:gridCol w:w="3249"/>
        <w:gridCol w:w="3249"/>
        <w:gridCol w:w="3249"/>
      </w:tblGrid>
      <w:tr>
        <w:tc>
          <w:tcPr>
            <w:tcW w:type="dxa" w:w="2592"/>
          </w:tcPr>
          <w:p>
            <w:r/>
            <w:r>
              <w:rPr>
                <w:b/>
                <w:sz w:val="18"/>
              </w:rPr>
              <w:t>Decision</w:t>
            </w:r>
          </w:p>
        </w:tc>
        <w:tc>
          <w:tcPr>
            <w:tcW w:type="dxa" w:w="3456"/>
          </w:tcPr>
          <w:p>
            <w:r/>
            <w:r>
              <w:rPr>
                <w:b/>
                <w:sz w:val="18"/>
              </w:rPr>
              <w:t>Reason</w:t>
            </w:r>
          </w:p>
        </w:tc>
        <w:tc>
          <w:tcPr>
            <w:tcW w:type="dxa" w:w="3456"/>
          </w:tcPr>
          <w:p>
            <w:r/>
            <w:r>
              <w:rPr>
                <w:b/>
                <w:sz w:val="18"/>
              </w:rPr>
              <w:t>Consequence</w:t>
            </w:r>
          </w:p>
        </w:tc>
      </w:tr>
      <w:tr>
        <w:tc>
          <w:tcPr>
            <w:tcW w:type="dxa" w:w="2592"/>
          </w:tcPr>
          <w:p>
            <w:r/>
            <w:r>
              <w:rPr>
                <w:sz w:val="17"/>
              </w:rPr>
              <w:t>one contextual surface, not tabs</w:t>
            </w:r>
          </w:p>
        </w:tc>
        <w:tc>
          <w:tcPr>
            <w:tcW w:type="dxa" w:w="3456"/>
          </w:tcPr>
          <w:p>
            <w:r/>
            <w:r>
              <w:rPr>
                <w:sz w:val="17"/>
              </w:rPr>
              <w:t>an investigator should not have to know which mode holds the answer</w:t>
            </w:r>
          </w:p>
        </w:tc>
        <w:tc>
          <w:tcPr>
            <w:tcW w:type="dxa" w:w="3456"/>
          </w:tcPr>
          <w:p>
            <w:r/>
            <w:r>
              <w:rPr>
                <w:sz w:val="17"/>
              </w:rPr>
              <w:t>the selection decides what is shown; deeper views open from it</w:t>
            </w:r>
          </w:p>
        </w:tc>
      </w:tr>
      <w:tr>
        <w:tc>
          <w:tcPr>
            <w:tcW w:type="dxa" w:w="2592"/>
          </w:tcPr>
          <w:p>
            <w:r/>
            <w:r>
              <w:rPr>
                <w:sz w:val="17"/>
              </w:rPr>
              <w:t>never show an empty panel</w:t>
            </w:r>
          </w:p>
        </w:tc>
        <w:tc>
          <w:tcPr>
            <w:tcW w:type="dxa" w:w="3456"/>
          </w:tcPr>
          <w:p>
            <w:r/>
            <w:r>
              <w:rPr>
                <w:sz w:val="17"/>
              </w:rPr>
              <w:t>an empty pane reads as a bug or, worse, as concealment</w:t>
            </w:r>
          </w:p>
        </w:tc>
        <w:tc>
          <w:tcPr>
            <w:tcW w:type="dxa" w:w="3456"/>
          </w:tcPr>
          <w:p>
            <w:r/>
            <w:r>
              <w:rPr>
                <w:sz w:val="17"/>
              </w:rPr>
              <w:t>absence is stated: 'nothing downstream yet', 'no per-symbol chain'</w:t>
            </w:r>
          </w:p>
        </w:tc>
      </w:tr>
      <w:tr>
        <w:tc>
          <w:tcPr>
            <w:tcW w:type="dxa" w:w="2592"/>
          </w:tcPr>
          <w:p>
            <w:r/>
            <w:r>
              <w:rPr>
                <w:sz w:val="17"/>
              </w:rPr>
              <w:t>derived references are labelled</w:t>
            </w:r>
          </w:p>
        </w:tc>
        <w:tc>
          <w:tcPr>
            <w:tcW w:type="dxa" w:w="3456"/>
          </w:tcPr>
          <w:p>
            <w:r/>
            <w:r>
              <w:rPr>
                <w:sz w:val="17"/>
              </w:rPr>
              <w:t>inferred lineage is weaker evidence than declared lineage</w:t>
            </w:r>
          </w:p>
        </w:tc>
        <w:tc>
          <w:tcPr>
            <w:tcW w:type="dxa" w:w="3456"/>
          </w:tcPr>
          <w:p>
            <w:r/>
            <w:r>
              <w:rPr>
                <w:sz w:val="17"/>
              </w:rPr>
              <w:t>the case file distinguishes them, always</w:t>
            </w:r>
          </w:p>
        </w:tc>
      </w:tr>
      <w:tr>
        <w:tc>
          <w:tcPr>
            <w:tcW w:type="dxa" w:w="2592"/>
          </w:tcPr>
          <w:p>
            <w:r/>
            <w:r>
              <w:rPr>
                <w:sz w:val="17"/>
              </w:rPr>
              <w:t>refusals are recorded</w:t>
            </w:r>
          </w:p>
        </w:tc>
        <w:tc>
          <w:tcPr>
            <w:tcW w:type="dxa" w:w="3456"/>
          </w:tcPr>
          <w:p>
            <w:r/>
            <w:r>
              <w:rPr>
                <w:sz w:val="17"/>
              </w:rPr>
              <w:t>'why not' is a compliance question, not a debug question</w:t>
            </w:r>
          </w:p>
        </w:tc>
        <w:tc>
          <w:tcPr>
            <w:tcW w:type="dxa" w:w="3456"/>
          </w:tcPr>
          <w:p>
            <w:r/>
            <w:r>
              <w:rPr>
                <w:sz w:val="17"/>
              </w:rPr>
              <w:t>refusals appear in WHY and in book reports</w:t>
            </w:r>
          </w:p>
        </w:tc>
      </w:tr>
      <w:tr>
        <w:tc>
          <w:tcPr>
            <w:tcW w:type="dxa" w:w="2592"/>
          </w:tcPr>
          <w:p>
            <w:r/>
            <w:r>
              <w:rPr>
                <w:sz w:val="17"/>
              </w:rPr>
              <w:t>case hash on reports</w:t>
            </w:r>
          </w:p>
        </w:tc>
        <w:tc>
          <w:tcPr>
            <w:tcW w:type="dxa" w:w="3456"/>
          </w:tcPr>
          <w:p>
            <w:r/>
            <w:r>
              <w:rPr>
                <w:sz w:val="17"/>
              </w:rPr>
              <w:t>two printed copies must be comparable</w:t>
            </w:r>
          </w:p>
        </w:tc>
        <w:tc>
          <w:tcPr>
            <w:tcW w:type="dxa" w:w="3456"/>
          </w:tcPr>
          <w:p>
            <w:r/>
            <w:r>
              <w:rPr>
                <w:sz w:val="17"/>
              </w:rPr>
              <w:t>a changed window or count changes the hash</w:t>
            </w:r>
          </w:p>
        </w:tc>
      </w:tr>
      <w:tr>
        <w:tc>
          <w:tcPr>
            <w:tcW w:type="dxa" w:w="2592"/>
          </w:tcPr>
          <w:p>
            <w:r/>
            <w:r>
              <w:rPr>
                <w:sz w:val="17"/>
              </w:rPr>
              <w:t>read-only by construction</w:t>
            </w:r>
          </w:p>
        </w:tc>
        <w:tc>
          <w:tcPr>
            <w:tcW w:type="dxa" w:w="3456"/>
          </w:tcPr>
          <w:p>
            <w:r/>
            <w:r>
              <w:rPr>
                <w:sz w:val="17"/>
              </w:rPr>
              <w:t>a viewer that can write cannot be trusted as evidence</w:t>
            </w:r>
          </w:p>
        </w:tc>
        <w:tc>
          <w:tcPr>
            <w:tcW w:type="dxa" w:w="3456"/>
          </w:tcPr>
          <w:p>
            <w:r/>
            <w:r>
              <w:rPr>
                <w:sz w:val="17"/>
              </w:rPr>
              <w:t>the Explorer opens the lake, never the bus</w:t>
            </w:r>
          </w:p>
        </w:tc>
      </w:tr>
    </w:tbl>
    <w:p>
      <w:pPr>
        <w:spacing w:after="40"/>
      </w:pPr>
    </w:p>
    <w:p>
      <w:r>
        <w:br w:type="page"/>
      </w:r>
    </w:p>
    <w:p>
      <w:pPr>
        <w:pStyle w:val="Heading1"/>
      </w:pPr>
      <w:r>
        <w:t>21  Appendix — sample case file</w:t>
      </w:r>
    </w:p>
    <w:p>
      <w:r>
        <w:rPr>
          <w:b w:val="0"/>
          <w:i w:val="0"/>
        </w:rPr>
        <w:t>An actual case file, reduced to text, so the shape is recognisable without opening the tool.</w:t>
      </w:r>
    </w:p>
    <w:p>
      <w:pPr>
        <w:spacing w:after="0"/>
        <w:ind w:left="288"/>
        <w:shd w:fill="F3F4F7"/>
      </w:pPr>
      <w:r>
        <w:rPr>
          <w:rFonts w:ascii="Courier New" w:hAnsi="Courier New"/>
          <w:sz w:val="16"/>
        </w:rPr>
        <w:t>Case file — model.decision NEARUSDT</w:t>
      </w:r>
    </w:p>
    <w:p>
      <w:pPr>
        <w:spacing w:after="0"/>
        <w:ind w:left="288"/>
        <w:shd w:fill="F3F4F7"/>
      </w:pPr>
      <w:r>
        <w:rPr>
          <w:rFonts w:ascii="Courier New" w:hAnsi="Courier New"/>
          <w:sz w:val="16"/>
        </w:rPr>
        <w:t>decision 947528192 · recorded 2026-10-19T12:04:05Z · generated 2026-10-19T12:12:49Z</w:t>
      </w:r>
    </w:p>
    <w:p>
      <w:pPr>
        <w:spacing w:after="0"/>
        <w:ind w:left="288"/>
        <w:shd w:fill="F3F4F7"/>
      </w:pPr>
      <w:r>
        <w:rPr>
          <w:rFonts w:ascii="Courier New" w:hAnsi="Courier New"/>
          <w:sz w:val="16"/>
        </w:rPr>
      </w:r>
    </w:p>
    <w:p>
      <w:pPr>
        <w:spacing w:after="0"/>
        <w:ind w:left="288"/>
        <w:shd w:fill="F3F4F7"/>
      </w:pPr>
      <w:r>
        <w:rPr>
          <w:rFonts w:ascii="Courier New" w:hAnsi="Courier New"/>
          <w:sz w:val="16"/>
        </w:rPr>
        <w:t>WHAT HAPPENED</w:t>
      </w:r>
    </w:p>
    <w:p>
      <w:pPr>
        <w:spacing w:after="0"/>
        <w:ind w:left="288"/>
        <w:shd w:fill="F3F4F7"/>
      </w:pPr>
      <w:r>
        <w:rPr>
          <w:rFonts w:ascii="Courier New" w:hAnsi="Courier New"/>
          <w:sz w:val="16"/>
        </w:rPr>
        <w:t xml:space="preserve">  topic            model.decision</w:t>
      </w:r>
    </w:p>
    <w:p>
      <w:pPr>
        <w:spacing w:after="0"/>
        <w:ind w:left="288"/>
        <w:shd w:fill="F3F4F7"/>
      </w:pPr>
      <w:r>
        <w:rPr>
          <w:rFonts w:ascii="Courier New" w:hAnsi="Courier New"/>
          <w:sz w:val="16"/>
        </w:rPr>
        <w:t xml:space="preserve">  symbol           NEARUSDT</w:t>
      </w:r>
    </w:p>
    <w:p>
      <w:pPr>
        <w:spacing w:after="0"/>
        <w:ind w:left="288"/>
        <w:shd w:fill="F3F4F7"/>
      </w:pPr>
      <w:r>
        <w:rPr>
          <w:rFonts w:ascii="Courier New" w:hAnsi="Courier New"/>
          <w:sz w:val="16"/>
        </w:rPr>
        <w:t xml:space="preserve">  producer         alpha_rank</w:t>
      </w:r>
    </w:p>
    <w:p>
      <w:pPr>
        <w:spacing w:after="0"/>
        <w:ind w:left="288"/>
        <w:shd w:fill="F3F4F7"/>
      </w:pPr>
      <w:r>
        <w:rPr>
          <w:rFonts w:ascii="Courier New" w:hAnsi="Courier New"/>
          <w:sz w:val="16"/>
        </w:rPr>
        <w:t xml:space="preserve">  correlation id   cid-8c50fc9388443f4e</w:t>
      </w:r>
    </w:p>
    <w:p>
      <w:pPr>
        <w:spacing w:after="0"/>
        <w:ind w:left="288"/>
        <w:shd w:fill="F3F4F7"/>
      </w:pPr>
      <w:r>
        <w:rPr>
          <w:rFonts w:ascii="Courier New" w:hAnsi="Courier New"/>
          <w:sz w:val="16"/>
        </w:rPr>
        <w:t xml:space="preserve">  generation       1695</w:t>
      </w:r>
    </w:p>
    <w:p>
      <w:pPr>
        <w:spacing w:after="0"/>
        <w:ind w:left="288"/>
        <w:shd w:fill="F3F4F7"/>
      </w:pPr>
      <w:r>
        <w:rPr>
          <w:rFonts w:ascii="Courier New" w:hAnsi="Courier New"/>
          <w:sz w:val="16"/>
        </w:rPr>
      </w:r>
    </w:p>
    <w:p>
      <w:pPr>
        <w:spacing w:after="0"/>
        <w:ind w:left="288"/>
        <w:shd w:fill="F3F4F7"/>
      </w:pPr>
      <w:r>
        <w:rPr>
          <w:rFonts w:ascii="Courier New" w:hAnsi="Courier New"/>
          <w:sz w:val="16"/>
        </w:rPr>
        <w:t>VERDICT</w:t>
      </w:r>
    </w:p>
    <w:p>
      <w:pPr>
        <w:spacing w:after="0"/>
        <w:ind w:left="288"/>
        <w:shd w:fill="F3F4F7"/>
      </w:pPr>
      <w:r>
        <w:rPr>
          <w:rFonts w:ascii="Courier New" w:hAnsi="Courier New"/>
          <w:sz w:val="16"/>
        </w:rPr>
        <w:t xml:space="preserve">  REFUSED          stale signals: 3230s old (max 90s)</w:t>
      </w:r>
    </w:p>
    <w:p>
      <w:pPr>
        <w:spacing w:after="0"/>
        <w:ind w:left="288"/>
        <w:shd w:fill="F3F4F7"/>
      </w:pPr>
      <w:r>
        <w:rPr>
          <w:rFonts w:ascii="Courier New" w:hAnsi="Courier New"/>
          <w:sz w:val="16"/>
        </w:rPr>
      </w:r>
    </w:p>
    <w:p>
      <w:pPr>
        <w:spacing w:after="0"/>
        <w:ind w:left="288"/>
        <w:shd w:fill="F3F4F7"/>
      </w:pPr>
      <w:r>
        <w:rPr>
          <w:rFonts w:ascii="Courier New" w:hAnsi="Courier New"/>
          <w:sz w:val="16"/>
        </w:rPr>
        <w:t>WHAT IT READ</w:t>
      </w:r>
    </w:p>
    <w:p>
      <w:pPr>
        <w:spacing w:after="0"/>
        <w:ind w:left="288"/>
        <w:shd w:fill="F3F4F7"/>
      </w:pPr>
      <w:r>
        <w:rPr>
          <w:rFonts w:ascii="Courier New" w:hAnsi="Courier New"/>
          <w:sz w:val="16"/>
        </w:rPr>
        <w:t xml:space="preserve">  The inputs are no longer in the in-memory window; the recorded references are:</w:t>
      </w:r>
    </w:p>
    <w:p>
      <w:pPr>
        <w:spacing w:after="0"/>
        <w:ind w:left="288"/>
        <w:shd w:fill="F3F4F7"/>
      </w:pPr>
      <w:r>
        <w:rPr>
          <w:rFonts w:ascii="Courier New" w:hAnsi="Courier New"/>
          <w:sz w:val="16"/>
        </w:rPr>
        <w:t xml:space="preserve">  market.candle    5007 ms   derived true   cid-fd7bb550b9ba9d5b</w:t>
      </w:r>
    </w:p>
    <w:p>
      <w:pPr>
        <w:spacing w:after="0"/>
        <w:ind w:left="288"/>
        <w:shd w:fill="F3F4F7"/>
      </w:pPr>
      <w:r>
        <w:rPr>
          <w:rFonts w:ascii="Courier New" w:hAnsi="Courier New"/>
          <w:sz w:val="16"/>
        </w:rPr>
        <w:t xml:space="preserve">  market.depth      906 ms   derived true   cid-59288cd5a55a3bec</w:t>
      </w:r>
    </w:p>
    <w:p>
      <w:pPr>
        <w:spacing w:after="0"/>
        <w:ind w:left="288"/>
        <w:shd w:fill="F3F4F7"/>
      </w:pPr>
      <w:r>
        <w:rPr>
          <w:rFonts w:ascii="Courier New" w:hAnsi="Courier New"/>
          <w:sz w:val="16"/>
        </w:rPr>
      </w:r>
    </w:p>
    <w:p>
      <w:pPr>
        <w:spacing w:after="0"/>
        <w:ind w:left="288"/>
        <w:shd w:fill="F3F4F7"/>
      </w:pPr>
      <w:r>
        <w:rPr>
          <w:rFonts w:ascii="Courier New" w:hAnsi="Courier New"/>
          <w:sz w:val="16"/>
        </w:rPr>
        <w:t>PIPELINE</w:t>
      </w:r>
    </w:p>
    <w:p>
      <w:pPr>
        <w:spacing w:after="0"/>
        <w:ind w:left="288"/>
        <w:shd w:fill="F3F4F7"/>
      </w:pPr>
      <w:r>
        <w:rPr>
          <w:rFonts w:ascii="Courier New" w:hAnsi="Courier New"/>
          <w:sz w:val="16"/>
        </w:rPr>
        <w:t xml:space="preserve">  interceptor  authority    pass</w:t>
      </w:r>
    </w:p>
    <w:p>
      <w:pPr>
        <w:spacing w:after="0"/>
        <w:ind w:left="288"/>
        <w:shd w:fill="F3F4F7"/>
      </w:pPr>
      <w:r>
        <w:rPr>
          <w:rFonts w:ascii="Courier New" w:hAnsi="Courier New"/>
          <w:sz w:val="16"/>
        </w:rPr>
        <w:t xml:space="preserve">  interceptor  keying       pass</w:t>
      </w:r>
    </w:p>
    <w:p>
      <w:pPr>
        <w:spacing w:after="0"/>
        <w:ind w:left="288"/>
        <w:shd w:fill="F3F4F7"/>
      </w:pPr>
      <w:r>
        <w:rPr>
          <w:rFonts w:ascii="Courier New" w:hAnsi="Courier New"/>
          <w:sz w:val="16"/>
        </w:rPr>
        <w:t xml:space="preserve">  interceptor  correlation  pass</w:t>
      </w:r>
    </w:p>
    <w:p>
      <w:pPr>
        <w:spacing w:after="0"/>
        <w:ind w:left="288"/>
        <w:shd w:fill="F3F4F7"/>
      </w:pPr>
      <w:r>
        <w:rPr>
          <w:rFonts w:ascii="Courier New" w:hAnsi="Courier New"/>
          <w:sz w:val="16"/>
        </w:rPr>
        <w:t xml:space="preserve">  interceptor  freshness    pass</w:t>
      </w:r>
    </w:p>
    <w:p>
      <w:pPr>
        <w:spacing w:after="0"/>
        <w:ind w:left="288"/>
        <w:shd w:fill="F3F4F7"/>
      </w:pPr>
      <w:r>
        <w:rPr>
          <w:rFonts w:ascii="Courier New" w:hAnsi="Courier New"/>
          <w:sz w:val="16"/>
        </w:rPr>
        <w:t xml:space="preserve">  operator     alpha_rank   pass   produced model.decision</w:t>
      </w:r>
    </w:p>
    <w:p>
      <w:pPr>
        <w:spacing w:after="0"/>
        <w:ind w:left="288"/>
        <w:shd w:fill="F3F4F7"/>
      </w:pPr>
      <w:r>
        <w:rPr>
          <w:rFonts w:ascii="Courier New" w:hAnsi="Courier New"/>
          <w:sz w:val="16"/>
        </w:rPr>
        <w:t xml:space="preserve">  transformer  record       pass   stored once in the lake</w:t>
      </w:r>
    </w:p>
    <w:p>
      <w:pPr>
        <w:spacing w:after="0"/>
        <w:ind w:left="288"/>
        <w:shd w:fill="F3F4F7"/>
      </w:pPr>
      <w:r>
        <w:rPr>
          <w:rFonts w:ascii="Courier New" w:hAnsi="Courier New"/>
          <w:sz w:val="16"/>
        </w:rPr>
      </w:r>
    </w:p>
    <w:p>
      <w:pPr>
        <w:spacing w:after="0"/>
        <w:ind w:left="288"/>
        <w:shd w:fill="F3F4F7"/>
      </w:pPr>
      <w:r>
        <w:rPr>
          <w:rFonts w:ascii="Courier New" w:hAnsi="Courier New"/>
          <w:sz w:val="16"/>
        </w:rPr>
        <w:t>RAW PAYLOAD</w:t>
      </w:r>
    </w:p>
    <w:p>
      <w:pPr>
        <w:spacing w:after="0"/>
        <w:ind w:left="288"/>
        <w:shd w:fill="F3F4F7"/>
      </w:pPr>
      <w:r>
        <w:rPr>
          <w:rFonts w:ascii="Courier New" w:hAnsi="Courier New"/>
          <w:sz w:val="16"/>
        </w:rPr>
        <w:t xml:space="preserve">  { "engine": "alpha_rank", "symbol": "NEARUSDT", "side": "buy",</w:t>
      </w:r>
    </w:p>
    <w:p>
      <w:pPr>
        <w:spacing w:after="0"/>
        <w:ind w:left="288"/>
        <w:shd w:fill="F3F4F7"/>
      </w:pPr>
      <w:r>
        <w:rPr>
          <w:rFonts w:ascii="Courier New" w:hAnsi="Courier New"/>
          <w:sz w:val="16"/>
        </w:rPr>
        <w:t xml:space="preserve">    "allowed": false, "reason": "stale signals: 3230s old (max 90s)", "confidence": 0 }</w:t>
      </w:r>
    </w:p>
    <w:p>
      <w:r>
        <w:br w:type="page"/>
      </w:r>
    </w:p>
    <w:p>
      <w:pPr>
        <w:pStyle w:val="Heading1"/>
      </w:pPr>
      <w:r>
        <w:t>22  Appendix — sample book report rows</w:t>
      </w:r>
    </w:p>
    <w:p>
      <w:r>
        <w:rPr>
          <w:b w:val="0"/>
          <w:i w:val="0"/>
        </w:rPr>
        <w:t>The trade table of a book report, first rows only. Every row carries the envelope id that resolves it.</w:t>
      </w:r>
    </w:p>
    <w:p>
      <w:pPr>
        <w:spacing w:after="0"/>
        <w:ind w:left="288"/>
        <w:shd w:fill="F3F4F7"/>
      </w:pPr>
      <w:r>
        <w:rPr>
          <w:rFonts w:ascii="Courier New" w:hAnsi="Courier New"/>
          <w:sz w:val="16"/>
        </w:rPr>
        <w:t>#   time      instrument  side  entry      exit       held   net      reason  envelope</w:t>
      </w:r>
    </w:p>
    <w:p>
      <w:pPr>
        <w:spacing w:after="0"/>
        <w:ind w:left="288"/>
        <w:shd w:fill="F3F4F7"/>
      </w:pPr>
      <w:r>
        <w:rPr>
          <w:rFonts w:ascii="Courier New" w:hAnsi="Courier New"/>
          <w:sz w:val="16"/>
        </w:rPr>
        <w:t>1   10:40:23  APTUSDT     sell  0.77724    0.77587     19s   0.116%   grid    1916297078</w:t>
      </w:r>
    </w:p>
    <w:p>
      <w:pPr>
        <w:spacing w:after="0"/>
        <w:ind w:left="288"/>
        <w:shd w:fill="F3F4F7"/>
      </w:pPr>
      <w:r>
        <w:rPr>
          <w:rFonts w:ascii="Courier New" w:hAnsi="Courier New"/>
          <w:sz w:val="16"/>
        </w:rPr>
        <w:t>2   10:40:31  APTUSDT     sell  0.775882   0.774514    65s   0.116%   grid    2104151056</w:t>
      </w:r>
    </w:p>
    <w:p>
      <w:pPr>
        <w:spacing w:after="0"/>
        <w:ind w:left="288"/>
        <w:shd w:fill="F3F4F7"/>
      </w:pPr>
      <w:r>
        <w:rPr>
          <w:rFonts w:ascii="Courier New" w:hAnsi="Courier New"/>
          <w:sz w:val="16"/>
        </w:rPr>
        <w:t>3   10:40:35  ADAUSDT     sell  0.218687   0.218446    67s   0.050%   grid    718800172</w:t>
      </w:r>
    </w:p>
    <w:p>
      <w:pPr>
        <w:spacing w:after="0"/>
        <w:ind w:left="288"/>
        <w:shd w:fill="F3F4F7"/>
      </w:pPr>
      <w:r>
        <w:rPr>
          <w:rFonts w:ascii="Courier New" w:hAnsi="Courier New"/>
          <w:sz w:val="16"/>
        </w:rPr>
        <w:t>4   10:40:56  FETUSDT     sell  0.188821   0.188501    58s   0.109%   grid    1594588925</w:t>
      </w:r>
    </w:p>
    <w:p>
      <w:pPr>
        <w:spacing w:after="0"/>
        <w:ind w:left="288"/>
        <w:shd w:fill="F3F4F7"/>
      </w:pPr>
      <w:r>
        <w:rPr>
          <w:rFonts w:ascii="Courier New" w:hAnsi="Courier New"/>
          <w:sz w:val="16"/>
        </w:rPr>
        <w:t>5   10:40:58  BNBUSDT     sell  725.465    724.739     55s   0.040%   grid    2098522729</w:t>
      </w:r>
    </w:p>
    <w:p>
      <w:pPr>
        <w:spacing w:after="0"/>
        <w:ind w:left="288"/>
        <w:shd w:fill="F3F4F7"/>
      </w:pPr>
      <w:r>
        <w:rPr>
          <w:rFonts w:ascii="Courier New" w:hAnsi="Courier New"/>
          <w:sz w:val="16"/>
        </w:rPr>
        <w:t>6   10:41:01  ETHUSDT     sell  2428.08    2425.55     91s   0.044%   grid    587372541</w:t>
      </w:r>
    </w:p>
    <w:p>
      <w:pPr>
        <w:spacing w:after="0"/>
        <w:ind w:left="288"/>
        <w:shd w:fill="F3F4F7"/>
      </w:pPr>
      <w:r>
        <w:rPr>
          <w:rFonts w:ascii="Courier New" w:hAnsi="Courier New"/>
          <w:sz w:val="16"/>
        </w:rPr>
        <w:t>7   10:41:06  AAVEUSDT    sell  151.708    151.483    101s   0.088%   grid    1382730695</w:t>
      </w:r>
    </w:p>
    <w:p>
      <w:pPr>
        <w:spacing w:after="0"/>
        <w:ind w:left="288"/>
        <w:shd w:fill="F3F4F7"/>
      </w:pPr>
      <w:r>
        <w:rPr>
          <w:rFonts w:ascii="Courier New" w:hAnsi="Courier New"/>
          <w:sz w:val="16"/>
        </w:rPr>
        <w:t>8   10:41:08  ETCUSDT     sell  7.74694    7.73892     98s   0.043%   grid    1841120590</w:t>
      </w:r>
    </w:p>
    <w:p>
      <w:pPr>
        <w:spacing w:after="0"/>
        <w:ind w:left="288"/>
        <w:shd w:fill="F3F4F7"/>
      </w:pPr>
      <w:r>
        <w:rPr>
          <w:rFonts w:ascii="Courier New" w:hAnsi="Courier New"/>
          <w:sz w:val="16"/>
        </w:rPr>
      </w:r>
    </w:p>
    <w:p>
      <w:pPr>
        <w:spacing w:after="0"/>
        <w:ind w:left="288"/>
        <w:shd w:fill="F3F4F7"/>
      </w:pPr>
      <w:r>
        <w:rPr>
          <w:rFonts w:ascii="Courier New" w:hAnsi="Courier New"/>
          <w:sz w:val="16"/>
        </w:rPr>
        <w:t>summary: 253 trades · mean net +0.090% · sum +21.54% · mean held 1469s · longest 5715s</w:t>
      </w:r>
    </w:p>
    <w:p>
      <w:pPr>
        <w:spacing w:after="0"/>
        <w:ind w:left="288"/>
        <w:shd w:fill="F3F4F7"/>
      </w:pPr>
      <w:r>
        <w:rPr>
          <w:rFonts w:ascii="Courier New" w:hAnsi="Courier New"/>
          <w:sz w:val="16"/>
        </w:rPr>
        <w:t>case hash: 485c35a20fff538d</w:t>
      </w:r>
    </w:p>
    <w:p>
      <w:r>
        <w:br w:type="page"/>
      </w:r>
    </w:p>
    <w:p>
      <w:pPr>
        <w:pStyle w:val="Heading1"/>
      </w:pPr>
      <w:r>
        <w:t>23  Appendix — operations checklist</w:t>
      </w:r>
    </w:p>
    <w:tbl>
      <w:tblPr>
        <w:tblStyle w:val="LightGrid-Accent1"/>
        <w:tblW w:type="auto" w:w="0"/>
        <w:jc w:val="center"/>
        <w:tblLook w:firstColumn="1" w:firstRow="1" w:lastColumn="0" w:lastRow="0" w:noHBand="0" w:noVBand="1" w:val="04A0"/>
      </w:tblPr>
      <w:tblGrid>
        <w:gridCol w:w="3249"/>
        <w:gridCol w:w="3249"/>
        <w:gridCol w:w="3249"/>
      </w:tblGrid>
      <w:tr>
        <w:tc>
          <w:tcPr>
            <w:tcW w:type="dxa" w:w="2304"/>
          </w:tcPr>
          <w:p>
            <w:r/>
            <w:r>
              <w:rPr>
                <w:b/>
                <w:sz w:val="18"/>
              </w:rPr>
              <w:t>Check</w:t>
            </w:r>
          </w:p>
        </w:tc>
        <w:tc>
          <w:tcPr>
            <w:tcW w:type="dxa" w:w="4320"/>
          </w:tcPr>
          <w:p>
            <w:r/>
            <w:r>
              <w:rPr>
                <w:b/>
                <w:sz w:val="18"/>
              </w:rPr>
              <w:t>How</w:t>
            </w:r>
          </w:p>
        </w:tc>
        <w:tc>
          <w:tcPr>
            <w:tcW w:type="dxa" w:w="2880"/>
          </w:tcPr>
          <w:p>
            <w:r/>
            <w:r>
              <w:rPr>
                <w:b/>
                <w:sz w:val="18"/>
              </w:rPr>
              <w:t>Expected</w:t>
            </w:r>
          </w:p>
        </w:tc>
      </w:tr>
      <w:tr>
        <w:tc>
          <w:tcPr>
            <w:tcW w:type="dxa" w:w="2304"/>
          </w:tcPr>
          <w:p>
            <w:r/>
            <w:r>
              <w:rPr>
                <w:sz w:val="17"/>
              </w:rPr>
              <w:t>the Explorer is up</w:t>
            </w:r>
          </w:p>
        </w:tc>
        <w:tc>
          <w:tcPr>
            <w:tcW w:type="dxa" w:w="4320"/>
          </w:tcPr>
          <w:p>
            <w:r/>
            <w:r>
              <w:rPr>
                <w:sz w:val="17"/>
              </w:rPr>
              <w:t>open :8802, the header counts climb</w:t>
            </w:r>
          </w:p>
        </w:tc>
        <w:tc>
          <w:tcPr>
            <w:tcW w:type="dxa" w:w="2880"/>
          </w:tcPr>
          <w:p>
            <w:r/>
            <w:r>
              <w:rPr>
                <w:sz w:val="17"/>
              </w:rPr>
              <w:t>envelope count rising</w:t>
            </w:r>
          </w:p>
        </w:tc>
      </w:tr>
      <w:tr>
        <w:tc>
          <w:tcPr>
            <w:tcW w:type="dxa" w:w="2304"/>
          </w:tcPr>
          <w:p>
            <w:r/>
            <w:r>
              <w:rPr>
                <w:sz w:val="17"/>
              </w:rPr>
              <w:t>the recorder is consuming</w:t>
            </w:r>
          </w:p>
        </w:tc>
        <w:tc>
          <w:tcPr>
            <w:tcW w:type="dxa" w:w="4320"/>
          </w:tcPr>
          <w:p>
            <w:r/>
            <w:r>
              <w:rPr>
                <w:sz w:val="17"/>
              </w:rPr>
              <w:t>GET :8801/stats</w:t>
            </w:r>
          </w:p>
        </w:tc>
        <w:tc>
          <w:tcPr>
            <w:tcW w:type="dxa" w:w="2880"/>
          </w:tcPr>
          <w:p>
            <w:r/>
            <w:r>
              <w:rPr>
                <w:sz w:val="17"/>
              </w:rPr>
              <w:t>received = written, refused small, errors 0</w:t>
            </w:r>
          </w:p>
        </w:tc>
      </w:tr>
      <w:tr>
        <w:tc>
          <w:tcPr>
            <w:tcW w:type="dxa" w:w="2304"/>
          </w:tcPr>
          <w:p>
            <w:r/>
            <w:r>
              <w:rPr>
                <w:sz w:val="17"/>
              </w:rPr>
              <w:t>the feed is alive</w:t>
            </w:r>
          </w:p>
        </w:tc>
        <w:tc>
          <w:tcPr>
            <w:tcW w:type="dxa" w:w="4320"/>
          </w:tcPr>
          <w:p>
            <w:r/>
            <w:r>
              <w:rPr>
                <w:sz w:val="17"/>
              </w:rPr>
              <w:t>GET :8796/health</w:t>
            </w:r>
          </w:p>
        </w:tc>
        <w:tc>
          <w:tcPr>
            <w:tcW w:type="dxa" w:w="2880"/>
          </w:tcPr>
          <w:p>
            <w:r/>
            <w:r>
              <w:rPr>
                <w:sz w:val="17"/>
              </w:rPr>
              <w:t>prices &gt; 0, kline series rising</w:t>
            </w:r>
          </w:p>
        </w:tc>
      </w:tr>
      <w:tr>
        <w:tc>
          <w:tcPr>
            <w:tcW w:type="dxa" w:w="2304"/>
          </w:tcPr>
          <w:p>
            <w:r/>
            <w:r>
              <w:rPr>
                <w:sz w:val="17"/>
              </w:rPr>
              <w:t>the queue is bound</w:t>
            </w:r>
          </w:p>
        </w:tc>
        <w:tc>
          <w:tcPr>
            <w:tcW w:type="dxa" w:w="4320"/>
          </w:tcPr>
          <w:p>
            <w:r/>
            <w:r>
              <w:rPr>
                <w:sz w:val="17"/>
              </w:rPr>
              <w:t>GET :15672, queue q.rec.model.decision</w:t>
            </w:r>
          </w:p>
        </w:tc>
        <w:tc>
          <w:tcPr>
            <w:tcW w:type="dxa" w:w="2880"/>
          </w:tcPr>
          <w:p>
            <w:r/>
            <w:r>
              <w:rPr>
                <w:sz w:val="17"/>
              </w:rPr>
              <w:t>consumers 1, publish rising</w:t>
            </w:r>
          </w:p>
        </w:tc>
      </w:tr>
      <w:tr>
        <w:tc>
          <w:tcPr>
            <w:tcW w:type="dxa" w:w="2304"/>
          </w:tcPr>
          <w:p>
            <w:r/>
            <w:r>
              <w:rPr>
                <w:sz w:val="17"/>
              </w:rPr>
              <w:t>a case file resolves</w:t>
            </w:r>
          </w:p>
        </w:tc>
        <w:tc>
          <w:tcPr>
            <w:tcW w:type="dxa" w:w="4320"/>
          </w:tcPr>
          <w:p>
            <w:r/>
            <w:r>
              <w:rPr>
                <w:sz w:val="17"/>
              </w:rPr>
              <w:t>open /api/case.html?id=&lt;a recent decision&gt;</w:t>
            </w:r>
          </w:p>
        </w:tc>
        <w:tc>
          <w:tcPr>
            <w:tcW w:type="dxa" w:w="2880"/>
          </w:tcPr>
          <w:p>
            <w:r/>
            <w:r>
              <w:rPr>
                <w:sz w:val="17"/>
              </w:rPr>
              <w:t>six sections render</w:t>
            </w:r>
          </w:p>
        </w:tc>
      </w:tr>
      <w:tr>
        <w:tc>
          <w:tcPr>
            <w:tcW w:type="dxa" w:w="2304"/>
          </w:tcPr>
          <w:p>
            <w:r/>
            <w:r>
              <w:rPr>
                <w:sz w:val="17"/>
              </w:rPr>
              <w:t>a book report resolves</w:t>
            </w:r>
          </w:p>
        </w:tc>
        <w:tc>
          <w:tcPr>
            <w:tcW w:type="dxa" w:w="4320"/>
          </w:tcPr>
          <w:p>
            <w:r/>
            <w:r>
              <w:rPr>
                <w:sz w:val="17"/>
              </w:rPr>
              <w:t>open /api/book.html?engine=grid</w:t>
            </w:r>
          </w:p>
        </w:tc>
        <w:tc>
          <w:tcPr>
            <w:tcW w:type="dxa" w:w="2880"/>
          </w:tcPr>
          <w:p>
            <w:r/>
            <w:r>
              <w:rPr>
                <w:sz w:val="17"/>
              </w:rPr>
              <w:t>scope counts match BOOKS</w:t>
            </w:r>
          </w:p>
        </w:tc>
      </w:tr>
    </w:tbl>
    <w:p>
      <w:pPr>
        <w:spacing w:after="40"/>
      </w:pPr>
    </w:p>
    <w:p>
      <w:r>
        <w:br w:type="page"/>
      </w:r>
    </w:p>
    <w:p>
      <w:pPr>
        <w:pStyle w:val="Heading1"/>
      </w:pPr>
      <w:r>
        <w:t>24  Search cookbook</w:t>
      </w:r>
    </w:p>
    <w:p>
      <w:r>
        <w:rPr>
          <w:b w:val="0"/>
          <w:i w:val="0"/>
        </w:rPr>
        <w:t>Twelve questions an investigator actually asks, and the exact filter that answers each one. Every recipe is stated as a filter you can type, not a concept.</w:t>
      </w:r>
    </w:p>
    <w:tbl>
      <w:tblPr>
        <w:tblStyle w:val="LightGrid-Accent1"/>
        <w:tblW w:type="auto" w:w="0"/>
        <w:jc w:val="center"/>
        <w:tblLook w:firstColumn="1" w:firstRow="1" w:lastColumn="0" w:lastRow="0" w:noHBand="0" w:noVBand="1" w:val="04A0"/>
      </w:tblPr>
      <w:tblGrid>
        <w:gridCol w:w="3249"/>
        <w:gridCol w:w="3249"/>
        <w:gridCol w:w="3249"/>
      </w:tblGrid>
      <w:tr>
        <w:tc>
          <w:tcPr>
            <w:tcW w:type="dxa" w:w="2880"/>
          </w:tcPr>
          <w:p>
            <w:r/>
            <w:r>
              <w:rPr>
                <w:b/>
                <w:sz w:val="18"/>
              </w:rPr>
              <w:t>You want to know</w:t>
            </w:r>
          </w:p>
        </w:tc>
        <w:tc>
          <w:tcPr>
            <w:tcW w:type="dxa" w:w="3312"/>
          </w:tcPr>
          <w:p>
            <w:r/>
            <w:r>
              <w:rPr>
                <w:b/>
                <w:sz w:val="18"/>
              </w:rPr>
              <w:t>Filter</w:t>
            </w:r>
          </w:p>
        </w:tc>
        <w:tc>
          <w:tcPr>
            <w:tcW w:type="dxa" w:w="3456"/>
          </w:tcPr>
          <w:p>
            <w:r/>
            <w:r>
              <w:rPr>
                <w:b/>
                <w:sz w:val="18"/>
              </w:rPr>
              <w:t>What you will see</w:t>
            </w:r>
          </w:p>
        </w:tc>
      </w:tr>
      <w:tr>
        <w:tc>
          <w:tcPr>
            <w:tcW w:type="dxa" w:w="2880"/>
          </w:tcPr>
          <w:p>
            <w:r/>
            <w:r>
              <w:rPr>
                <w:sz w:val="16"/>
              </w:rPr>
              <w:t>everything one symbol did today</w:t>
            </w:r>
          </w:p>
        </w:tc>
        <w:tc>
          <w:tcPr>
            <w:tcW w:type="dxa" w:w="3312"/>
          </w:tcPr>
          <w:p>
            <w:r/>
            <w:r>
              <w:rPr>
                <w:sz w:val="16"/>
              </w:rPr>
              <w:t>symbol = BTCUSDT</w:t>
            </w:r>
          </w:p>
        </w:tc>
        <w:tc>
          <w:tcPr>
            <w:tcW w:type="dxa" w:w="3456"/>
          </w:tcPr>
          <w:p>
            <w:r/>
            <w:r>
              <w:rPr>
                <w:sz w:val="16"/>
              </w:rPr>
              <w:t>the feed narrows to that symbol; use the chain for order</w:t>
            </w:r>
          </w:p>
        </w:tc>
      </w:tr>
      <w:tr>
        <w:tc>
          <w:tcPr>
            <w:tcW w:type="dxa" w:w="2880"/>
          </w:tcPr>
          <w:p>
            <w:r/>
            <w:r>
              <w:rPr>
                <w:sz w:val="16"/>
              </w:rPr>
              <w:t>what one model decided</w:t>
            </w:r>
          </w:p>
        </w:tc>
        <w:tc>
          <w:tcPr>
            <w:tcW w:type="dxa" w:w="3312"/>
          </w:tcPr>
          <w:p>
            <w:r/>
            <w:r>
              <w:rPr>
                <w:sz w:val="16"/>
              </w:rPr>
              <w:t>producer = alpha_rank, topic = model.decision</w:t>
            </w:r>
          </w:p>
        </w:tc>
        <w:tc>
          <w:tcPr>
            <w:tcW w:type="dxa" w:w="3456"/>
          </w:tcPr>
          <w:p>
            <w:r/>
            <w:r>
              <w:rPr>
                <w:sz w:val="16"/>
              </w:rPr>
              <w:t>every decision that engine recorded</w:t>
            </w:r>
          </w:p>
        </w:tc>
      </w:tr>
      <w:tr>
        <w:tc>
          <w:tcPr>
            <w:tcW w:type="dxa" w:w="2880"/>
          </w:tcPr>
          <w:p>
            <w:r/>
            <w:r>
              <w:rPr>
                <w:sz w:val="16"/>
              </w:rPr>
              <w:t>why a model stopped trading</w:t>
            </w:r>
          </w:p>
        </w:tc>
        <w:tc>
          <w:tcPr>
            <w:tcW w:type="dxa" w:w="3312"/>
          </w:tcPr>
          <w:p>
            <w:r/>
            <w:r>
              <w:rPr>
                <w:sz w:val="16"/>
              </w:rPr>
              <w:t>WHY, outcome = refused, window 6 h</w:t>
            </w:r>
          </w:p>
        </w:tc>
        <w:tc>
          <w:tcPr>
            <w:tcW w:type="dxa" w:w="3456"/>
          </w:tcPr>
          <w:p>
            <w:r/>
            <w:r>
              <w:rPr>
                <w:sz w:val="16"/>
              </w:rPr>
              <w:t>refusals ranked by rule, with the numbers</w:t>
            </w:r>
          </w:p>
        </w:tc>
      </w:tr>
      <w:tr>
        <w:tc>
          <w:tcPr>
            <w:tcW w:type="dxa" w:w="2880"/>
          </w:tcPr>
          <w:p>
            <w:r/>
            <w:r>
              <w:rPr>
                <w:sz w:val="16"/>
              </w:rPr>
              <w:t>which trades were held too long</w:t>
            </w:r>
          </w:p>
        </w:tc>
        <w:tc>
          <w:tcPr>
            <w:tcW w:type="dxa" w:w="3312"/>
          </w:tcPr>
          <w:p>
            <w:r/>
            <w:r>
              <w:rPr>
                <w:sz w:val="16"/>
              </w:rPr>
              <w:t>GANTT, positions</w:t>
            </w:r>
          </w:p>
        </w:tc>
        <w:tc>
          <w:tcPr>
            <w:tcW w:type="dxa" w:w="3456"/>
          </w:tcPr>
          <w:p>
            <w:r/>
            <w:r>
              <w:rPr>
                <w:sz w:val="16"/>
              </w:rPr>
              <w:t>spans sorted by start; the long bars stand out</w:t>
            </w:r>
          </w:p>
        </w:tc>
      </w:tr>
      <w:tr>
        <w:tc>
          <w:tcPr>
            <w:tcW w:type="dxa" w:w="2880"/>
          </w:tcPr>
          <w:p>
            <w:r/>
            <w:r>
              <w:rPr>
                <w:sz w:val="16"/>
              </w:rPr>
              <w:t>what an input was used for</w:t>
            </w:r>
          </w:p>
        </w:tc>
        <w:tc>
          <w:tcPr>
            <w:tcW w:type="dxa" w:w="3312"/>
          </w:tcPr>
          <w:p>
            <w:r/>
            <w:r>
              <w:rPr>
                <w:sz w:val="16"/>
              </w:rPr>
              <w:t>select the input, CONTEXT</w:t>
            </w:r>
          </w:p>
        </w:tc>
        <w:tc>
          <w:tcPr>
            <w:tcW w:type="dxa" w:w="3456"/>
          </w:tcPr>
          <w:p>
            <w:r/>
            <w:r>
              <w:rPr>
                <w:sz w:val="16"/>
              </w:rPr>
              <w:t>what read it next, in time order</w:t>
            </w:r>
          </w:p>
        </w:tc>
      </w:tr>
      <w:tr>
        <w:tc>
          <w:tcPr>
            <w:tcW w:type="dxa" w:w="2880"/>
          </w:tcPr>
          <w:p>
            <w:r/>
            <w:r>
              <w:rPr>
                <w:sz w:val="16"/>
              </w:rPr>
              <w:t>whether an advisory was stale</w:t>
            </w:r>
          </w:p>
        </w:tc>
        <w:tc>
          <w:tcPr>
            <w:tcW w:type="dxa" w:w="3312"/>
          </w:tcPr>
          <w:p>
            <w:r/>
            <w:r>
              <w:rPr>
                <w:sz w:val="16"/>
              </w:rPr>
              <w:t>select the decision, CONTEXT what it read</w:t>
            </w:r>
          </w:p>
        </w:tc>
        <w:tc>
          <w:tcPr>
            <w:tcW w:type="dxa" w:w="3456"/>
          </w:tcPr>
          <w:p>
            <w:r/>
            <w:r>
              <w:rPr>
                <w:sz w:val="16"/>
              </w:rPr>
              <w:t>age per input in seconds</w:t>
            </w:r>
          </w:p>
        </w:tc>
      </w:tr>
      <w:tr>
        <w:tc>
          <w:tcPr>
            <w:tcW w:type="dxa" w:w="2880"/>
          </w:tcPr>
          <w:p>
            <w:r/>
            <w:r>
              <w:rPr>
                <w:sz w:val="16"/>
              </w:rPr>
              <w:t>a trade from a report id</w:t>
            </w:r>
          </w:p>
        </w:tc>
        <w:tc>
          <w:tcPr>
            <w:tcW w:type="dxa" w:w="3312"/>
          </w:tcPr>
          <w:p>
            <w:r/>
            <w:r>
              <w:rPr>
                <w:sz w:val="16"/>
              </w:rPr>
              <w:t>paste the envelope id into /api/case.html?id=</w:t>
            </w:r>
          </w:p>
        </w:tc>
        <w:tc>
          <w:tcPr>
            <w:tcW w:type="dxa" w:w="3456"/>
          </w:tcPr>
          <w:p>
            <w:r/>
            <w:r>
              <w:rPr>
                <w:sz w:val="16"/>
              </w:rPr>
              <w:t>the case file for that trade</w:t>
            </w:r>
          </w:p>
        </w:tc>
      </w:tr>
      <w:tr>
        <w:tc>
          <w:tcPr>
            <w:tcW w:type="dxa" w:w="2880"/>
          </w:tcPr>
          <w:p>
            <w:r/>
            <w:r>
              <w:rPr>
                <w:sz w:val="16"/>
              </w:rPr>
              <w:t>what happened in a minute</w:t>
            </w:r>
          </w:p>
        </w:tc>
        <w:tc>
          <w:tcPr>
            <w:tcW w:type="dxa" w:w="3312"/>
          </w:tcPr>
          <w:p>
            <w:r/>
            <w:r>
              <w:rPr>
                <w:sz w:val="16"/>
              </w:rPr>
              <w:t>timeline brush across it</w:t>
            </w:r>
          </w:p>
        </w:tc>
        <w:tc>
          <w:tcPr>
            <w:tcW w:type="dxa" w:w="3456"/>
          </w:tcPr>
          <w:p>
            <w:r/>
            <w:r>
              <w:rPr>
                <w:sz w:val="16"/>
              </w:rPr>
              <w:t>the window's traffic, by plane</w:t>
            </w:r>
          </w:p>
        </w:tc>
      </w:tr>
      <w:tr>
        <w:tc>
          <w:tcPr>
            <w:tcW w:type="dxa" w:w="2880"/>
          </w:tcPr>
          <w:p>
            <w:r/>
            <w:r>
              <w:rPr>
                <w:sz w:val="16"/>
              </w:rPr>
              <w:t>whether a producer is alive</w:t>
            </w:r>
          </w:p>
        </w:tc>
        <w:tc>
          <w:tcPr>
            <w:tcW w:type="dxa" w:w="3312"/>
          </w:tcPr>
          <w:p>
            <w:r/>
            <w:r>
              <w:rPr>
                <w:sz w:val="16"/>
              </w:rPr>
              <w:t>producer = tad, window 1 h</w:t>
            </w:r>
          </w:p>
        </w:tc>
        <w:tc>
          <w:tcPr>
            <w:tcW w:type="dxa" w:w="3456"/>
          </w:tcPr>
          <w:p>
            <w:r/>
            <w:r>
              <w:rPr>
                <w:sz w:val="16"/>
              </w:rPr>
              <w:t>empty means silent; compare with the header counts</w:t>
            </w:r>
          </w:p>
        </w:tc>
      </w:tr>
      <w:tr>
        <w:tc>
          <w:tcPr>
            <w:tcW w:type="dxa" w:w="2880"/>
          </w:tcPr>
          <w:p>
            <w:r/>
            <w:r>
              <w:rPr>
                <w:sz w:val="16"/>
              </w:rPr>
              <w:t>which instruments dominate a book</w:t>
            </w:r>
          </w:p>
        </w:tc>
        <w:tc>
          <w:tcPr>
            <w:tcW w:type="dxa" w:w="3312"/>
          </w:tcPr>
          <w:p>
            <w:r/>
            <w:r>
              <w:rPr>
                <w:sz w:val="16"/>
              </w:rPr>
              <w:t>BOOKS, then the book</w:t>
            </w:r>
          </w:p>
        </w:tc>
        <w:tc>
          <w:tcPr>
            <w:tcW w:type="dxa" w:w="3456"/>
          </w:tcPr>
          <w:p>
            <w:r/>
            <w:r>
              <w:rPr>
                <w:sz w:val="16"/>
              </w:rPr>
              <w:t>exposure by instrument in the report</w:t>
            </w:r>
          </w:p>
        </w:tc>
      </w:tr>
      <w:tr>
        <w:tc>
          <w:tcPr>
            <w:tcW w:type="dxa" w:w="2880"/>
          </w:tcPr>
          <w:p>
            <w:r/>
            <w:r>
              <w:rPr>
                <w:sz w:val="16"/>
              </w:rPr>
              <w:t>what a refusal was about</w:t>
            </w:r>
          </w:p>
        </w:tc>
        <w:tc>
          <w:tcPr>
            <w:tcW w:type="dxa" w:w="3312"/>
          </w:tcPr>
          <w:p>
            <w:r/>
            <w:r>
              <w:rPr>
                <w:sz w:val="16"/>
              </w:rPr>
              <w:t>WHY row, click</w:t>
            </w:r>
          </w:p>
        </w:tc>
        <w:tc>
          <w:tcPr>
            <w:tcW w:type="dxa" w:w="3456"/>
          </w:tcPr>
          <w:p>
            <w:r/>
            <w:r>
              <w:rPr>
                <w:sz w:val="16"/>
              </w:rPr>
              <w:t>the raw refusal envelope, reason verbatim</w:t>
            </w:r>
          </w:p>
        </w:tc>
      </w:tr>
      <w:tr>
        <w:tc>
          <w:tcPr>
            <w:tcW w:type="dxa" w:w="2880"/>
          </w:tcPr>
          <w:p>
            <w:r/>
            <w:r>
              <w:rPr>
                <w:sz w:val="16"/>
              </w:rPr>
              <w:t>how the whole platform is moving</w:t>
            </w:r>
          </w:p>
        </w:tc>
        <w:tc>
          <w:tcPr>
            <w:tcW w:type="dxa" w:w="3312"/>
          </w:tcPr>
          <w:p>
            <w:r/>
            <w:r>
              <w:rPr>
                <w:sz w:val="16"/>
              </w:rPr>
              <w:t>JOURNEY with nothing selected</w:t>
            </w:r>
          </w:p>
        </w:tc>
        <w:tc>
          <w:tcPr>
            <w:tcW w:type="dxa" w:w="3456"/>
          </w:tcPr>
          <w:p>
            <w:r/>
            <w:r>
              <w:rPr>
                <w:sz w:val="16"/>
              </w:rPr>
              <w:t>the five-stage flow with volumes</w:t>
            </w:r>
          </w:p>
        </w:tc>
      </w:tr>
    </w:tbl>
    <w:p>
      <w:pPr>
        <w:spacing w:after="40"/>
      </w:pPr>
    </w:p>
    <w:p>
      <w:r>
        <w:br w:type="page"/>
      </w:r>
    </w:p>
    <w:p>
      <w:pPr>
        <w:pStyle w:val="Heading1"/>
      </w:pPr>
      <w:r>
        <w:t>25  Data quality checks</w:t>
      </w:r>
    </w:p>
    <w:p>
      <w:r>
        <w:rPr>
          <w:b w:val="0"/>
          <w:i w:val="0"/>
        </w:rPr>
        <w:t>Before a report is signed, these are the checks worth running. Each one is a question with a numeric answer, so it can be recorded alongside the document.</w:t>
      </w:r>
    </w:p>
    <w:tbl>
      <w:tblPr>
        <w:tblStyle w:val="LightGrid-Accent1"/>
        <w:tblW w:type="auto" w:w="0"/>
        <w:jc w:val="center"/>
        <w:tblLook w:firstColumn="1" w:firstRow="1" w:lastColumn="0" w:lastRow="0" w:noHBand="0" w:noVBand="1" w:val="04A0"/>
      </w:tblPr>
      <w:tblGrid>
        <w:gridCol w:w="3249"/>
        <w:gridCol w:w="3249"/>
        <w:gridCol w:w="3249"/>
      </w:tblGrid>
      <w:tr>
        <w:tc>
          <w:tcPr>
            <w:tcW w:type="dxa" w:w="2448"/>
          </w:tcPr>
          <w:p>
            <w:r/>
            <w:r>
              <w:rPr>
                <w:b/>
                <w:sz w:val="18"/>
              </w:rPr>
              <w:t>Check</w:t>
            </w:r>
          </w:p>
        </w:tc>
        <w:tc>
          <w:tcPr>
            <w:tcW w:type="dxa" w:w="3744"/>
          </w:tcPr>
          <w:p>
            <w:r/>
            <w:r>
              <w:rPr>
                <w:b/>
                <w:sz w:val="18"/>
              </w:rPr>
              <w:t>How</w:t>
            </w:r>
          </w:p>
        </w:tc>
        <w:tc>
          <w:tcPr>
            <w:tcW w:type="dxa" w:w="3456"/>
          </w:tcPr>
          <w:p>
            <w:r/>
            <w:r>
              <w:rPr>
                <w:b/>
                <w:sz w:val="18"/>
              </w:rPr>
              <w:t>Pass looks like</w:t>
            </w:r>
          </w:p>
        </w:tc>
      </w:tr>
      <w:tr>
        <w:tc>
          <w:tcPr>
            <w:tcW w:type="dxa" w:w="2448"/>
          </w:tcPr>
          <w:p>
            <w:r/>
            <w:r>
              <w:rPr>
                <w:sz w:val="16"/>
              </w:rPr>
              <w:t>no gap in a producer</w:t>
            </w:r>
          </w:p>
        </w:tc>
        <w:tc>
          <w:tcPr>
            <w:tcW w:type="dxa" w:w="3744"/>
          </w:tcPr>
          <w:p>
            <w:r/>
            <w:r>
              <w:rPr>
                <w:sz w:val="16"/>
              </w:rPr>
              <w:t>compare generation between consecutive envelopes of a topic</w:t>
            </w:r>
          </w:p>
        </w:tc>
        <w:tc>
          <w:tcPr>
            <w:tcW w:type="dxa" w:w="3456"/>
          </w:tcPr>
          <w:p>
            <w:r/>
            <w:r>
              <w:rPr>
                <w:sz w:val="16"/>
              </w:rPr>
              <w:t>generation increases by one</w:t>
            </w:r>
          </w:p>
        </w:tc>
      </w:tr>
      <w:tr>
        <w:tc>
          <w:tcPr>
            <w:tcW w:type="dxa" w:w="2448"/>
          </w:tcPr>
          <w:p>
            <w:r/>
            <w:r>
              <w:rPr>
                <w:sz w:val="16"/>
              </w:rPr>
              <w:t>no silent queue</w:t>
            </w:r>
          </w:p>
        </w:tc>
        <w:tc>
          <w:tcPr>
            <w:tcW w:type="dxa" w:w="3744"/>
          </w:tcPr>
          <w:p>
            <w:r/>
            <w:r>
              <w:rPr>
                <w:sz w:val="16"/>
              </w:rPr>
              <w:t>queue q.rec.&lt;topic&gt; consumers and publish rate</w:t>
            </w:r>
          </w:p>
        </w:tc>
        <w:tc>
          <w:tcPr>
            <w:tcW w:type="dxa" w:w="3456"/>
          </w:tcPr>
          <w:p>
            <w:r/>
            <w:r>
              <w:rPr>
                <w:sz w:val="16"/>
              </w:rPr>
              <w:t>consumers 1, rate matching the producer</w:t>
            </w:r>
          </w:p>
        </w:tc>
      </w:tr>
      <w:tr>
        <w:tc>
          <w:tcPr>
            <w:tcW w:type="dxa" w:w="2448"/>
          </w:tcPr>
          <w:p>
            <w:r/>
            <w:r>
              <w:rPr>
                <w:sz w:val="16"/>
              </w:rPr>
              <w:t>refusals are explained</w:t>
            </w:r>
          </w:p>
        </w:tc>
        <w:tc>
          <w:tcPr>
            <w:tcW w:type="dxa" w:w="3744"/>
          </w:tcPr>
          <w:p>
            <w:r/>
            <w:r>
              <w:rPr>
                <w:sz w:val="16"/>
              </w:rPr>
              <w:t>WHY, reason tally</w:t>
            </w:r>
          </w:p>
        </w:tc>
        <w:tc>
          <w:tcPr>
            <w:tcW w:type="dxa" w:w="3456"/>
          </w:tcPr>
          <w:p>
            <w:r/>
            <w:r>
              <w:rPr>
                <w:sz w:val="16"/>
              </w:rPr>
              <w:t>every refusal carries a rule and a number</w:t>
            </w:r>
          </w:p>
        </w:tc>
      </w:tr>
      <w:tr>
        <w:tc>
          <w:tcPr>
            <w:tcW w:type="dxa" w:w="2448"/>
          </w:tcPr>
          <w:p>
            <w:r/>
            <w:r>
              <w:rPr>
                <w:sz w:val="16"/>
              </w:rPr>
              <w:t>inputs are fresh</w:t>
            </w:r>
          </w:p>
        </w:tc>
        <w:tc>
          <w:tcPr>
            <w:tcW w:type="dxa" w:w="3744"/>
          </w:tcPr>
          <w:p>
            <w:r/>
            <w:r>
              <w:rPr>
                <w:sz w:val="16"/>
              </w:rPr>
              <w:t>CONTEXT on a sample of decisions</w:t>
            </w:r>
          </w:p>
        </w:tc>
        <w:tc>
          <w:tcPr>
            <w:tcW w:type="dxa" w:w="3456"/>
          </w:tcPr>
          <w:p>
            <w:r/>
            <w:r>
              <w:rPr>
                <w:sz w:val="16"/>
              </w:rPr>
              <w:t>ages well under the documented limit</w:t>
            </w:r>
          </w:p>
        </w:tc>
      </w:tr>
      <w:tr>
        <w:tc>
          <w:tcPr>
            <w:tcW w:type="dxa" w:w="2448"/>
          </w:tcPr>
          <w:p>
            <w:r/>
            <w:r>
              <w:rPr>
                <w:sz w:val="16"/>
              </w:rPr>
              <w:t>holding times are plausible</w:t>
            </w:r>
          </w:p>
        </w:tc>
        <w:tc>
          <w:tcPr>
            <w:tcW w:type="dxa" w:w="3744"/>
          </w:tcPr>
          <w:p>
            <w:r/>
            <w:r>
              <w:rPr>
                <w:sz w:val="16"/>
              </w:rPr>
              <w:t>GANTT, positions</w:t>
            </w:r>
          </w:p>
        </w:tc>
        <w:tc>
          <w:tcPr>
            <w:tcW w:type="dxa" w:w="3456"/>
          </w:tcPr>
          <w:p>
            <w:r/>
            <w:r>
              <w:rPr>
                <w:sz w:val="16"/>
              </w:rPr>
              <w:t>no cluster at implausible durations without a reason</w:t>
            </w:r>
          </w:p>
        </w:tc>
      </w:tr>
      <w:tr>
        <w:tc>
          <w:tcPr>
            <w:tcW w:type="dxa" w:w="2448"/>
          </w:tcPr>
          <w:p>
            <w:r/>
            <w:r>
              <w:rPr>
                <w:sz w:val="16"/>
              </w:rPr>
              <w:t>reports reconcile</w:t>
            </w:r>
          </w:p>
        </w:tc>
        <w:tc>
          <w:tcPr>
            <w:tcW w:type="dxa" w:w="3744"/>
          </w:tcPr>
          <w:p>
            <w:r/>
            <w:r>
              <w:rPr>
                <w:sz w:val="16"/>
              </w:rPr>
              <w:t>book report counts vs BOOKS summary</w:t>
            </w:r>
          </w:p>
        </w:tc>
        <w:tc>
          <w:tcPr>
            <w:tcW w:type="dxa" w:w="3456"/>
          </w:tcPr>
          <w:p>
            <w:r/>
            <w:r>
              <w:rPr>
                <w:sz w:val="16"/>
              </w:rPr>
              <w:t>identical trade and refusal counts</w:t>
            </w:r>
          </w:p>
        </w:tc>
      </w:tr>
      <w:tr>
        <w:tc>
          <w:tcPr>
            <w:tcW w:type="dxa" w:w="2448"/>
          </w:tcPr>
          <w:p>
            <w:r/>
            <w:r>
              <w:rPr>
                <w:sz w:val="16"/>
              </w:rPr>
              <w:t>case files resolve</w:t>
            </w:r>
          </w:p>
        </w:tc>
        <w:tc>
          <w:tcPr>
            <w:tcW w:type="dxa" w:w="3744"/>
          </w:tcPr>
          <w:p>
            <w:r/>
            <w:r>
              <w:rPr>
                <w:sz w:val="16"/>
              </w:rPr>
              <w:t>open three case files at random</w:t>
            </w:r>
          </w:p>
        </w:tc>
        <w:tc>
          <w:tcPr>
            <w:tcW w:type="dxa" w:w="3456"/>
          </w:tcPr>
          <w:p>
            <w:r/>
            <w:r>
              <w:rPr>
                <w:sz w:val="16"/>
              </w:rPr>
              <w:t>six sections, payload present, hash printed</w:t>
            </w:r>
          </w:p>
        </w:tc>
      </w:tr>
    </w:tbl>
    <w:p>
      <w:pPr>
        <w:spacing w:after="40"/>
      </w:pPr>
    </w:p>
    <w:p>
      <w:pPr>
        <w:pStyle w:val="Heading2"/>
      </w:pPr>
      <w:r>
        <w:t>25.1  What to do when a check fails</w:t>
      </w:r>
    </w:p>
    <w:tbl>
      <w:tblPr>
        <w:tblStyle w:val="LightGrid-Accent1"/>
        <w:tblW w:type="auto" w:w="0"/>
        <w:jc w:val="center"/>
        <w:tblLook w:firstColumn="1" w:firstRow="1" w:lastColumn="0" w:lastRow="0" w:noHBand="0" w:noVBand="1" w:val="04A0"/>
      </w:tblPr>
      <w:tblGrid>
        <w:gridCol w:w="4873"/>
        <w:gridCol w:w="4873"/>
      </w:tblGrid>
      <w:tr>
        <w:tc>
          <w:tcPr>
            <w:tcW w:type="dxa" w:w="2880"/>
          </w:tcPr>
          <w:p>
            <w:r/>
            <w:r>
              <w:rPr>
                <w:b/>
                <w:sz w:val="18"/>
              </w:rPr>
              <w:t>Failure</w:t>
            </w:r>
          </w:p>
        </w:tc>
        <w:tc>
          <w:tcPr>
            <w:tcW w:type="dxa" w:w="6624"/>
          </w:tcPr>
          <w:p>
            <w:r/>
            <w:r>
              <w:rPr>
                <w:b/>
                <w:sz w:val="18"/>
              </w:rPr>
              <w:t>First action</w:t>
            </w:r>
          </w:p>
        </w:tc>
      </w:tr>
      <w:tr>
        <w:tc>
          <w:tcPr>
            <w:tcW w:type="dxa" w:w="2880"/>
          </w:tcPr>
          <w:p>
            <w:r/>
            <w:r>
              <w:rPr>
                <w:sz w:val="17"/>
              </w:rPr>
              <w:t>generation gap</w:t>
            </w:r>
          </w:p>
        </w:tc>
        <w:tc>
          <w:tcPr>
            <w:tcW w:type="dxa" w:w="6624"/>
          </w:tcPr>
          <w:p>
            <w:r/>
            <w:r>
              <w:rPr>
                <w:sz w:val="17"/>
              </w:rPr>
              <w:t>check the producer's process and its queue; a gap is a fact, not a rounding error</w:t>
            </w:r>
          </w:p>
        </w:tc>
      </w:tr>
      <w:tr>
        <w:tc>
          <w:tcPr>
            <w:tcW w:type="dxa" w:w="2880"/>
          </w:tcPr>
          <w:p>
            <w:r/>
            <w:r>
              <w:rPr>
                <w:sz w:val="17"/>
              </w:rPr>
              <w:t>queue silent with consumers</w:t>
            </w:r>
          </w:p>
        </w:tc>
        <w:tc>
          <w:tcPr>
            <w:tcW w:type="dxa" w:w="6624"/>
          </w:tcPr>
          <w:p>
            <w:r/>
            <w:r>
              <w:rPr>
                <w:sz w:val="17"/>
              </w:rPr>
              <w:t>check the binding; a missing binding looks exactly like a quiet topic</w:t>
            </w:r>
          </w:p>
        </w:tc>
      </w:tr>
      <w:tr>
        <w:tc>
          <w:tcPr>
            <w:tcW w:type="dxa" w:w="2880"/>
          </w:tcPr>
          <w:p>
            <w:r/>
            <w:r>
              <w:rPr>
                <w:sz w:val="17"/>
              </w:rPr>
              <w:t>refusal without a rule</w:t>
            </w:r>
          </w:p>
        </w:tc>
        <w:tc>
          <w:tcPr>
            <w:tcW w:type="dxa" w:w="6624"/>
          </w:tcPr>
          <w:p>
            <w:r/>
            <w:r>
              <w:rPr>
                <w:sz w:val="17"/>
              </w:rPr>
              <w:t>treat as a defect: every refusal must name the rule that produced it</w:t>
            </w:r>
          </w:p>
        </w:tc>
      </w:tr>
      <w:tr>
        <w:tc>
          <w:tcPr>
            <w:tcW w:type="dxa" w:w="2880"/>
          </w:tcPr>
          <w:p>
            <w:r/>
            <w:r>
              <w:rPr>
                <w:sz w:val="17"/>
              </w:rPr>
              <w:t>stale inputs beyond the limit</w:t>
            </w:r>
          </w:p>
        </w:tc>
        <w:tc>
          <w:tcPr>
            <w:tcW w:type="dxa" w:w="6624"/>
          </w:tcPr>
          <w:p>
            <w:r/>
            <w:r>
              <w:rPr>
                <w:sz w:val="17"/>
              </w:rPr>
              <w:t>the governor should have refused; if it did not, the limit is wrong</w:t>
            </w:r>
          </w:p>
        </w:tc>
      </w:tr>
      <w:tr>
        <w:tc>
          <w:tcPr>
            <w:tcW w:type="dxa" w:w="2880"/>
          </w:tcPr>
          <w:p>
            <w:r/>
            <w:r>
              <w:rPr>
                <w:sz w:val="17"/>
              </w:rPr>
              <w:t>report counts disagree</w:t>
            </w:r>
          </w:p>
        </w:tc>
        <w:tc>
          <w:tcPr>
            <w:tcW w:type="dxa" w:w="6624"/>
          </w:tcPr>
          <w:p>
            <w:r/>
            <w:r>
              <w:rPr>
                <w:sz w:val="17"/>
              </w:rPr>
              <w:t>trust the report's envelope ids and recount from the lake</w:t>
            </w:r>
          </w:p>
        </w:tc>
      </w:tr>
    </w:tbl>
    <w:p>
      <w:pPr>
        <w:spacing w:after="40"/>
      </w:pPr>
    </w:p>
    <w:p>
      <w:r>
        <w:br w:type="page"/>
      </w:r>
    </w:p>
    <w:p>
      <w:pPr>
        <w:pStyle w:val="Heading1"/>
      </w:pPr>
      <w:r>
        <w:t>26  Appendix — a search session, as it happened</w:t>
      </w:r>
    </w:p>
    <w:p>
      <w:r>
        <w:rPr>
          <w:b w:val="0"/>
          <w:i w:val="0"/>
        </w:rPr>
        <w:t>A transcript of a short session, so the rhythm of the tool is visible: filter, read, drill, export.</w:t>
      </w:r>
    </w:p>
    <w:p>
      <w:pPr>
        <w:spacing w:after="0"/>
        <w:ind w:left="288"/>
        <w:shd w:fill="F3F4F7"/>
      </w:pPr>
      <w:r>
        <w:rPr>
          <w:rFonts w:ascii="Courier New" w:hAnsi="Courier New"/>
          <w:sz w:val="16"/>
        </w:rPr>
        <w:t>USER  books</w:t>
      </w:r>
    </w:p>
    <w:p>
      <w:pPr>
        <w:spacing w:after="0"/>
        <w:ind w:left="288"/>
        <w:shd w:fill="F3F4F7"/>
      </w:pPr>
      <w:r>
        <w:rPr>
          <w:rFonts w:ascii="Courier New" w:hAnsi="Courier New"/>
          <w:sz w:val="16"/>
        </w:rPr>
        <w:t>TOOL  grid 253 trades · net +21.54% · mean +0.090% · held 1469s · refusals 0</w:t>
      </w:r>
    </w:p>
    <w:p>
      <w:pPr>
        <w:spacing w:after="0"/>
        <w:ind w:left="288"/>
        <w:shd w:fill="F3F4F7"/>
      </w:pPr>
      <w:r>
        <w:rPr>
          <w:rFonts w:ascii="Courier New" w:hAnsi="Courier New"/>
          <w:sz w:val="16"/>
        </w:rPr>
        <w:t xml:space="preserve">      hft 73 trades · net +3.54% · mean +0.050% · held 439s</w:t>
      </w:r>
    </w:p>
    <w:p>
      <w:pPr>
        <w:spacing w:after="0"/>
        <w:ind w:left="288"/>
        <w:shd w:fill="F3F4F7"/>
      </w:pPr>
      <w:r>
        <w:rPr>
          <w:rFonts w:ascii="Courier New" w:hAnsi="Courier New"/>
          <w:sz w:val="16"/>
        </w:rPr>
        <w:t xml:space="preserve">      movers 65 trades · net +4.98% · mean +0.080% · held 375s</w:t>
      </w:r>
    </w:p>
    <w:p>
      <w:pPr>
        <w:spacing w:after="0"/>
        <w:ind w:left="288"/>
        <w:shd w:fill="F3F4F7"/>
      </w:pPr>
      <w:r>
        <w:rPr>
          <w:rFonts w:ascii="Courier New" w:hAnsi="Courier New"/>
          <w:sz w:val="16"/>
        </w:rPr>
        <w:t xml:space="preserve">      alpha_rank 0 trades · 326 refusals</w:t>
      </w:r>
    </w:p>
    <w:p>
      <w:pPr>
        <w:spacing w:after="0"/>
        <w:ind w:left="288"/>
        <w:shd w:fill="F3F4F7"/>
      </w:pPr>
      <w:r>
        <w:rPr>
          <w:rFonts w:ascii="Courier New" w:hAnsi="Courier New"/>
          <w:sz w:val="16"/>
        </w:rPr>
      </w:r>
    </w:p>
    <w:p>
      <w:pPr>
        <w:spacing w:after="0"/>
        <w:ind w:left="288"/>
        <w:shd w:fill="F3F4F7"/>
      </w:pPr>
      <w:r>
        <w:rPr>
          <w:rFonts w:ascii="Courier New" w:hAnsi="Courier New"/>
          <w:sz w:val="16"/>
        </w:rPr>
        <w:t>USER  open grid</w:t>
      </w:r>
    </w:p>
    <w:p>
      <w:pPr>
        <w:spacing w:after="0"/>
        <w:ind w:left="288"/>
        <w:shd w:fill="F3F4F7"/>
      </w:pPr>
      <w:r>
        <w:rPr>
          <w:rFonts w:ascii="Courier New" w:hAnsi="Courier New"/>
          <w:sz w:val="16"/>
        </w:rPr>
        <w:t>TOOL  summary: trades 253 · refusals 0 · mean net 0.09% · sum 21.54%</w:t>
      </w:r>
    </w:p>
    <w:p>
      <w:pPr>
        <w:spacing w:after="0"/>
        <w:ind w:left="288"/>
        <w:shd w:fill="F3F4F7"/>
      </w:pPr>
      <w:r>
        <w:rPr>
          <w:rFonts w:ascii="Courier New" w:hAnsi="Courier New"/>
          <w:sz w:val="16"/>
        </w:rPr>
        <w:t xml:space="preserve">      mean held 1469s · longest 5715s · instruments 37</w:t>
      </w:r>
    </w:p>
    <w:p>
      <w:pPr>
        <w:spacing w:after="0"/>
        <w:ind w:left="288"/>
        <w:shd w:fill="F3F4F7"/>
      </w:pPr>
      <w:r>
        <w:rPr>
          <w:rFonts w:ascii="Courier New" w:hAnsi="Courier New"/>
          <w:sz w:val="16"/>
        </w:rPr>
      </w:r>
    </w:p>
    <w:p>
      <w:pPr>
        <w:spacing w:after="0"/>
        <w:ind w:left="288"/>
        <w:shd w:fill="F3F4F7"/>
      </w:pPr>
      <w:r>
        <w:rPr>
          <w:rFonts w:ascii="Courier New" w:hAnsi="Courier New"/>
          <w:sz w:val="16"/>
        </w:rPr>
        <w:t>USER  gantt, positions</w:t>
      </w:r>
    </w:p>
    <w:p>
      <w:pPr>
        <w:spacing w:after="0"/>
        <w:ind w:left="288"/>
        <w:shd w:fill="F3F4F7"/>
      </w:pPr>
      <w:r>
        <w:rPr>
          <w:rFonts w:ascii="Courier New" w:hAnsi="Courier New"/>
          <w:sz w:val="16"/>
        </w:rPr>
        <w:t>TOOL  40 spans · mean hold 1876s · bars coloured by stage</w:t>
      </w:r>
    </w:p>
    <w:p>
      <w:pPr>
        <w:spacing w:after="0"/>
        <w:ind w:left="288"/>
        <w:shd w:fill="F3F4F7"/>
      </w:pPr>
      <w:r>
        <w:rPr>
          <w:rFonts w:ascii="Courier New" w:hAnsi="Courier New"/>
          <w:sz w:val="16"/>
        </w:rPr>
      </w:r>
    </w:p>
    <w:p>
      <w:pPr>
        <w:spacing w:after="0"/>
        <w:ind w:left="288"/>
        <w:shd w:fill="F3F4F7"/>
      </w:pPr>
      <w:r>
        <w:rPr>
          <w:rFonts w:ascii="Courier New" w:hAnsi="Courier New"/>
          <w:sz w:val="16"/>
        </w:rPr>
        <w:t>USER  click the longest bar</w:t>
      </w:r>
    </w:p>
    <w:p>
      <w:pPr>
        <w:spacing w:after="0"/>
        <w:ind w:left="288"/>
        <w:shd w:fill="F3F4F7"/>
      </w:pPr>
      <w:r>
        <w:rPr>
          <w:rFonts w:ascii="Courier New" w:hAnsi="Courier New"/>
          <w:sz w:val="16"/>
        </w:rPr>
        <w:t>TOOL  envelope 215876507 · model.fill · GALAUSDT · grid</w:t>
      </w:r>
    </w:p>
    <w:p>
      <w:pPr>
        <w:spacing w:after="0"/>
        <w:ind w:left="288"/>
        <w:shd w:fill="F3F4F7"/>
      </w:pPr>
      <w:r>
        <w:rPr>
          <w:rFonts w:ascii="Courier New" w:hAnsi="Courier New"/>
          <w:sz w:val="16"/>
        </w:rPr>
        <w:t xml:space="preserve">      held 547s … (a level exit, not a timeout)</w:t>
      </w:r>
    </w:p>
    <w:p>
      <w:pPr>
        <w:spacing w:after="0"/>
        <w:ind w:left="288"/>
        <w:shd w:fill="F3F4F7"/>
      </w:pPr>
      <w:r>
        <w:rPr>
          <w:rFonts w:ascii="Courier New" w:hAnsi="Courier New"/>
          <w:sz w:val="16"/>
        </w:rPr>
      </w:r>
    </w:p>
    <w:p>
      <w:pPr>
        <w:spacing w:after="0"/>
        <w:ind w:left="288"/>
        <w:shd w:fill="F3F4F7"/>
      </w:pPr>
      <w:r>
        <w:rPr>
          <w:rFonts w:ascii="Courier New" w:hAnsi="Courier New"/>
          <w:sz w:val="16"/>
        </w:rPr>
        <w:t>USER  export case file</w:t>
      </w:r>
    </w:p>
    <w:p>
      <w:pPr>
        <w:spacing w:after="0"/>
        <w:ind w:left="288"/>
        <w:shd w:fill="F3F4F7"/>
      </w:pPr>
      <w:r>
        <w:rPr>
          <w:rFonts w:ascii="Courier New" w:hAnsi="Courier New"/>
          <w:sz w:val="16"/>
        </w:rPr>
        <w:t>TOOL  six sections · payload present · case hash printed</w:t>
      </w:r>
    </w:p>
    <w:p>
      <w:pPr>
        <w:spacing w:after="0"/>
        <w:ind w:left="288"/>
        <w:shd w:fill="F3F4F7"/>
      </w:pPr>
      <w:r>
        <w:rPr>
          <w:rFonts w:ascii="Courier New" w:hAnsi="Courier New"/>
          <w:sz w:val="16"/>
        </w:rPr>
      </w:r>
    </w:p>
    <w:p>
      <w:pPr>
        <w:spacing w:after="0"/>
        <w:ind w:left="288"/>
        <w:shd w:fill="F3F4F7"/>
      </w:pPr>
      <w:r>
        <w:rPr>
          <w:rFonts w:ascii="Courier New" w:hAnsi="Courier New"/>
          <w:sz w:val="16"/>
        </w:rPr>
        <w:t>USER  export book report</w:t>
      </w:r>
    </w:p>
    <w:p>
      <w:pPr>
        <w:spacing w:after="0"/>
        <w:ind w:left="288"/>
        <w:shd w:fill="F3F4F7"/>
      </w:pPr>
      <w:r>
        <w:rPr>
          <w:rFonts w:ascii="Courier New" w:hAnsi="Courier New"/>
          <w:sz w:val="16"/>
        </w:rPr>
        <w:t>TOOL  scope 253 trades · 0 refusals · 37 instruments · case hash 485c35a20fff538d</w:t>
      </w:r>
    </w:p>
    <w:p>
      <w:r>
        <w:br w:type="page"/>
      </w:r>
    </w:p>
    <w:p>
      <w:pPr>
        <w:pStyle w:val="Heading1"/>
      </w:pPr>
      <w:r>
        <w:t>27  Case study: investigating a refusal</w:t>
      </w:r>
    </w:p>
    <w:p>
      <w:r>
        <w:rPr>
          <w:b w:val="0"/>
          <w:i w:val="0"/>
        </w:rPr>
        <w:t>A model did nothing for six hours, and someone asks why. The answer is not 'it had no signal' — it is a rule, a number and an envelope.</w:t>
      </w:r>
    </w:p>
    <w:p>
      <w:pPr>
        <w:ind w:left="360" w:hanging="360"/>
      </w:pPr>
      <w:r>
        <w:rPr>
          <w:b/>
        </w:rPr>
        <w:t xml:space="preserve">1.  </w:t>
      </w:r>
      <w:r>
        <w:t>WHY, window 6 h, outcome refused. The tally shows stale signals dominating, with counts in the hundreds.</w:t>
      </w:r>
    </w:p>
    <w:p>
      <w:pPr>
        <w:ind w:left="360" w:hanging="360"/>
      </w:pPr>
      <w:r>
        <w:rPr>
          <w:b/>
        </w:rPr>
        <w:t xml:space="preserve">2.  </w:t>
      </w:r>
      <w:r>
        <w:t>Open the newest refusal. The verdict reads refused, and the reason quotes the age and the limit: 'stale signals: 3230s old (max 90s)'.</w:t>
      </w:r>
    </w:p>
    <w:p>
      <w:pPr>
        <w:ind w:left="360" w:hanging="360"/>
      </w:pPr>
      <w:r>
        <w:rPr>
          <w:b/>
        </w:rPr>
        <w:t xml:space="preserve">3.  </w:t>
      </w:r>
      <w:r>
        <w:t>Read the pipeline. The freshness interceptor passed, because the freshness rule measures the envelope's computed_at, not the signal's age — the refusal came from the model's own signal-age check.</w:t>
      </w:r>
    </w:p>
    <w:p>
      <w:pPr>
        <w:ind w:left="360" w:hanging="360"/>
      </w:pPr>
      <w:r>
        <w:rPr>
          <w:b/>
        </w:rPr>
        <w:t xml:space="preserve">4.  </w:t>
      </w:r>
      <w:r>
        <w:t>Read what it read. Two derived references, both under six seconds old, so the market data was fresh; the signals were not.</w:t>
      </w:r>
    </w:p>
    <w:p>
      <w:pPr>
        <w:ind w:left="360" w:hanging="360"/>
      </w:pPr>
      <w:r>
        <w:rPr>
          <w:b/>
        </w:rPr>
        <w:t xml:space="preserve">5.  </w:t>
      </w:r>
      <w:r>
        <w:t>Export the case file. It carries the reason verbatim, the references with ages, and the raw payload.</w:t>
      </w:r>
    </w:p>
    <w:tbl>
      <w:tblPr>
        <w:tblStyle w:val="LightGrid-Accent1"/>
        <w:tblW w:type="auto" w:w="0"/>
        <w:jc w:val="center"/>
        <w:tblLook w:firstColumn="1" w:firstRow="1" w:lastColumn="0" w:lastRow="0" w:noHBand="0" w:noVBand="1" w:val="04A0"/>
      </w:tblPr>
      <w:tblGrid>
        <w:gridCol w:w="3249"/>
        <w:gridCol w:w="3249"/>
        <w:gridCol w:w="3249"/>
      </w:tblGrid>
      <w:tr>
        <w:tc>
          <w:tcPr>
            <w:tcW w:type="dxa" w:w="2736"/>
          </w:tcPr>
          <w:p>
            <w:r/>
            <w:r>
              <w:rPr>
                <w:b/>
                <w:sz w:val="18"/>
              </w:rPr>
              <w:t>Question</w:t>
            </w:r>
          </w:p>
        </w:tc>
        <w:tc>
          <w:tcPr>
            <w:tcW w:type="dxa" w:w="3744"/>
          </w:tcPr>
          <w:p>
            <w:r/>
            <w:r>
              <w:rPr>
                <w:b/>
                <w:sz w:val="18"/>
              </w:rPr>
              <w:t>Answer found</w:t>
            </w:r>
          </w:p>
        </w:tc>
        <w:tc>
          <w:tcPr>
            <w:tcW w:type="dxa" w:w="3024"/>
          </w:tcPr>
          <w:p>
            <w:r/>
            <w:r>
              <w:rPr>
                <w:b/>
                <w:sz w:val="18"/>
              </w:rPr>
              <w:t>Where</w:t>
            </w:r>
          </w:p>
        </w:tc>
      </w:tr>
      <w:tr>
        <w:tc>
          <w:tcPr>
            <w:tcW w:type="dxa" w:w="2736"/>
          </w:tcPr>
          <w:p>
            <w:r/>
            <w:r>
              <w:rPr>
                <w:sz w:val="17"/>
              </w:rPr>
              <w:t>Did the model try to trade?</w:t>
            </w:r>
          </w:p>
        </w:tc>
        <w:tc>
          <w:tcPr>
            <w:tcW w:type="dxa" w:w="3744"/>
          </w:tcPr>
          <w:p>
            <w:r/>
            <w:r>
              <w:rPr>
                <w:sz w:val="17"/>
              </w:rPr>
              <w:t>yes, repeatedly, hundreds of times</w:t>
            </w:r>
          </w:p>
        </w:tc>
        <w:tc>
          <w:tcPr>
            <w:tcW w:type="dxa" w:w="3024"/>
          </w:tcPr>
          <w:p>
            <w:r/>
            <w:r>
              <w:rPr>
                <w:sz w:val="17"/>
              </w:rPr>
              <w:t>WHY row count</w:t>
            </w:r>
          </w:p>
        </w:tc>
      </w:tr>
      <w:tr>
        <w:tc>
          <w:tcPr>
            <w:tcW w:type="dxa" w:w="2736"/>
          </w:tcPr>
          <w:p>
            <w:r/>
            <w:r>
              <w:rPr>
                <w:sz w:val="17"/>
              </w:rPr>
              <w:t>What stopped it?</w:t>
            </w:r>
          </w:p>
        </w:tc>
        <w:tc>
          <w:tcPr>
            <w:tcW w:type="dxa" w:w="3744"/>
          </w:tcPr>
          <w:p>
            <w:r/>
            <w:r>
              <w:rPr>
                <w:sz w:val="17"/>
              </w:rPr>
              <w:t>the signal-age rule inside the model, at 90 seconds</w:t>
            </w:r>
          </w:p>
        </w:tc>
        <w:tc>
          <w:tcPr>
            <w:tcW w:type="dxa" w:w="3024"/>
          </w:tcPr>
          <w:p>
            <w:r/>
            <w:r>
              <w:rPr>
                <w:sz w:val="17"/>
              </w:rPr>
              <w:t>reason text</w:t>
            </w:r>
          </w:p>
        </w:tc>
      </w:tr>
      <w:tr>
        <w:tc>
          <w:tcPr>
            <w:tcW w:type="dxa" w:w="2736"/>
          </w:tcPr>
          <w:p>
            <w:r/>
            <w:r>
              <w:rPr>
                <w:sz w:val="17"/>
              </w:rPr>
              <w:t>Was the market data stale?</w:t>
            </w:r>
          </w:p>
        </w:tc>
        <w:tc>
          <w:tcPr>
            <w:tcW w:type="dxa" w:w="3744"/>
          </w:tcPr>
          <w:p>
            <w:r/>
            <w:r>
              <w:rPr>
                <w:sz w:val="17"/>
              </w:rPr>
              <w:t>no: inputs were seconds old</w:t>
            </w:r>
          </w:p>
        </w:tc>
        <w:tc>
          <w:tcPr>
            <w:tcW w:type="dxa" w:w="3024"/>
          </w:tcPr>
          <w:p>
            <w:r/>
            <w:r>
              <w:rPr>
                <w:sz w:val="17"/>
              </w:rPr>
              <w:t>case file, what it read</w:t>
            </w:r>
          </w:p>
        </w:tc>
      </w:tr>
      <w:tr>
        <w:tc>
          <w:tcPr>
            <w:tcW w:type="dxa" w:w="2736"/>
          </w:tcPr>
          <w:p>
            <w:r/>
            <w:r>
              <w:rPr>
                <w:sz w:val="17"/>
              </w:rPr>
              <w:t>Was the governor at fault?</w:t>
            </w:r>
          </w:p>
        </w:tc>
        <w:tc>
          <w:tcPr>
            <w:tcW w:type="dxa" w:w="3744"/>
          </w:tcPr>
          <w:p>
            <w:r/>
            <w:r>
              <w:rPr>
                <w:sz w:val="17"/>
              </w:rPr>
              <w:t>no: the model never presented an order</w:t>
            </w:r>
          </w:p>
        </w:tc>
        <w:tc>
          <w:tcPr>
            <w:tcW w:type="dxa" w:w="3024"/>
          </w:tcPr>
          <w:p>
            <w:r/>
            <w:r>
              <w:rPr>
                <w:sz w:val="17"/>
              </w:rPr>
              <w:t>pipeline shows no refusal there</w:t>
            </w:r>
          </w:p>
        </w:tc>
      </w:tr>
      <w:tr>
        <w:tc>
          <w:tcPr>
            <w:tcW w:type="dxa" w:w="2736"/>
          </w:tcPr>
          <w:p>
            <w:r/>
            <w:r>
              <w:rPr>
                <w:sz w:val="17"/>
              </w:rPr>
              <w:t>What is the actual fault?</w:t>
            </w:r>
          </w:p>
        </w:tc>
        <w:tc>
          <w:tcPr>
            <w:tcW w:type="dxa" w:w="3744"/>
          </w:tcPr>
          <w:p>
            <w:r/>
            <w:r>
              <w:rPr>
                <w:sz w:val="17"/>
              </w:rPr>
              <w:t>the signal producer was not publishing for that symbol</w:t>
            </w:r>
          </w:p>
        </w:tc>
        <w:tc>
          <w:tcPr>
            <w:tcW w:type="dxa" w:w="3024"/>
          </w:tcPr>
          <w:p>
            <w:r/>
            <w:r>
              <w:rPr>
                <w:sz w:val="17"/>
              </w:rPr>
              <w:t>generation gap on intel.signal</w:t>
            </w:r>
          </w:p>
        </w:tc>
      </w:tr>
    </w:tbl>
    <w:p>
      <w:pPr>
        <w:spacing w:after="40"/>
      </w:pPr>
    </w:p>
    <w:tbl>
      <w:tblPr>
        <w:tblStyle w:val="LightList-Accent1"/>
        <w:tblW w:type="auto" w:w="0"/>
        <w:tblLook w:firstColumn="1" w:firstRow="1" w:lastColumn="0" w:lastRow="0" w:noHBand="0" w:noVBand="1" w:val="04A0"/>
      </w:tblPr>
      <w:tblGrid>
        <w:gridCol w:w="9746"/>
      </w:tblGrid>
      <w:tr>
        <w:tc>
          <w:tcPr>
            <w:tcW w:type="dxa" w:w="9746"/>
          </w:tcPr>
          <w:p>
            <w:r/>
            <w:r>
              <w:rPr>
                <w:sz w:val="18"/>
              </w:rPr>
              <w:t>This is the distinction that matters in a report: the platform did not fail to trade — one producer stopped, and the model correctly refused to act on stale information. The evidence says so in three clicks, and the case file carries it.</w:t>
            </w:r>
          </w:p>
        </w:tc>
      </w:tr>
    </w:tbl>
    <w:p>
      <w:pPr>
        <w:spacing w:after="40"/>
      </w:pPr>
    </w:p>
    <w:p>
      <w:pPr>
        <w:jc w:val="center"/>
      </w:pPr>
      <w:r>
        <w:drawing>
          <wp:inline xmlns:a="http://schemas.openxmlformats.org/drawingml/2006/main" xmlns:pic="http://schemas.openxmlformats.org/drawingml/2006/picture">
            <wp:extent cx="6188400" cy="3683571"/>
            <wp:docPr id="23" name="Picture 23"/>
            <wp:cNvGraphicFramePr>
              <a:graphicFrameLocks noChangeAspect="1"/>
            </wp:cNvGraphicFramePr>
            <a:graphic>
              <a:graphicData uri="http://schemas.openxmlformats.org/drawingml/2006/picture">
                <pic:pic>
                  <pic:nvPicPr>
                    <pic:cNvPr id="0" name="g11-why.png"/>
                    <pic:cNvPicPr/>
                  </pic:nvPicPr>
                  <pic:blipFill>
                    <a:blip r:embed="rId24"/>
                    <a:stretch>
                      <a:fillRect/>
                    </a:stretch>
                  </pic:blipFill>
                  <pic:spPr>
                    <a:xfrm>
                      <a:off x="0" y="0"/>
                      <a:ext cx="6188400" cy="3683571"/>
                    </a:xfrm>
                    <a:prstGeom prst="rect"/>
                  </pic:spPr>
                </pic:pic>
              </a:graphicData>
            </a:graphic>
          </wp:inline>
        </w:drawing>
      </w:r>
    </w:p>
    <w:p>
      <w:r>
        <w:rPr>
          <w:b w:val="0"/>
          <w:i/>
          <w:color w:val="596370"/>
          <w:sz w:val="16"/>
        </w:rPr>
        <w:t>Figure 20 — the WHY tab where the investigation starts: refusals ranked by rule, and the raw refusal beside them.</w:t>
      </w:r>
    </w:p>
    <w:p>
      <w:r>
        <w:br w:type="page"/>
      </w:r>
    </w:p>
    <w:p>
      <w:pPr>
        <w:pStyle w:val="Heading1"/>
      </w:pPr>
      <w:r>
        <w:t>28  Operating and retaining</w:t>
      </w:r>
    </w:p>
    <w:p>
      <w:r>
        <w:rPr>
          <w:b w:val="0"/>
          <w:i w:val="0"/>
        </w:rPr>
        <w:t>The Explorer is one binary and one directory. This is what it needs and what it keeps.</w:t>
      </w:r>
    </w:p>
    <w:tbl>
      <w:tblPr>
        <w:tblStyle w:val="LightGrid-Accent1"/>
        <w:tblW w:type="auto" w:w="0"/>
        <w:jc w:val="center"/>
        <w:tblLook w:firstColumn="1" w:firstRow="1" w:lastColumn="0" w:lastRow="0" w:noHBand="0" w:noVBand="1" w:val="04A0"/>
      </w:tblPr>
      <w:tblGrid>
        <w:gridCol w:w="3249"/>
        <w:gridCol w:w="3249"/>
        <w:gridCol w:w="3249"/>
      </w:tblGrid>
      <w:tr>
        <w:tc>
          <w:tcPr>
            <w:tcW w:type="dxa" w:w="2016"/>
          </w:tcPr>
          <w:p>
            <w:r/>
            <w:r>
              <w:rPr>
                <w:b/>
                <w:sz w:val="18"/>
              </w:rPr>
              <w:t>Component</w:t>
            </w:r>
          </w:p>
        </w:tc>
        <w:tc>
          <w:tcPr>
            <w:tcW w:type="dxa" w:w="1728"/>
          </w:tcPr>
          <w:p>
            <w:r/>
            <w:r>
              <w:rPr>
                <w:b/>
                <w:sz w:val="18"/>
              </w:rPr>
              <w:t>Port</w:t>
            </w:r>
          </w:p>
        </w:tc>
        <w:tc>
          <w:tcPr>
            <w:tcW w:type="dxa" w:w="5760"/>
          </w:tcPr>
          <w:p>
            <w:r/>
            <w:r>
              <w:rPr>
                <w:b/>
                <w:sz w:val="18"/>
              </w:rPr>
              <w:t>Purpose</w:t>
            </w:r>
          </w:p>
        </w:tc>
      </w:tr>
      <w:tr>
        <w:tc>
          <w:tcPr>
            <w:tcW w:type="dxa" w:w="2016"/>
          </w:tcPr>
          <w:p>
            <w:r/>
            <w:r>
              <w:rPr>
                <w:sz w:val="17"/>
              </w:rPr>
              <w:t>envelopeapi</w:t>
            </w:r>
          </w:p>
        </w:tc>
        <w:tc>
          <w:tcPr>
            <w:tcW w:type="dxa" w:w="1728"/>
          </w:tcPr>
          <w:p>
            <w:r/>
            <w:r>
              <w:rPr>
                <w:sz w:val="17"/>
              </w:rPr>
              <w:t>8802</w:t>
            </w:r>
          </w:p>
        </w:tc>
        <w:tc>
          <w:tcPr>
            <w:tcW w:type="dxa" w:w="5760"/>
          </w:tcPr>
          <w:p>
            <w:r/>
            <w:r>
              <w:rPr>
                <w:sz w:val="17"/>
              </w:rPr>
              <w:t>the Explorer and its API</w:t>
            </w:r>
          </w:p>
        </w:tc>
      </w:tr>
      <w:tr>
        <w:tc>
          <w:tcPr>
            <w:tcW w:type="dxa" w:w="2016"/>
          </w:tcPr>
          <w:p>
            <w:r/>
            <w:r>
              <w:rPr>
                <w:sz w:val="17"/>
              </w:rPr>
              <w:t>recorder</w:t>
            </w:r>
          </w:p>
        </w:tc>
        <w:tc>
          <w:tcPr>
            <w:tcW w:type="dxa" w:w="1728"/>
          </w:tcPr>
          <w:p>
            <w:r/>
            <w:r>
              <w:rPr>
                <w:sz w:val="17"/>
              </w:rPr>
              <w:t>8801</w:t>
            </w:r>
          </w:p>
        </w:tc>
        <w:tc>
          <w:tcPr>
            <w:tcW w:type="dxa" w:w="5760"/>
          </w:tcPr>
          <w:p>
            <w:r/>
            <w:r>
              <w:rPr>
                <w:sz w:val="17"/>
              </w:rPr>
              <w:t>consumes the bus once and writes the lake</w:t>
            </w:r>
          </w:p>
        </w:tc>
      </w:tr>
      <w:tr>
        <w:tc>
          <w:tcPr>
            <w:tcW w:type="dxa" w:w="2016"/>
          </w:tcPr>
          <w:p>
            <w:r/>
            <w:r>
              <w:rPr>
                <w:sz w:val="17"/>
              </w:rPr>
              <w:t>market data</w:t>
            </w:r>
          </w:p>
        </w:tc>
        <w:tc>
          <w:tcPr>
            <w:tcW w:type="dxa" w:w="1728"/>
          </w:tcPr>
          <w:p>
            <w:r/>
            <w:r>
              <w:rPr>
                <w:sz w:val="17"/>
              </w:rPr>
              <w:t>8796</w:t>
            </w:r>
          </w:p>
        </w:tc>
        <w:tc>
          <w:tcPr>
            <w:tcW w:type="dxa" w:w="5760"/>
          </w:tcPr>
          <w:p>
            <w:r/>
            <w:r>
              <w:rPr>
                <w:sz w:val="17"/>
              </w:rPr>
              <w:t>the source of market envelopes</w:t>
            </w:r>
          </w:p>
        </w:tc>
      </w:tr>
      <w:tr>
        <w:tc>
          <w:tcPr>
            <w:tcW w:type="dxa" w:w="2016"/>
          </w:tcPr>
          <w:p>
            <w:r/>
            <w:r>
              <w:rPr>
                <w:sz w:val="17"/>
              </w:rPr>
              <w:t>RabbitMQ</w:t>
            </w:r>
          </w:p>
        </w:tc>
        <w:tc>
          <w:tcPr>
            <w:tcW w:type="dxa" w:w="1728"/>
          </w:tcPr>
          <w:p>
            <w:r/>
            <w:r>
              <w:rPr>
                <w:sz w:val="17"/>
              </w:rPr>
              <w:t>61613 / 15672</w:t>
            </w:r>
          </w:p>
        </w:tc>
        <w:tc>
          <w:tcPr>
            <w:tcW w:type="dxa" w:w="5760"/>
          </w:tcPr>
          <w:p>
            <w:r/>
            <w:r>
              <w:rPr>
                <w:sz w:val="17"/>
              </w:rPr>
              <w:t>STOMP and management</w:t>
            </w:r>
          </w:p>
        </w:tc>
      </w:tr>
    </w:tbl>
    <w:p>
      <w:pPr>
        <w:spacing w:after="40"/>
      </w:pPr>
    </w:p>
    <w:p>
      <w:pPr>
        <w:pStyle w:val="Heading2"/>
      </w:pPr>
      <w:r>
        <w:t>28.1  Retention</w:t>
      </w:r>
    </w:p>
    <w:tbl>
      <w:tblPr>
        <w:tblStyle w:val="LightGrid-Accent1"/>
        <w:tblW w:type="auto" w:w="0"/>
        <w:jc w:val="center"/>
        <w:tblLook w:firstColumn="1" w:firstRow="1" w:lastColumn="0" w:lastRow="0" w:noHBand="0" w:noVBand="1" w:val="04A0"/>
      </w:tblPr>
      <w:tblGrid>
        <w:gridCol w:w="3249"/>
        <w:gridCol w:w="3249"/>
        <w:gridCol w:w="3249"/>
      </w:tblGrid>
      <w:tr>
        <w:tc>
          <w:tcPr>
            <w:tcW w:type="dxa" w:w="2304"/>
          </w:tcPr>
          <w:p>
            <w:r/>
            <w:r>
              <w:rPr>
                <w:b/>
                <w:sz w:val="18"/>
              </w:rPr>
              <w:t>Data</w:t>
            </w:r>
          </w:p>
        </w:tc>
        <w:tc>
          <w:tcPr>
            <w:tcW w:type="dxa" w:w="2880"/>
          </w:tcPr>
          <w:p>
            <w:r/>
            <w:r>
              <w:rPr>
                <w:b/>
                <w:sz w:val="18"/>
              </w:rPr>
              <w:t>Kept</w:t>
            </w:r>
          </w:p>
        </w:tc>
        <w:tc>
          <w:tcPr>
            <w:tcW w:type="dxa" w:w="4320"/>
          </w:tcPr>
          <w:p>
            <w:r/>
            <w:r>
              <w:rPr>
                <w:b/>
                <w:sz w:val="18"/>
              </w:rPr>
              <w:t>Why</w:t>
            </w:r>
          </w:p>
        </w:tc>
      </w:tr>
      <w:tr>
        <w:tc>
          <w:tcPr>
            <w:tcW w:type="dxa" w:w="2304"/>
          </w:tcPr>
          <w:p>
            <w:r/>
            <w:r>
              <w:rPr>
                <w:sz w:val="17"/>
              </w:rPr>
              <w:t>in-memory window</w:t>
            </w:r>
          </w:p>
        </w:tc>
        <w:tc>
          <w:tcPr>
            <w:tcW w:type="dxa" w:w="2880"/>
          </w:tcPr>
          <w:p>
            <w:r/>
            <w:r>
              <w:rPr>
                <w:sz w:val="17"/>
              </w:rPr>
              <w:t>20,000 envelopes</w:t>
            </w:r>
          </w:p>
        </w:tc>
        <w:tc>
          <w:tcPr>
            <w:tcW w:type="dxa" w:w="4320"/>
          </w:tcPr>
          <w:p>
            <w:r/>
            <w:r>
              <w:rPr>
                <w:sz w:val="17"/>
              </w:rPr>
              <w:t>instant filtering and the live feed</w:t>
            </w:r>
          </w:p>
        </w:tc>
      </w:tr>
      <w:tr>
        <w:tc>
          <w:tcPr>
            <w:tcW w:type="dxa" w:w="2304"/>
          </w:tcPr>
          <w:p>
            <w:r/>
            <w:r>
              <w:rPr>
                <w:sz w:val="17"/>
              </w:rPr>
              <w:t>lake journals</w:t>
            </w:r>
          </w:p>
        </w:tc>
        <w:tc>
          <w:tcPr>
            <w:tcW w:type="dxa" w:w="2880"/>
          </w:tcPr>
          <w:p>
            <w:r/>
            <w:r>
              <w:rPr>
                <w:sz w:val="17"/>
              </w:rPr>
              <w:t>until rotated or expired</w:t>
            </w:r>
          </w:p>
        </w:tc>
        <w:tc>
          <w:tcPr>
            <w:tcW w:type="dxa" w:w="4320"/>
          </w:tcPr>
          <w:p>
            <w:r/>
            <w:r>
              <w:rPr>
                <w:sz w:val="17"/>
              </w:rPr>
              <w:t>the record; case files and reports resolve against it</w:t>
            </w:r>
          </w:p>
        </w:tc>
      </w:tr>
      <w:tr>
        <w:tc>
          <w:tcPr>
            <w:tcW w:type="dxa" w:w="2304"/>
          </w:tcPr>
          <w:p>
            <w:r/>
            <w:r>
              <w:rPr>
                <w:sz w:val="17"/>
              </w:rPr>
              <w:t>scanned cache</w:t>
            </w:r>
          </w:p>
        </w:tc>
        <w:tc>
          <w:tcPr>
            <w:tcW w:type="dxa" w:w="2880"/>
          </w:tcPr>
          <w:p>
            <w:r/>
            <w:r>
              <w:rPr>
                <w:sz w:val="17"/>
              </w:rPr>
              <w:t>for the session</w:t>
            </w:r>
          </w:p>
        </w:tc>
        <w:tc>
          <w:tcPr>
            <w:tcW w:type="dxa" w:w="4320"/>
          </w:tcPr>
          <w:p>
            <w:r/>
            <w:r>
              <w:rPr>
                <w:sz w:val="17"/>
              </w:rPr>
              <w:t>lets a case file open a decision older than the window</w:t>
            </w:r>
          </w:p>
        </w:tc>
      </w:tr>
      <w:tr>
        <w:tc>
          <w:tcPr>
            <w:tcW w:type="dxa" w:w="2304"/>
          </w:tcPr>
          <w:p>
            <w:r/>
            <w:r>
              <w:rPr>
                <w:sz w:val="17"/>
              </w:rPr>
              <w:t>case files and reports</w:t>
            </w:r>
          </w:p>
        </w:tc>
        <w:tc>
          <w:tcPr>
            <w:tcW w:type="dxa" w:w="2880"/>
          </w:tcPr>
          <w:p>
            <w:r/>
            <w:r>
              <w:rPr>
                <w:sz w:val="17"/>
              </w:rPr>
              <w:t>whatever you save</w:t>
            </w:r>
          </w:p>
        </w:tc>
        <w:tc>
          <w:tcPr>
            <w:tcW w:type="dxa" w:w="4320"/>
          </w:tcPr>
          <w:p>
            <w:r/>
            <w:r>
              <w:rPr>
                <w:sz w:val="17"/>
              </w:rPr>
              <w:t>self-contained HTML printed to PDF</w:t>
            </w:r>
          </w:p>
        </w:tc>
      </w:tr>
    </w:tbl>
    <w:p>
      <w:pPr>
        <w:spacing w:after="40"/>
      </w:pPr>
    </w:p>
    <w:p>
      <w:pPr>
        <w:pStyle w:val="Heading2"/>
      </w:pPr>
      <w:r>
        <w:t>28.2  Restarting</w:t>
      </w:r>
    </w:p>
    <w:p>
      <w:r>
        <w:rPr>
          <w:b w:val="0"/>
          <w:i w:val="0"/>
        </w:rPr>
        <w:t>Restart order matters because the Explorer reads the lake the recorder writes. Start the broker, then the feed, then the recorder, then the Explorer. If the Explorer comes up first it will show an empty feed and fill within a few seconds of the recorder starting.</w:t>
      </w:r>
    </w:p>
    <w:tbl>
      <w:tblPr>
        <w:tblStyle w:val="LightGrid-Accent1"/>
        <w:tblW w:type="auto" w:w="0"/>
        <w:jc w:val="center"/>
        <w:tblLook w:firstColumn="1" w:firstRow="1" w:lastColumn="0" w:lastRow="0" w:noHBand="0" w:noVBand="1" w:val="04A0"/>
      </w:tblPr>
      <w:tblGrid>
        <w:gridCol w:w="3249"/>
        <w:gridCol w:w="3249"/>
        <w:gridCol w:w="3249"/>
      </w:tblGrid>
      <w:tr>
        <w:tc>
          <w:tcPr>
            <w:tcW w:type="dxa" w:w="2592"/>
          </w:tcPr>
          <w:p>
            <w:r/>
            <w:r>
              <w:rPr>
                <w:b/>
                <w:sz w:val="18"/>
              </w:rPr>
              <w:t>Symptom after a restart</w:t>
            </w:r>
          </w:p>
        </w:tc>
        <w:tc>
          <w:tcPr>
            <w:tcW w:type="dxa" w:w="3168"/>
          </w:tcPr>
          <w:p>
            <w:r/>
            <w:r>
              <w:rPr>
                <w:b/>
                <w:sz w:val="18"/>
              </w:rPr>
              <w:t>Cause</w:t>
            </w:r>
          </w:p>
        </w:tc>
        <w:tc>
          <w:tcPr>
            <w:tcW w:type="dxa" w:w="3744"/>
          </w:tcPr>
          <w:p>
            <w:r/>
            <w:r>
              <w:rPr>
                <w:b/>
                <w:sz w:val="18"/>
              </w:rPr>
              <w:t>Fix</w:t>
            </w:r>
          </w:p>
        </w:tc>
      </w:tr>
      <w:tr>
        <w:tc>
          <w:tcPr>
            <w:tcW w:type="dxa" w:w="2592"/>
          </w:tcPr>
          <w:p>
            <w:r/>
            <w:r>
              <w:rPr>
                <w:sz w:val="17"/>
              </w:rPr>
              <w:t>feed empty, header at 0</w:t>
            </w:r>
          </w:p>
        </w:tc>
        <w:tc>
          <w:tcPr>
            <w:tcW w:type="dxa" w:w="3168"/>
          </w:tcPr>
          <w:p>
            <w:r/>
            <w:r>
              <w:rPr>
                <w:sz w:val="17"/>
              </w:rPr>
              <w:t>recorder not up yet</w:t>
            </w:r>
          </w:p>
        </w:tc>
        <w:tc>
          <w:tcPr>
            <w:tcW w:type="dxa" w:w="3744"/>
          </w:tcPr>
          <w:p>
            <w:r/>
            <w:r>
              <w:rPr>
                <w:sz w:val="17"/>
              </w:rPr>
              <w:t>start the recorder, wait for /stats</w:t>
            </w:r>
          </w:p>
        </w:tc>
      </w:tr>
      <w:tr>
        <w:tc>
          <w:tcPr>
            <w:tcW w:type="dxa" w:w="2592"/>
          </w:tcPr>
          <w:p>
            <w:r/>
            <w:r>
              <w:rPr>
                <w:sz w:val="17"/>
              </w:rPr>
              <w:t>feed frozen</w:t>
            </w:r>
          </w:p>
        </w:tc>
        <w:tc>
          <w:tcPr>
            <w:tcW w:type="dxa" w:w="3168"/>
          </w:tcPr>
          <w:p>
            <w:r/>
            <w:r>
              <w:rPr>
                <w:sz w:val="17"/>
              </w:rPr>
              <w:t>recorder stopped</w:t>
            </w:r>
          </w:p>
        </w:tc>
        <w:tc>
          <w:tcPr>
            <w:tcW w:type="dxa" w:w="3744"/>
          </w:tcPr>
          <w:p>
            <w:r/>
            <w:r>
              <w:rPr>
                <w:sz w:val="17"/>
              </w:rPr>
              <w:t>check /stats and the recorder log</w:t>
            </w:r>
          </w:p>
        </w:tc>
      </w:tr>
      <w:tr>
        <w:tc>
          <w:tcPr>
            <w:tcW w:type="dxa" w:w="2592"/>
          </w:tcPr>
          <w:p>
            <w:r/>
            <w:r>
              <w:rPr>
                <w:sz w:val="17"/>
              </w:rPr>
              <w:t>a topic missing entirely</w:t>
            </w:r>
          </w:p>
        </w:tc>
        <w:tc>
          <w:tcPr>
            <w:tcW w:type="dxa" w:w="3168"/>
          </w:tcPr>
          <w:p>
            <w:r/>
            <w:r>
              <w:rPr>
                <w:sz w:val="17"/>
              </w:rPr>
              <w:t>queue not bound</w:t>
            </w:r>
          </w:p>
        </w:tc>
        <w:tc>
          <w:tcPr>
            <w:tcW w:type="dxa" w:w="3744"/>
          </w:tcPr>
          <w:p>
            <w:r/>
            <w:r>
              <w:rPr>
                <w:sz w:val="17"/>
              </w:rPr>
              <w:t>the recorder declares bindings at startup; restart it</w:t>
            </w:r>
          </w:p>
        </w:tc>
      </w:tr>
      <w:tr>
        <w:tc>
          <w:tcPr>
            <w:tcW w:type="dxa" w:w="2592"/>
          </w:tcPr>
          <w:p>
            <w:r/>
            <w:r>
              <w:rPr>
                <w:sz w:val="17"/>
              </w:rPr>
              <w:t>case file 404</w:t>
            </w:r>
          </w:p>
        </w:tc>
        <w:tc>
          <w:tcPr>
            <w:tcW w:type="dxa" w:w="3168"/>
          </w:tcPr>
          <w:p>
            <w:r/>
            <w:r>
              <w:rPr>
                <w:sz w:val="17"/>
              </w:rPr>
              <w:t>envelope outside the window and never scanned</w:t>
            </w:r>
          </w:p>
        </w:tc>
        <w:tc>
          <w:tcPr>
            <w:tcW w:type="dxa" w:w="3744"/>
          </w:tcPr>
          <w:p>
            <w:r/>
            <w:r>
              <w:rPr>
                <w:sz w:val="17"/>
              </w:rPr>
              <w:t>open it through WHY first, which scans the lake</w:t>
            </w:r>
          </w:p>
        </w:tc>
      </w:tr>
    </w:tbl>
    <w:p>
      <w:pPr>
        <w:spacing w:after="40"/>
      </w:pPr>
    </w:p>
    <w:p>
      <w:r>
        <w:br w:type="page"/>
      </w:r>
    </w:p>
    <w:p>
      <w:pPr>
        <w:pStyle w:val="Heading1"/>
      </w:pPr>
      <w:r>
        <w:t>29  The desktop app</w:t>
      </w:r>
    </w:p>
    <w:p>
      <w:r>
        <w:rPr>
          <w:b w:val="0"/>
          <w:i w:val="0"/>
        </w:rPr>
        <w:t>The Explorer also ships as a macOS application: the same interface in a native window, with a menu, keyboard shortcuts and a native print dialog for Save as PDF.</w:t>
      </w:r>
    </w:p>
    <w:tbl>
      <w:tblPr>
        <w:tblStyle w:val="LightGrid-Accent1"/>
        <w:tblW w:type="auto" w:w="0"/>
        <w:jc w:val="center"/>
        <w:tblLook w:firstColumn="1" w:firstRow="1" w:lastColumn="0" w:lastRow="0" w:noHBand="0" w:noVBand="1" w:val="04A0"/>
      </w:tblPr>
      <w:tblGrid>
        <w:gridCol w:w="4873"/>
        <w:gridCol w:w="4873"/>
      </w:tblGrid>
      <w:tr>
        <w:tc>
          <w:tcPr>
            <w:tcW w:type="dxa" w:w="2160"/>
          </w:tcPr>
          <w:p>
            <w:r/>
            <w:r>
              <w:rPr>
                <w:b/>
                <w:sz w:val="18"/>
              </w:rPr>
              <w:t>Property</w:t>
            </w:r>
          </w:p>
        </w:tc>
        <w:tc>
          <w:tcPr>
            <w:tcW w:type="dxa" w:w="7344"/>
          </w:tcPr>
          <w:p>
            <w:r/>
            <w:r>
              <w:rPr>
                <w:b/>
                <w:sz w:val="18"/>
              </w:rPr>
              <w:t>Value</w:t>
            </w:r>
          </w:p>
        </w:tc>
      </w:tr>
      <w:tr>
        <w:tc>
          <w:tcPr>
            <w:tcW w:type="dxa" w:w="2160"/>
          </w:tcPr>
          <w:p>
            <w:r/>
            <w:r>
              <w:rPr>
                <w:sz w:val="17"/>
              </w:rPr>
              <w:t>bundle</w:t>
            </w:r>
          </w:p>
        </w:tc>
        <w:tc>
          <w:tcPr>
            <w:tcW w:type="dxa" w:w="7344"/>
          </w:tcPr>
          <w:p>
            <w:r/>
            <w:r>
              <w:rPr>
                <w:sz w:val="17"/>
              </w:rPr>
              <w:t>The Envelope Explorer.app</w:t>
            </w:r>
          </w:p>
        </w:tc>
      </w:tr>
      <w:tr>
        <w:tc>
          <w:tcPr>
            <w:tcW w:type="dxa" w:w="2160"/>
          </w:tcPr>
          <w:p>
            <w:r/>
            <w:r>
              <w:rPr>
                <w:sz w:val="17"/>
              </w:rPr>
              <w:t>size</w:t>
            </w:r>
          </w:p>
        </w:tc>
        <w:tc>
          <w:tcPr>
            <w:tcW w:type="dxa" w:w="7344"/>
          </w:tcPr>
          <w:p>
            <w:r/>
            <w:r>
              <w:rPr>
                <w:sz w:val="17"/>
              </w:rPr>
              <w:t>11 MB, of which 11 MB is the bundled Go service; the shell itself is 112 KB</w:t>
            </w:r>
          </w:p>
        </w:tc>
      </w:tr>
      <w:tr>
        <w:tc>
          <w:tcPr>
            <w:tcW w:type="dxa" w:w="2160"/>
          </w:tcPr>
          <w:p>
            <w:r/>
            <w:r>
              <w:rPr>
                <w:sz w:val="17"/>
              </w:rPr>
              <w:t>built with</w:t>
            </w:r>
          </w:p>
        </w:tc>
        <w:tc>
          <w:tcPr>
            <w:tcW w:type="dxa" w:w="7344"/>
          </w:tcPr>
          <w:p>
            <w:r/>
            <w:r>
              <w:rPr>
                <w:sz w:val="17"/>
              </w:rPr>
              <w:t>Swift 6.4 and WKWebView, one source file, no runtime dependency</w:t>
            </w:r>
          </w:p>
        </w:tc>
      </w:tr>
      <w:tr>
        <w:tc>
          <w:tcPr>
            <w:tcW w:type="dxa" w:w="2160"/>
          </w:tcPr>
          <w:p>
            <w:r/>
            <w:r>
              <w:rPr>
                <w:sz w:val="17"/>
              </w:rPr>
              <w:t>starts the service</w:t>
            </w:r>
          </w:p>
        </w:tc>
        <w:tc>
          <w:tcPr>
            <w:tcW w:type="dxa" w:w="7344"/>
          </w:tcPr>
          <w:p>
            <w:r/>
            <w:r>
              <w:rPr>
                <w:sz w:val="17"/>
              </w:rPr>
              <w:t>yes, when the bundled envelopeapi is present and nothing is listening</w:t>
            </w:r>
          </w:p>
        </w:tc>
      </w:tr>
      <w:tr>
        <w:tc>
          <w:tcPr>
            <w:tcW w:type="dxa" w:w="2160"/>
          </w:tcPr>
          <w:p>
            <w:r/>
            <w:r>
              <w:rPr>
                <w:sz w:val="17"/>
              </w:rPr>
              <w:t>offline behaviour</w:t>
            </w:r>
          </w:p>
        </w:tc>
        <w:tc>
          <w:tcPr>
            <w:tcW w:type="dxa" w:w="7344"/>
          </w:tcPr>
          <w:p>
            <w:r/>
            <w:r>
              <w:rPr>
                <w:sz w:val="17"/>
              </w:rPr>
              <w:t>a page that says the service is not running and how to start it</w:t>
            </w:r>
          </w:p>
        </w:tc>
      </w:tr>
      <w:tr>
        <w:tc>
          <w:tcPr>
            <w:tcW w:type="dxa" w:w="2160"/>
          </w:tcPr>
          <w:p>
            <w:r/>
            <w:r>
              <w:rPr>
                <w:sz w:val="17"/>
              </w:rPr>
              <w:t>signing</w:t>
            </w:r>
          </w:p>
        </w:tc>
        <w:tc>
          <w:tcPr>
            <w:tcW w:type="dxa" w:w="7344"/>
          </w:tcPr>
          <w:p>
            <w:r/>
            <w:r>
              <w:rPr>
                <w:sz w:val="17"/>
              </w:rPr>
              <w:t>ad-hoc; distributing to another Mac needs a Developer ID and notarisation</w:t>
            </w:r>
          </w:p>
        </w:tc>
      </w:tr>
    </w:tbl>
    <w:p>
      <w:pPr>
        <w:spacing w:after="40"/>
      </w:pPr>
    </w:p>
    <w:p>
      <w:pPr>
        <w:pStyle w:val="Heading2"/>
      </w:pPr>
      <w:r>
        <w:t>29.1  Why native rather than Electron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872"/>
          </w:tcPr>
          <w:p>
            <w:r/>
            <w:r>
              <w:rPr>
                <w:b/>
                <w:sz w:val="18"/>
              </w:rPr>
            </w:r>
          </w:p>
        </w:tc>
        <w:tc>
          <w:tcPr>
            <w:tcW w:type="dxa" w:w="2592"/>
          </w:tcPr>
          <w:p>
            <w:r/>
            <w:r>
              <w:rPr>
                <w:b/>
                <w:sz w:val="18"/>
              </w:rPr>
              <w:t>native (WKWebView)</w:t>
            </w:r>
          </w:p>
        </w:tc>
        <w:tc>
          <w:tcPr>
            <w:tcW w:type="dxa" w:w="2592"/>
          </w:tcPr>
          <w:p>
            <w:r/>
            <w:r>
              <w:rPr>
                <w:b/>
                <w:sz w:val="18"/>
              </w:rPr>
              <w:t>Electron</w:t>
            </w:r>
          </w:p>
        </w:tc>
        <w:tc>
          <w:tcPr>
            <w:tcW w:type="dxa" w:w="2448"/>
          </w:tcPr>
          <w:p>
            <w:r/>
            <w:r>
              <w:rPr>
                <w:b/>
                <w:sz w:val="18"/>
              </w:rPr>
              <w:t>Tauri</w:t>
            </w:r>
          </w:p>
        </w:tc>
      </w:tr>
      <w:tr>
        <w:tc>
          <w:tcPr>
            <w:tcW w:type="dxa" w:w="1872"/>
          </w:tcPr>
          <w:p>
            <w:r/>
            <w:r>
              <w:rPr>
                <w:sz w:val="16"/>
              </w:rPr>
              <w:t>app size</w:t>
            </w:r>
          </w:p>
        </w:tc>
        <w:tc>
          <w:tcPr>
            <w:tcW w:type="dxa" w:w="2592"/>
          </w:tcPr>
          <w:p>
            <w:r/>
            <w:r>
              <w:rPr>
                <w:sz w:val="16"/>
              </w:rPr>
              <w:t>11 MB</w:t>
            </w:r>
          </w:p>
        </w:tc>
        <w:tc>
          <w:tcPr>
            <w:tcW w:type="dxa" w:w="2592"/>
          </w:tcPr>
          <w:p>
            <w:r/>
            <w:r>
              <w:rPr>
                <w:sz w:val="16"/>
              </w:rPr>
              <w:t>~150–200 MB</w:t>
            </w:r>
          </w:p>
        </w:tc>
        <w:tc>
          <w:tcPr>
            <w:tcW w:type="dxa" w:w="2448"/>
          </w:tcPr>
          <w:p>
            <w:r/>
            <w:r>
              <w:rPr>
                <w:sz w:val="16"/>
              </w:rPr>
              <w:t>~10 MB</w:t>
            </w:r>
          </w:p>
        </w:tc>
      </w:tr>
      <w:tr>
        <w:tc>
          <w:tcPr>
            <w:tcW w:type="dxa" w:w="1872"/>
          </w:tcPr>
          <w:p>
            <w:r/>
            <w:r>
              <w:rPr>
                <w:sz w:val="16"/>
              </w:rPr>
              <w:t>toolchain on this machine</w:t>
            </w:r>
          </w:p>
        </w:tc>
        <w:tc>
          <w:tcPr>
            <w:tcW w:type="dxa" w:w="2592"/>
          </w:tcPr>
          <w:p>
            <w:r/>
            <w:r>
              <w:rPr>
                <w:sz w:val="16"/>
              </w:rPr>
              <w:t>Swift 6.4, Xcode 15</w:t>
            </w:r>
          </w:p>
        </w:tc>
        <w:tc>
          <w:tcPr>
            <w:tcW w:type="dxa" w:w="2592"/>
          </w:tcPr>
          <w:p>
            <w:r/>
            <w:r>
              <w:rPr>
                <w:sz w:val="16"/>
              </w:rPr>
              <w:t>Node — not on PATH</w:t>
            </w:r>
          </w:p>
        </w:tc>
        <w:tc>
          <w:tcPr>
            <w:tcW w:type="dxa" w:w="2448"/>
          </w:tcPr>
          <w:p>
            <w:r/>
            <w:r>
              <w:rPr>
                <w:sz w:val="16"/>
              </w:rPr>
              <w:t>Rust — absent</w:t>
            </w:r>
          </w:p>
        </w:tc>
      </w:tr>
      <w:tr>
        <w:tc>
          <w:tcPr>
            <w:tcW w:type="dxa" w:w="1872"/>
          </w:tcPr>
          <w:p>
            <w:r/>
            <w:r>
              <w:rPr>
                <w:sz w:val="16"/>
              </w:rPr>
              <w:t>runtime dependency</w:t>
            </w:r>
          </w:p>
        </w:tc>
        <w:tc>
          <w:tcPr>
            <w:tcW w:type="dxa" w:w="2592"/>
          </w:tcPr>
          <w:p>
            <w:r/>
            <w:r>
              <w:rPr>
                <w:sz w:val="16"/>
              </w:rPr>
              <w:t>system WebView</w:t>
            </w:r>
          </w:p>
        </w:tc>
        <w:tc>
          <w:tcPr>
            <w:tcW w:type="dxa" w:w="2592"/>
          </w:tcPr>
          <w:p>
            <w:r/>
            <w:r>
              <w:rPr>
                <w:sz w:val="16"/>
              </w:rPr>
              <w:t>bundled Chromium</w:t>
            </w:r>
          </w:p>
        </w:tc>
        <w:tc>
          <w:tcPr>
            <w:tcW w:type="dxa" w:w="2448"/>
          </w:tcPr>
          <w:p>
            <w:r/>
            <w:r>
              <w:rPr>
                <w:sz w:val="16"/>
              </w:rPr>
              <w:t>system WebView</w:t>
            </w:r>
          </w:p>
        </w:tc>
      </w:tr>
      <w:tr>
        <w:tc>
          <w:tcPr>
            <w:tcW w:type="dxa" w:w="1872"/>
          </w:tcPr>
          <w:p>
            <w:r/>
            <w:r>
              <w:rPr>
                <w:sz w:val="16"/>
              </w:rPr>
              <w:t>start time</w:t>
            </w:r>
          </w:p>
        </w:tc>
        <w:tc>
          <w:tcPr>
            <w:tcW w:type="dxa" w:w="2592"/>
          </w:tcPr>
          <w:p>
            <w:r/>
            <w:r>
              <w:rPr>
                <w:sz w:val="16"/>
              </w:rPr>
              <w:t>instant</w:t>
            </w:r>
          </w:p>
        </w:tc>
        <w:tc>
          <w:tcPr>
            <w:tcW w:type="dxa" w:w="2592"/>
          </w:tcPr>
          <w:p>
            <w:r/>
            <w:r>
              <w:rPr>
                <w:sz w:val="16"/>
              </w:rPr>
              <w:t>~1 s cold</w:t>
            </w:r>
          </w:p>
        </w:tc>
        <w:tc>
          <w:tcPr>
            <w:tcW w:type="dxa" w:w="2448"/>
          </w:tcPr>
          <w:p>
            <w:r/>
            <w:r>
              <w:rPr>
                <w:sz w:val="16"/>
              </w:rPr>
              <w:t>instant</w:t>
            </w:r>
          </w:p>
        </w:tc>
      </w:tr>
    </w:tbl>
    <w:p>
      <w:pPr>
        <w:spacing w:after="40"/>
      </w:pPr>
    </w:p>
    <w:p>
      <w:r>
        <w:rPr>
          <w:b w:val="0"/>
          <w:i w:val="0"/>
        </w:rPr>
        <w:t>Electron was written first and is kept in the repository as an alternative, but shipping it would mean downloading a Chromium runtime to provide a web view the operating system already has.</w:t>
      </w:r>
    </w:p>
    <w:p>
      <w:pPr>
        <w:pStyle w:val="Heading2"/>
      </w:pPr>
      <w:r>
        <w:t>29.2  Shortcuts in the app</w:t>
      </w:r>
    </w:p>
    <w:tbl>
      <w:tblPr>
        <w:tblStyle w:val="LightGrid-Accent1"/>
        <w:tblW w:type="auto" w:w="0"/>
        <w:jc w:val="center"/>
        <w:tblLook w:firstColumn="1" w:firstRow="1" w:lastColumn="0" w:lastRow="0" w:noHBand="0" w:noVBand="1" w:val="04A0"/>
      </w:tblPr>
      <w:tblGrid>
        <w:gridCol w:w="4873"/>
        <w:gridCol w:w="4873"/>
      </w:tblGrid>
      <w:tr>
        <w:tc>
          <w:tcPr>
            <w:tcW w:type="dxa" w:w="1728"/>
          </w:tcPr>
          <w:p>
            <w:r/>
            <w:r>
              <w:rPr>
                <w:b/>
                <w:sz w:val="18"/>
              </w:rPr>
              <w:t>Key</w:t>
            </w:r>
          </w:p>
        </w:tc>
        <w:tc>
          <w:tcPr>
            <w:tcW w:type="dxa" w:w="7776"/>
          </w:tcPr>
          <w:p>
            <w:r/>
            <w:r>
              <w:rPr>
                <w:b/>
                <w:sz w:val="18"/>
              </w:rPr>
              <w:t>Action</w:t>
            </w:r>
          </w:p>
        </w:tc>
      </w:tr>
      <w:tr>
        <w:tc>
          <w:tcPr>
            <w:tcW w:type="dxa" w:w="1728"/>
          </w:tcPr>
          <w:p>
            <w:r/>
            <w:r>
              <w:rPr>
                <w:sz w:val="17"/>
              </w:rPr>
              <w:t>⌘1 … ⌘7</w:t>
            </w:r>
          </w:p>
        </w:tc>
        <w:tc>
          <w:tcPr>
            <w:tcW w:type="dxa" w:w="7776"/>
          </w:tcPr>
          <w:p>
            <w:r/>
            <w:r>
              <w:rPr>
                <w:sz w:val="17"/>
              </w:rPr>
              <w:t>Feed, Journey, Execution, Why, Gantt, Books, Health</w:t>
            </w:r>
          </w:p>
        </w:tc>
      </w:tr>
      <w:tr>
        <w:tc>
          <w:tcPr>
            <w:tcW w:type="dxa" w:w="1728"/>
          </w:tcPr>
          <w:p>
            <w:r/>
            <w:r>
              <w:rPr>
                <w:sz w:val="17"/>
              </w:rPr>
              <w:t>⌘[</w:t>
            </w:r>
          </w:p>
        </w:tc>
        <w:tc>
          <w:tcPr>
            <w:tcW w:type="dxa" w:w="7776"/>
          </w:tcPr>
          <w:p>
            <w:r/>
            <w:r>
              <w:rPr>
                <w:sz w:val="17"/>
              </w:rPr>
              <w:t>back one step, the same as Escape</w:t>
            </w:r>
          </w:p>
        </w:tc>
      </w:tr>
      <w:tr>
        <w:tc>
          <w:tcPr>
            <w:tcW w:type="dxa" w:w="1728"/>
          </w:tcPr>
          <w:p>
            <w:r/>
            <w:r>
              <w:rPr>
                <w:sz w:val="17"/>
              </w:rPr>
              <w:t>⌘R</w:t>
            </w:r>
          </w:p>
        </w:tc>
        <w:tc>
          <w:tcPr>
            <w:tcW w:type="dxa" w:w="7776"/>
          </w:tcPr>
          <w:p>
            <w:r/>
            <w:r>
              <w:rPr>
                <w:sz w:val="17"/>
              </w:rPr>
              <w:t>reconnect to the service</w:t>
            </w:r>
          </w:p>
        </w:tc>
      </w:tr>
      <w:tr>
        <w:tc>
          <w:tcPr>
            <w:tcW w:type="dxa" w:w="1728"/>
          </w:tcPr>
          <w:p>
            <w:r/>
            <w:r>
              <w:rPr>
                <w:sz w:val="17"/>
              </w:rPr>
              <w:t>⌘E</w:t>
            </w:r>
          </w:p>
        </w:tc>
        <w:tc>
          <w:tcPr>
            <w:tcW w:type="dxa" w:w="7776"/>
          </w:tcPr>
          <w:p>
            <w:r/>
            <w:r>
              <w:rPr>
                <w:sz w:val="17"/>
              </w:rPr>
              <w:t>case file for the selected envelope</w:t>
            </w:r>
          </w:p>
        </w:tc>
      </w:tr>
      <w:tr>
        <w:tc>
          <w:tcPr>
            <w:tcW w:type="dxa" w:w="1728"/>
          </w:tcPr>
          <w:p>
            <w:r/>
            <w:r>
              <w:rPr>
                <w:sz w:val="17"/>
              </w:rPr>
              <w:t>⇧⌘E</w:t>
            </w:r>
          </w:p>
        </w:tc>
        <w:tc>
          <w:tcPr>
            <w:tcW w:type="dxa" w:w="7776"/>
          </w:tcPr>
          <w:p>
            <w:r/>
            <w:r>
              <w:rPr>
                <w:sz w:val="17"/>
              </w:rPr>
              <w:t>book report</w:t>
            </w:r>
          </w:p>
        </w:tc>
      </w:tr>
      <w:tr>
        <w:tc>
          <w:tcPr>
            <w:tcW w:type="dxa" w:w="1728"/>
          </w:tcPr>
          <w:p>
            <w:r/>
            <w:r>
              <w:rPr>
                <w:sz w:val="17"/>
              </w:rPr>
              <w:t>⌘P</w:t>
            </w:r>
          </w:p>
        </w:tc>
        <w:tc>
          <w:tcPr>
            <w:tcW w:type="dxa" w:w="7776"/>
          </w:tcPr>
          <w:p>
            <w:r/>
            <w:r>
              <w:rPr>
                <w:sz w:val="17"/>
              </w:rPr>
              <w:t>print — use Save as PDF</w:t>
            </w:r>
          </w:p>
        </w:tc>
      </w:tr>
    </w:tbl>
    <w:p>
      <w:pPr>
        <w:spacing w:after="40"/>
      </w:pPr>
    </w:p>
    <w:tbl>
      <w:tblPr>
        <w:tblStyle w:val="LightList-Accent1"/>
        <w:tblW w:type="auto" w:w="0"/>
        <w:tblLook w:firstColumn="1" w:firstRow="1" w:lastColumn="0" w:lastRow="0" w:noHBand="0" w:noVBand="1" w:val="04A0"/>
      </w:tblPr>
      <w:tblGrid>
        <w:gridCol w:w="9746"/>
      </w:tblGrid>
      <w:tr>
        <w:tc>
          <w:tcPr>
            <w:tcW w:type="dxa" w:w="9746"/>
          </w:tcPr>
          <w:p>
            <w:r/>
            <w:r>
              <w:rPr>
                <w:sz w:val="18"/>
              </w:rPr>
              <w:t>The app holds no data. It renders the explorer API and writes nothing, which is the same guarantee the browser version makes — and the reason either can be used as evidence.</w:t>
            </w:r>
          </w:p>
        </w:tc>
      </w:tr>
    </w:tbl>
    <w:p>
      <w:pPr>
        <w:spacing w:after="40"/>
      </w:pPr>
    </w:p>
    <w:sectPr w:rsidR="00FC693F" w:rsidRPr="0006063C" w:rsidSect="00034616">
      <w:footerReference w:type="default" r:id="rId30"/>
      <w:pgSz w:w="11906" w:h="1683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The Envelope Explorer · user guide · page </w:t>
    </w:r>
    <w:r>
      <w:fldChar w:fldCharType="begin"/>
      <w:instrText xml:space="preserve"> PAGE </w:instrText>
      <w:fldChar w:fldCharType="separate"/>
    </w:r>
    <w:r>
      <w:rPr>
        <w:sz w:val="16"/>
      </w:rPr>
      <w:t>1</w:t>
      <w:fldChar w:fldCharType="end"/>
    </w:r>
    <w:r>
      <w:t xml:space="preserve"> of </w:t>
    </w:r>
    <w:r>
      <w:fldChar w:fldCharType="begin"/>
      <w:instrText xml:space="preserve"> NUMPAGES </w:instrText>
      <w:fldChar w:fldCharType="separate"/>
    </w:r>
    <w:r>
      <w:rPr>
        <w:sz w:val="16"/>
      </w:rP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59637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