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80"/>
        </w:rPr>
        <w:t>CryptAlyst</w:t>
      </w:r>
    </w:p>
    <w:p>
      <w:pPr>
        <w:jc w:val="center"/>
      </w:pPr>
      <w:r>
        <w:rPr>
          <w:color w:val="596370"/>
          <w:sz w:val="26"/>
        </w:rPr>
        <w:t>Platform Reference — data, bus, models, mathematics and operations</w:t>
      </w:r>
    </w:p>
    <w:p>
      <w:pPr>
        <w:jc w:val="center"/>
      </w:pPr>
      <w:r>
        <w:rPr>
          <w:i/>
          <w:sz w:val="20"/>
        </w:rPr>
        <w:t>Paper trading only · 27 model books · one RabbitMQ event bus · zero REST polling for market data</w:t>
      </w:r>
    </w:p>
    <w:p/>
    <w:tbl>
      <w:tblPr>
        <w:tblStyle w:val="LightGrid-Accent1"/>
        <w:tblW w:type="auto" w:w="0"/>
        <w:jc w:val="center"/>
        <w:tblLook w:firstColumn="1" w:firstRow="1" w:lastColumn="0" w:lastRow="0" w:noHBand="0" w:noVBand="1" w:val="04A0"/>
      </w:tblPr>
      <w:tblGrid>
        <w:gridCol w:w="4896"/>
        <w:gridCol w:w="4896"/>
      </w:tblGrid>
      <w:tr>
        <w:tc>
          <w:tcPr>
            <w:tcW w:type="dxa" w:w="2304"/>
          </w:tcPr>
          <w:p>
            <w:r/>
            <w:r>
              <w:rPr>
                <w:b/>
                <w:sz w:val="18"/>
              </w:rPr>
              <w:t>Item</w:t>
            </w:r>
          </w:p>
        </w:tc>
        <w:tc>
          <w:tcPr>
            <w:tcW w:type="dxa" w:w="6624"/>
          </w:tcPr>
          <w:p>
            <w:r/>
            <w:r>
              <w:rPr>
                <w:b/>
                <w:sz w:val="18"/>
              </w:rPr>
              <w:t>Value</w:t>
            </w:r>
          </w:p>
        </w:tc>
      </w:tr>
      <w:tr>
        <w:tc>
          <w:tcPr>
            <w:tcW w:type="dxa" w:w="2304"/>
          </w:tcPr>
          <w:p>
            <w:r/>
            <w:r>
              <w:rPr>
                <w:sz w:val="17"/>
              </w:rPr>
              <w:t>Platform</w:t>
            </w:r>
          </w:p>
        </w:tc>
        <w:tc>
          <w:tcPr>
            <w:tcW w:type="dxa" w:w="6624"/>
          </w:tcPr>
          <w:p>
            <w:r/>
            <w:r>
              <w:rPr>
                <w:sz w:val="17"/>
              </w:rPr>
              <w:t>CryptAlyst (scalp5)</w:t>
            </w:r>
          </w:p>
        </w:tc>
      </w:tr>
      <w:tr>
        <w:tc>
          <w:tcPr>
            <w:tcW w:type="dxa" w:w="2304"/>
          </w:tcPr>
          <w:p>
            <w:r/>
            <w:r>
              <w:rPr>
                <w:sz w:val="17"/>
              </w:rPr>
              <w:t>Market data</w:t>
            </w:r>
          </w:p>
        </w:tc>
        <w:tc>
          <w:tcPr>
            <w:tcW w:type="dxa" w:w="6624"/>
          </w:tcPr>
          <w:p>
            <w:r/>
            <w:r>
              <w:rPr>
                <w:sz w:val="17"/>
              </w:rPr>
              <w:t>Binance spot, 161 websocket streams, 40 symbols</w:t>
            </w:r>
          </w:p>
        </w:tc>
      </w:tr>
      <w:tr>
        <w:tc>
          <w:tcPr>
            <w:tcW w:type="dxa" w:w="2304"/>
          </w:tcPr>
          <w:p>
            <w:r/>
            <w:r>
              <w:rPr>
                <w:sz w:val="17"/>
              </w:rPr>
              <w:t>Transport</w:t>
            </w:r>
          </w:p>
        </w:tc>
        <w:tc>
          <w:tcPr>
            <w:tcW w:type="dxa" w:w="6624"/>
          </w:tcPr>
          <w:p>
            <w:r/>
            <w:r>
              <w:rPr>
                <w:sz w:val="17"/>
              </w:rPr>
              <w:t>RabbitMQ 4.3.6 over STOMP, 19 topics, 19 queues</w:t>
            </w:r>
          </w:p>
        </w:tc>
      </w:tr>
      <w:tr>
        <w:tc>
          <w:tcPr>
            <w:tcW w:type="dxa" w:w="2304"/>
          </w:tcPr>
          <w:p>
            <w:r/>
            <w:r>
              <w:rPr>
                <w:sz w:val="17"/>
              </w:rPr>
              <w:t>Execution</w:t>
            </w:r>
          </w:p>
        </w:tc>
        <w:tc>
          <w:tcPr>
            <w:tcW w:type="dxa" w:w="6624"/>
          </w:tcPr>
          <w:p>
            <w:r/>
            <w:r>
              <w:rPr>
                <w:sz w:val="17"/>
              </w:rPr>
              <w:t>Maker simulation, 0.02% per side</w:t>
            </w:r>
          </w:p>
        </w:tc>
      </w:tr>
      <w:tr>
        <w:tc>
          <w:tcPr>
            <w:tcW w:type="dxa" w:w="2304"/>
          </w:tcPr>
          <w:p>
            <w:r/>
            <w:r>
              <w:rPr>
                <w:sz w:val="17"/>
              </w:rPr>
              <w:t>Books</w:t>
            </w:r>
          </w:p>
        </w:tc>
        <w:tc>
          <w:tcPr>
            <w:tcW w:type="dxa" w:w="6624"/>
          </w:tcPr>
          <w:p>
            <w:r/>
            <w:r>
              <w:rPr>
                <w:sz w:val="17"/>
              </w:rPr>
              <w:t>27 engines, $5,000 each — $135,000 combined</w:t>
            </w:r>
          </w:p>
        </w:tc>
      </w:tr>
      <w:tr>
        <w:tc>
          <w:tcPr>
            <w:tcW w:type="dxa" w:w="2304"/>
          </w:tcPr>
          <w:p>
            <w:r/>
            <w:r>
              <w:rPr>
                <w:sz w:val="17"/>
              </w:rPr>
              <w:t>Dashboard</w:t>
            </w:r>
          </w:p>
        </w:tc>
        <w:tc>
          <w:tcPr>
            <w:tcW w:type="dxa" w:w="6624"/>
          </w:tcPr>
          <w:p>
            <w:r/>
            <w:r>
              <w:rPr>
                <w:sz w:val="17"/>
              </w:rPr>
              <w:t>http://127.0.0.1:8799</w:t>
            </w:r>
          </w:p>
        </w:tc>
      </w:tr>
      <w:tr>
        <w:tc>
          <w:tcPr>
            <w:tcW w:type="dxa" w:w="2304"/>
          </w:tcPr>
          <w:p>
            <w:r/>
            <w:r>
              <w:rPr>
                <w:sz w:val="17"/>
              </w:rPr>
              <w:t>Broker UI</w:t>
            </w:r>
          </w:p>
        </w:tc>
        <w:tc>
          <w:tcPr>
            <w:tcW w:type="dxa" w:w="6624"/>
          </w:tcPr>
          <w:p>
            <w:r/>
            <w:r>
              <w:rPr>
                <w:sz w:val="17"/>
              </w:rPr>
              <w:t>http://127.0.0.1:15672</w:t>
            </w:r>
          </w:p>
        </w:tc>
      </w:tr>
    </w:tbl>
    <w:p>
      <w:pPr>
        <w:spacing w:after="40"/>
      </w:pPr>
    </w:p>
    <w:p>
      <w:r>
        <w:rPr>
          <w:b w:val="0"/>
          <w:i w:val="0"/>
          <w:sz w:val="20"/>
        </w:rPr>
        <w:t>This document describes what the platform does, how each model decides, and the mathematics behind every calculation. It is written to be checkable: each formula appears with the code path that implements it, and each claim is followed by the measurement that supports it.</w:t>
      </w:r>
    </w:p>
    <w:tbl>
      <w:tblPr>
        <w:tblStyle w:val="LightList-Accent1"/>
        <w:tblW w:type="auto" w:w="0"/>
        <w:tblLook w:firstColumn="1" w:firstRow="1" w:lastColumn="0" w:lastRow="0" w:noHBand="0" w:noVBand="1" w:val="04A0"/>
      </w:tblPr>
      <w:tblGrid>
        <w:gridCol w:w="9792"/>
      </w:tblGrid>
      <w:tr>
        <w:tc>
          <w:tcPr>
            <w:tcW w:type="dxa" w:w="9792"/>
          </w:tcPr>
          <w:p>
            <w:r/>
            <w:r>
              <w:rPr>
                <w:sz w:val="19"/>
              </w:rPr>
              <w:t>Every number in this document was measured on the running platform. Where a measurement is weak (small sample, censored data, single venue) it is labelled as weak rather than presented as fact.</w:t>
            </w:r>
          </w:p>
        </w:tc>
      </w:tr>
    </w:tbl>
    <w:p>
      <w:pPr>
        <w:spacing w:after="40"/>
      </w:pPr>
    </w:p>
    <w:p>
      <w:r>
        <w:br w:type="page"/>
      </w:r>
    </w:p>
    <w:p>
      <w:pPr>
        <w:pStyle w:val="Heading1"/>
      </w:pPr>
      <w:r>
        <w:t>Contents</w:t>
      </w:r>
    </w:p>
    <w:p>
      <w:r>
        <w:rPr>
          <w:b w:val="0"/>
          <w:i w:val="0"/>
          <w:sz w:val="20"/>
        </w:rPr>
        <w:t>1  Executive summary and evidence</w:t>
      </w:r>
    </w:p>
    <w:p>
      <w:r>
        <w:rPr>
          <w:b w:val="0"/>
          <w:i w:val="0"/>
          <w:sz w:val="20"/>
        </w:rPr>
        <w:t>2  Architecture</w:t>
      </w:r>
    </w:p>
    <w:p>
      <w:r>
        <w:rPr>
          <w:b w:val="0"/>
          <w:i w:val="0"/>
          <w:sz w:val="20"/>
        </w:rPr>
        <w:t>3  Market data layer</w:t>
      </w:r>
    </w:p>
    <w:p>
      <w:r>
        <w:rPr>
          <w:b w:val="0"/>
          <w:i w:val="0"/>
          <w:sz w:val="20"/>
        </w:rPr>
        <w:t>4  The event bus</w:t>
      </w:r>
    </w:p>
    <w:p>
      <w:r>
        <w:rPr>
          <w:b w:val="0"/>
          <w:i w:val="0"/>
          <w:sz w:val="20"/>
        </w:rPr>
        <w:t>5  Intelligence: signals, flow, TA, forecast</w:t>
      </w:r>
    </w:p>
    <w:p>
      <w:r>
        <w:rPr>
          <w:b w:val="0"/>
          <w:i w:val="0"/>
          <w:sz w:val="20"/>
        </w:rPr>
        <w:t>6  Risk governor</w:t>
      </w:r>
    </w:p>
    <w:p>
      <w:r>
        <w:rPr>
          <w:b w:val="0"/>
          <w:i w:val="0"/>
          <w:sz w:val="20"/>
        </w:rPr>
        <w:t>7  Execution and maker fills</w:t>
      </w:r>
    </w:p>
    <w:p>
      <w:r>
        <w:rPr>
          <w:b w:val="0"/>
          <w:i w:val="0"/>
          <w:sz w:val="20"/>
        </w:rPr>
        <w:t>8  Books, PnL and accounting</w:t>
      </w:r>
    </w:p>
    <w:p>
      <w:r>
        <w:rPr>
          <w:b w:val="0"/>
          <w:i w:val="0"/>
          <w:sz w:val="20"/>
        </w:rPr>
        <w:t>9  Models — cross-sectional and signal ensembles</w:t>
      </w:r>
    </w:p>
    <w:p>
      <w:r>
        <w:rPr>
          <w:b w:val="0"/>
          <w:i w:val="0"/>
          <w:sz w:val="20"/>
        </w:rPr>
        <w:t>10 Models — strategies, market-making and execution</w:t>
      </w:r>
    </w:p>
    <w:p>
      <w:r>
        <w:rPr>
          <w:b w:val="0"/>
          <w:i w:val="0"/>
          <w:sz w:val="20"/>
        </w:rPr>
        <w:t>11 Measurement: decay, walk-forward, backtest</w:t>
      </w:r>
    </w:p>
    <w:p>
      <w:r>
        <w:rPr>
          <w:b w:val="0"/>
          <w:i w:val="0"/>
          <w:sz w:val="20"/>
        </w:rPr>
        <w:t>12 Operations</w:t>
      </w:r>
    </w:p>
    <w:p>
      <w:r>
        <w:rPr>
          <w:b w:val="0"/>
          <w:i w:val="0"/>
          <w:sz w:val="20"/>
        </w:rPr>
        <w:t>13 Defect ledger</w:t>
      </w:r>
    </w:p>
    <w:p>
      <w:r>
        <w:rPr>
          <w:b w:val="0"/>
          <w:i w:val="0"/>
          <w:sz w:val="20"/>
        </w:rPr>
        <w:t>14 Appendix: mathematics and glossary</w:t>
      </w:r>
    </w:p>
    <w:p>
      <w:r>
        <w:br w:type="page"/>
      </w:r>
    </w:p>
    <w:p>
      <w:pPr>
        <w:pStyle w:val="Heading1"/>
      </w:pPr>
      <w:r>
        <w:t>1  Executive summary and evidence</w:t>
      </w:r>
    </w:p>
    <w:p>
      <w:r>
        <w:rPr>
          <w:b w:val="0"/>
          <w:i w:val="0"/>
        </w:rPr>
        <w:t>CryptAlyst is a paper-trading platform for Binance spot. It collects market data over websockets, publishes everything onto a single RabbitMQ bus, and runs 27 independent model books against the same data. Each book starts at $5,000 and keeps its own equity, positions and trade history.</w:t>
      </w:r>
    </w:p>
    <w:p>
      <w:r>
        <w:rPr>
          <w:b w:val="0"/>
          <w:i w:val="0"/>
        </w:rPr>
        <w:t>The design principle that drove the final architecture is simple: collect once, publish once, consume everywhere. No model calls the exchange. No model calls another model's HTTP endpoint for data that already exists on the bus. This was not true for most of the platform's life, and the cost of it being untrue is recorded in section 13.</w:t>
      </w:r>
    </w:p>
    <w:p>
      <w:pPr>
        <w:pStyle w:val="Heading2"/>
      </w:pPr>
      <w:r>
        <w:t>1.1  What is measured, not asserted</w:t>
      </w:r>
    </w:p>
    <w:tbl>
      <w:tblPr>
        <w:tblStyle w:val="LightGrid-Accent1"/>
        <w:tblW w:type="auto" w:w="0"/>
        <w:jc w:val="center"/>
        <w:tblLook w:firstColumn="1" w:firstRow="1" w:lastColumn="0" w:lastRow="0" w:noHBand="0" w:noVBand="1" w:val="04A0"/>
      </w:tblPr>
      <w:tblGrid>
        <w:gridCol w:w="3264"/>
        <w:gridCol w:w="3264"/>
        <w:gridCol w:w="3264"/>
      </w:tblGrid>
      <w:tr>
        <w:tc>
          <w:tcPr>
            <w:tcW w:type="dxa" w:w="3024"/>
          </w:tcPr>
          <w:p>
            <w:r/>
            <w:r>
              <w:rPr>
                <w:b/>
                <w:sz w:val="18"/>
              </w:rPr>
              <w:t>Claim</w:t>
            </w:r>
          </w:p>
        </w:tc>
        <w:tc>
          <w:tcPr>
            <w:tcW w:type="dxa" w:w="4608"/>
          </w:tcPr>
          <w:p>
            <w:r/>
            <w:r>
              <w:rPr>
                <w:b/>
                <w:sz w:val="18"/>
              </w:rPr>
              <w:t>Measurement</w:t>
            </w:r>
          </w:p>
        </w:tc>
        <w:tc>
          <w:tcPr>
            <w:tcW w:type="dxa" w:w="1584"/>
          </w:tcPr>
          <w:p>
            <w:r/>
            <w:r>
              <w:rPr>
                <w:b/>
                <w:sz w:val="18"/>
              </w:rPr>
              <w:t>Sample</w:t>
            </w:r>
          </w:p>
        </w:tc>
      </w:tr>
      <w:tr>
        <w:tc>
          <w:tcPr>
            <w:tcW w:type="dxa" w:w="3024"/>
          </w:tcPr>
          <w:p>
            <w:r/>
            <w:r>
              <w:rPr>
                <w:sz w:val="17"/>
              </w:rPr>
              <w:t>Market data is streams only</w:t>
            </w:r>
          </w:p>
        </w:tc>
        <w:tc>
          <w:tcPr>
            <w:tcW w:type="dxa" w:w="4608"/>
          </w:tcPr>
          <w:p>
            <w:r/>
            <w:r>
              <w:rPr>
                <w:sz w:val="17"/>
              </w:rPr>
              <w:t>161 websocket streams, 0 REST polls per cycle, 0 limit violations</w:t>
            </w:r>
          </w:p>
        </w:tc>
        <w:tc>
          <w:tcPr>
            <w:tcW w:type="dxa" w:w="1584"/>
          </w:tcPr>
          <w:p>
            <w:r/>
            <w:r>
              <w:rPr>
                <w:sz w:val="17"/>
              </w:rPr>
              <w:t>live</w:t>
            </w:r>
          </w:p>
        </w:tc>
      </w:tr>
      <w:tr>
        <w:tc>
          <w:tcPr>
            <w:tcW w:type="dxa" w:w="3024"/>
          </w:tcPr>
          <w:p>
            <w:r/>
            <w:r>
              <w:rPr>
                <w:sz w:val="17"/>
              </w:rPr>
              <w:t>One bus carries everything</w:t>
            </w:r>
          </w:p>
        </w:tc>
        <w:tc>
          <w:tcPr>
            <w:tcW w:type="dxa" w:w="4608"/>
          </w:tcPr>
          <w:p>
            <w:r/>
            <w:r>
              <w:rPr>
                <w:sz w:val="17"/>
              </w:rPr>
              <w:t>19 topics, 19 durable queues, 0 unconsumed, 0 backlog</w:t>
            </w:r>
          </w:p>
        </w:tc>
        <w:tc>
          <w:tcPr>
            <w:tcW w:type="dxa" w:w="1584"/>
          </w:tcPr>
          <w:p>
            <w:r/>
            <w:r>
              <w:rPr>
                <w:sz w:val="17"/>
              </w:rPr>
              <w:t>live</w:t>
            </w:r>
          </w:p>
        </w:tc>
      </w:tr>
      <w:tr>
        <w:tc>
          <w:tcPr>
            <w:tcW w:type="dxa" w:w="3024"/>
          </w:tcPr>
          <w:p>
            <w:r/>
            <w:r>
              <w:rPr>
                <w:sz w:val="17"/>
              </w:rPr>
              <w:t>Models read intelligence from the bus</w:t>
            </w:r>
          </w:p>
        </w:tc>
        <w:tc>
          <w:tcPr>
            <w:tcW w:type="dxa" w:w="4608"/>
          </w:tcPr>
          <w:p>
            <w:r/>
            <w:r>
              <w:rPr>
                <w:sz w:val="17"/>
              </w:rPr>
              <w:t>intel cache: 148 symbols, ta 98, forecast 42, depth 248 per cycle</w:t>
            </w:r>
          </w:p>
        </w:tc>
        <w:tc>
          <w:tcPr>
            <w:tcW w:type="dxa" w:w="1584"/>
          </w:tcPr>
          <w:p>
            <w:r/>
            <w:r>
              <w:rPr>
                <w:sz w:val="17"/>
              </w:rPr>
              <w:t>live</w:t>
            </w:r>
          </w:p>
        </w:tc>
      </w:tr>
      <w:tr>
        <w:tc>
          <w:tcPr>
            <w:tcW w:type="dxa" w:w="3024"/>
          </w:tcPr>
          <w:p>
            <w:r/>
            <w:r>
              <w:rPr>
                <w:sz w:val="17"/>
              </w:rPr>
              <w:t>Gross edge before costs is near zero</w:t>
            </w:r>
          </w:p>
        </w:tc>
        <w:tc>
          <w:tcPr>
            <w:tcW w:type="dxa" w:w="4608"/>
          </w:tcPr>
          <w:p>
            <w:r/>
            <w:r>
              <w:rPr>
                <w:sz w:val="17"/>
              </w:rPr>
              <w:t>+0.005% per trade</w:t>
            </w:r>
          </w:p>
        </w:tc>
        <w:tc>
          <w:tcPr>
            <w:tcW w:type="dxa" w:w="1584"/>
          </w:tcPr>
          <w:p>
            <w:r/>
            <w:r>
              <w:rPr>
                <w:sz w:val="17"/>
              </w:rPr>
              <w:t>174 closed trades</w:t>
            </w:r>
          </w:p>
        </w:tc>
      </w:tr>
      <w:tr>
        <w:tc>
          <w:tcPr>
            <w:tcW w:type="dxa" w:w="3024"/>
          </w:tcPr>
          <w:p>
            <w:r/>
            <w:r>
              <w:rPr>
                <w:sz w:val="17"/>
              </w:rPr>
              <w:t>Cost per trade dominates</w:t>
            </w:r>
          </w:p>
        </w:tc>
        <w:tc>
          <w:tcPr>
            <w:tcW w:type="dxa" w:w="4608"/>
          </w:tcPr>
          <w:p>
            <w:r/>
            <w:r>
              <w:rPr>
                <w:sz w:val="17"/>
              </w:rPr>
              <w:t>-0.1825% per trade (fee + spread + slippage)</w:t>
            </w:r>
          </w:p>
        </w:tc>
        <w:tc>
          <w:tcPr>
            <w:tcW w:type="dxa" w:w="1584"/>
          </w:tcPr>
          <w:p>
            <w:r/>
            <w:r>
              <w:rPr>
                <w:sz w:val="17"/>
              </w:rPr>
              <w:t>174 closed trades</w:t>
            </w:r>
          </w:p>
        </w:tc>
      </w:tr>
      <w:tr>
        <w:tc>
          <w:tcPr>
            <w:tcW w:type="dxa" w:w="3024"/>
          </w:tcPr>
          <w:p>
            <w:r/>
            <w:r>
              <w:rPr>
                <w:sz w:val="17"/>
              </w:rPr>
              <w:t>Backtest acceptance</w:t>
            </w:r>
          </w:p>
        </w:tc>
        <w:tc>
          <w:tcPr>
            <w:tcW w:type="dxa" w:w="4608"/>
          </w:tcPr>
          <w:p>
            <w:r/>
            <w:r>
              <w:rPr>
                <w:sz w:val="17"/>
              </w:rPr>
              <w:t>MAR 16.15 pass, drawdown 8.05% pass, expectancy 0.119% FAIL</w:t>
            </w:r>
          </w:p>
        </w:tc>
        <w:tc>
          <w:tcPr>
            <w:tcW w:type="dxa" w:w="1584"/>
          </w:tcPr>
          <w:p>
            <w:r/>
            <w:r>
              <w:rPr>
                <w:sz w:val="17"/>
              </w:rPr>
              <w:t>149 trades, 20 symbols</w:t>
            </w:r>
          </w:p>
        </w:tc>
      </w:tr>
      <w:tr>
        <w:tc>
          <w:tcPr>
            <w:tcW w:type="dxa" w:w="3024"/>
          </w:tcPr>
          <w:p>
            <w:r/>
            <w:r>
              <w:rPr>
                <w:sz w:val="17"/>
              </w:rPr>
              <w:t>Winners exit faster than losers</w:t>
            </w:r>
          </w:p>
        </w:tc>
        <w:tc>
          <w:tcPr>
            <w:tcW w:type="dxa" w:w="4608"/>
          </w:tcPr>
          <w:p>
            <w:r/>
            <w:r>
              <w:rPr>
                <w:sz w:val="17"/>
              </w:rPr>
              <w:t>median hold 24s vs 157s</w:t>
            </w:r>
          </w:p>
        </w:tc>
        <w:tc>
          <w:tcPr>
            <w:tcW w:type="dxa" w:w="1584"/>
          </w:tcPr>
          <w:p>
            <w:r/>
            <w:r>
              <w:rPr>
                <w:sz w:val="17"/>
              </w:rPr>
              <w:t>70 fills</w:t>
            </w:r>
          </w:p>
        </w:tc>
      </w:tr>
    </w:tbl>
    <w:p>
      <w:pPr>
        <w:spacing w:after="40"/>
      </w:pPr>
    </w:p>
    <w:p>
      <w:pPr>
        <w:pStyle w:val="Heading2"/>
      </w:pPr>
      <w:r>
        <w:t>1.2  The central finding</w:t>
      </w:r>
    </w:p>
    <w:p>
      <w:r>
        <w:rPr>
          <w:b w:val="0"/>
          <w:i w:val="0"/>
        </w:rPr>
        <w:t>Across the platform's history, closed trades averaged a gross result of +0.005% and a net result of -0.177%. The difference is friction: 0.04% maker fee per side, plus the spread crossed on exit, plus slippage. The models were not wrong about direction often enough to pay for the cost of being in the market. That is the single most important fact about this platform, and every subsequent design decision — maker-only execution, a cost floor, staleness gates, the backtest harness — exists because of it.</w:t>
      </w:r>
    </w:p>
    <w:p>
      <w:r>
        <w:rPr>
          <w:b w:val="0"/>
          <w:i/>
        </w:rPr>
        <w:t>The remaining sections describe the machinery in full, because a platform that cannot explain its own numbers cannot be improved. Where a model looks profitable, the reason is usually that its losses are not being realised (section 8.3), not that its edge is real.</w:t>
      </w:r>
    </w:p>
    <w:p>
      <w:r>
        <w:br w:type="page"/>
      </w:r>
    </w:p>
    <w:p>
      <w:pPr>
        <w:pStyle w:val="Heading1"/>
      </w:pPr>
      <w:r>
        <w:t>2  Architecture</w:t>
      </w:r>
    </w:p>
    <w:p>
      <w:r>
        <w:rPr>
          <w:b w:val="0"/>
          <w:i w:val="0"/>
        </w:rPr>
        <w:t>The platform is a set of single-purpose processes that share nothing except the bus and a handful of files under state/. Each process can be restarted independently, and the bus preserves the latest message per topic so a restarting consumer catches up immediately.</w:t>
      </w:r>
    </w:p>
    <w:p>
      <w:pPr>
        <w:jc w:val="center"/>
      </w:pPr>
      <w:r>
        <w:drawing>
          <wp:inline xmlns:a="http://schemas.openxmlformats.org/drawingml/2006/main" xmlns:pic="http://schemas.openxmlformats.org/drawingml/2006/picture">
            <wp:extent cx="5852160" cy="5299788"/>
            <wp:docPr id="1" name="Picture 1"/>
            <wp:cNvGraphicFramePr>
              <a:graphicFrameLocks noChangeAspect="1"/>
            </wp:cNvGraphicFramePr>
            <a:graphic>
              <a:graphicData uri="http://schemas.openxmlformats.org/drawingml/2006/picture">
                <pic:pic>
                  <pic:nvPicPr>
                    <pic:cNvPr id="0" name="services.png"/>
                    <pic:cNvPicPr/>
                  </pic:nvPicPr>
                  <pic:blipFill>
                    <a:blip r:embed="rId9"/>
                    <a:stretch>
                      <a:fillRect/>
                    </a:stretch>
                  </pic:blipFill>
                  <pic:spPr>
                    <a:xfrm>
                      <a:off x="0" y="0"/>
                      <a:ext cx="5852160" cy="5299788"/>
                    </a:xfrm>
                    <a:prstGeom prst="rect"/>
                  </pic:spPr>
                </pic:pic>
              </a:graphicData>
            </a:graphic>
          </wp:inline>
        </w:drawing>
      </w:r>
    </w:p>
    <w:p>
      <w:r>
        <w:rPr>
          <w:b w:val="0"/>
          <w:i/>
          <w:color w:val="596370"/>
          <w:sz w:val="17"/>
        </w:rPr>
        <w:t>Figure 1 — Services and transport. Every arrow into the models passes through RabbitMQ.</w:t>
      </w:r>
    </w:p>
    <w:p>
      <w:pPr>
        <w:pStyle w:val="Heading2"/>
      </w:pPr>
      <w:r>
        <w:t>2.1  Process inventory</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016"/>
          </w:tcPr>
          <w:p>
            <w:r/>
            <w:r>
              <w:rPr>
                <w:b/>
                <w:sz w:val="18"/>
              </w:rPr>
              <w:t>Process</w:t>
            </w:r>
          </w:p>
        </w:tc>
        <w:tc>
          <w:tcPr>
            <w:tcW w:type="dxa" w:w="1008"/>
          </w:tcPr>
          <w:p>
            <w:r/>
            <w:r>
              <w:rPr>
                <w:b/>
                <w:sz w:val="18"/>
              </w:rPr>
              <w:t>Port</w:t>
            </w:r>
          </w:p>
        </w:tc>
        <w:tc>
          <w:tcPr>
            <w:tcW w:type="dxa" w:w="1152"/>
          </w:tcPr>
          <w:p>
            <w:r/>
            <w:r>
              <w:rPr>
                <w:b/>
                <w:sz w:val="18"/>
              </w:rPr>
              <w:t>Language</w:t>
            </w:r>
          </w:p>
        </w:tc>
        <w:tc>
          <w:tcPr>
            <w:tcW w:type="dxa" w:w="5040"/>
          </w:tcPr>
          <w:p>
            <w:r/>
            <w:r>
              <w:rPr>
                <w:b/>
                <w:sz w:val="18"/>
              </w:rPr>
              <w:t>Responsibility</w:t>
            </w:r>
          </w:p>
        </w:tc>
      </w:tr>
      <w:tr>
        <w:tc>
          <w:tcPr>
            <w:tcW w:type="dxa" w:w="2016"/>
          </w:tcPr>
          <w:p>
            <w:r/>
            <w:r>
              <w:rPr>
                <w:sz w:val="17"/>
              </w:rPr>
              <w:t>market_data</w:t>
            </w:r>
          </w:p>
        </w:tc>
        <w:tc>
          <w:tcPr>
            <w:tcW w:type="dxa" w:w="1008"/>
          </w:tcPr>
          <w:p>
            <w:r/>
            <w:r>
              <w:rPr>
                <w:sz w:val="17"/>
              </w:rPr>
              <w:t>8796</w:t>
            </w:r>
          </w:p>
        </w:tc>
        <w:tc>
          <w:tcPr>
            <w:tcW w:type="dxa" w:w="1152"/>
          </w:tcPr>
          <w:p>
            <w:r/>
            <w:r>
              <w:rPr>
                <w:sz w:val="17"/>
              </w:rPr>
              <w:t>Python</w:t>
            </w:r>
          </w:p>
        </w:tc>
        <w:tc>
          <w:tcPr>
            <w:tcW w:type="dxa" w:w="5040"/>
          </w:tcPr>
          <w:p>
            <w:r/>
            <w:r>
              <w:rPr>
                <w:sz w:val="17"/>
              </w:rPr>
              <w:t>161 streams: bookTicker, depth5, kline 1m/15m, miniTicker</w:t>
            </w:r>
          </w:p>
        </w:tc>
      </w:tr>
      <w:tr>
        <w:tc>
          <w:tcPr>
            <w:tcW w:type="dxa" w:w="2016"/>
          </w:tcPr>
          <w:p>
            <w:r/>
            <w:r>
              <w:rPr>
                <w:sz w:val="17"/>
              </w:rPr>
              <w:t>signals</w:t>
            </w:r>
          </w:p>
        </w:tc>
        <w:tc>
          <w:tcPr>
            <w:tcW w:type="dxa" w:w="1008"/>
          </w:tcPr>
          <w:p>
            <w:r/>
            <w:r>
              <w:rPr>
                <w:sz w:val="17"/>
              </w:rPr>
              <w:t>—</w:t>
            </w:r>
          </w:p>
        </w:tc>
        <w:tc>
          <w:tcPr>
            <w:tcW w:type="dxa" w:w="1152"/>
          </w:tcPr>
          <w:p>
            <w:r/>
            <w:r>
              <w:rPr>
                <w:sz w:val="17"/>
              </w:rPr>
              <w:t>Python</w:t>
            </w:r>
          </w:p>
        </w:tc>
        <w:tc>
          <w:tcPr>
            <w:tcW w:type="dxa" w:w="5040"/>
          </w:tcPr>
          <w:p>
            <w:r/>
            <w:r>
              <w:rPr>
                <w:sz w:val="17"/>
              </w:rPr>
              <w:t>20-field cross-sectional signal set, 2 topics</w:t>
            </w:r>
          </w:p>
        </w:tc>
      </w:tr>
      <w:tr>
        <w:tc>
          <w:tcPr>
            <w:tcW w:type="dxa" w:w="2016"/>
          </w:tcPr>
          <w:p>
            <w:r/>
            <w:r>
              <w:rPr>
                <w:sz w:val="17"/>
              </w:rPr>
              <w:t>tad</w:t>
            </w:r>
          </w:p>
        </w:tc>
        <w:tc>
          <w:tcPr>
            <w:tcW w:type="dxa" w:w="1008"/>
          </w:tcPr>
          <w:p>
            <w:r/>
            <w:r>
              <w:rPr>
                <w:sz w:val="17"/>
              </w:rPr>
              <w:t>8792</w:t>
            </w:r>
          </w:p>
        </w:tc>
        <w:tc>
          <w:tcPr>
            <w:tcW w:type="dxa" w:w="1152"/>
          </w:tcPr>
          <w:p>
            <w:r/>
            <w:r>
              <w:rPr>
                <w:sz w:val="17"/>
              </w:rPr>
              <w:t>Go</w:t>
            </w:r>
          </w:p>
        </w:tc>
        <w:tc>
          <w:tcPr>
            <w:tcW w:type="dxa" w:w="5040"/>
          </w:tcPr>
          <w:p>
            <w:r/>
            <w:r>
              <w:rPr>
                <w:sz w:val="17"/>
              </w:rPr>
              <w:t>TA conditions per symbol, published every cycle</w:t>
            </w:r>
          </w:p>
        </w:tc>
      </w:tr>
      <w:tr>
        <w:tc>
          <w:tcPr>
            <w:tcW w:type="dxa" w:w="2016"/>
          </w:tcPr>
          <w:p>
            <w:r/>
            <w:r>
              <w:rPr>
                <w:sz w:val="17"/>
              </w:rPr>
              <w:t>forecast</w:t>
            </w:r>
          </w:p>
        </w:tc>
        <w:tc>
          <w:tcPr>
            <w:tcW w:type="dxa" w:w="1008"/>
          </w:tcPr>
          <w:p>
            <w:r/>
            <w:r>
              <w:rPr>
                <w:sz w:val="17"/>
              </w:rPr>
              <w:t>8790</w:t>
            </w:r>
          </w:p>
        </w:tc>
        <w:tc>
          <w:tcPr>
            <w:tcW w:type="dxa" w:w="1152"/>
          </w:tcPr>
          <w:p>
            <w:r/>
            <w:r>
              <w:rPr>
                <w:sz w:val="17"/>
              </w:rPr>
              <w:t>Go</w:t>
            </w:r>
          </w:p>
        </w:tc>
        <w:tc>
          <w:tcPr>
            <w:tcW w:type="dxa" w:w="5040"/>
          </w:tcPr>
          <w:p>
            <w:r/>
            <w:r>
              <w:rPr>
                <w:sz w:val="17"/>
              </w:rPr>
              <w:t>Seven-agent blend, published on a loop</w:t>
            </w:r>
          </w:p>
        </w:tc>
      </w:tr>
      <w:tr>
        <w:tc>
          <w:tcPr>
            <w:tcW w:type="dxa" w:w="2016"/>
          </w:tcPr>
          <w:p>
            <w:r/>
            <w:r>
              <w:rPr>
                <w:sz w:val="17"/>
              </w:rPr>
              <w:t>signal_bus</w:t>
            </w:r>
          </w:p>
        </w:tc>
        <w:tc>
          <w:tcPr>
            <w:tcW w:type="dxa" w:w="1008"/>
          </w:tcPr>
          <w:p>
            <w:r/>
            <w:r>
              <w:rPr>
                <w:sz w:val="17"/>
              </w:rPr>
              <w:t>8793</w:t>
            </w:r>
          </w:p>
        </w:tc>
        <w:tc>
          <w:tcPr>
            <w:tcW w:type="dxa" w:w="1152"/>
          </w:tcPr>
          <w:p>
            <w:r/>
            <w:r>
              <w:rPr>
                <w:sz w:val="17"/>
              </w:rPr>
              <w:t>Python</w:t>
            </w:r>
          </w:p>
        </w:tc>
        <w:tc>
          <w:tcPr>
            <w:tcW w:type="dxa" w:w="5040"/>
          </w:tcPr>
          <w:p>
            <w:r/>
            <w:r>
              <w:rPr>
                <w:sz w:val="17"/>
              </w:rPr>
              <w:t>Pump/dump alert intake, republished to the bus</w:t>
            </w:r>
          </w:p>
        </w:tc>
      </w:tr>
      <w:tr>
        <w:tc>
          <w:tcPr>
            <w:tcW w:type="dxa" w:w="2016"/>
          </w:tcPr>
          <w:p>
            <w:r/>
            <w:r>
              <w:rPr>
                <w:sz w:val="17"/>
              </w:rPr>
              <w:t>health_pub</w:t>
            </w:r>
          </w:p>
        </w:tc>
        <w:tc>
          <w:tcPr>
            <w:tcW w:type="dxa" w:w="1008"/>
          </w:tcPr>
          <w:p>
            <w:r/>
            <w:r>
              <w:rPr>
                <w:sz w:val="17"/>
              </w:rPr>
              <w:t>—</w:t>
            </w:r>
          </w:p>
        </w:tc>
        <w:tc>
          <w:tcPr>
            <w:tcW w:type="dxa" w:w="1152"/>
          </w:tcPr>
          <w:p>
            <w:r/>
            <w:r>
              <w:rPr>
                <w:sz w:val="17"/>
              </w:rPr>
              <w:t>Python</w:t>
            </w:r>
          </w:p>
        </w:tc>
        <w:tc>
          <w:tcPr>
            <w:tcW w:type="dxa" w:w="5040"/>
          </w:tcPr>
          <w:p>
            <w:r/>
            <w:r>
              <w:rPr>
                <w:sz w:val="17"/>
              </w:rPr>
              <w:t>system.health every 5s</w:t>
            </w:r>
          </w:p>
        </w:tc>
      </w:tr>
      <w:tr>
        <w:tc>
          <w:tcPr>
            <w:tcW w:type="dxa" w:w="2016"/>
          </w:tcPr>
          <w:p>
            <w:r/>
            <w:r>
              <w:rPr>
                <w:sz w:val="17"/>
              </w:rPr>
              <w:t>bus_consumer</w:t>
            </w:r>
          </w:p>
        </w:tc>
        <w:tc>
          <w:tcPr>
            <w:tcW w:type="dxa" w:w="1008"/>
          </w:tcPr>
          <w:p>
            <w:r/>
            <w:r>
              <w:rPr>
                <w:sz w:val="17"/>
              </w:rPr>
              <w:t>8798</w:t>
            </w:r>
          </w:p>
        </w:tc>
        <w:tc>
          <w:tcPr>
            <w:tcW w:type="dxa" w:w="1152"/>
          </w:tcPr>
          <w:p>
            <w:r/>
            <w:r>
              <w:rPr>
                <w:sz w:val="17"/>
              </w:rPr>
              <w:t>Python</w:t>
            </w:r>
          </w:p>
        </w:tc>
        <w:tc>
          <w:tcPr>
            <w:tcW w:type="dxa" w:w="5040"/>
          </w:tcPr>
          <w:p>
            <w:r/>
            <w:r>
              <w:rPr>
                <w:sz w:val="17"/>
              </w:rPr>
              <w:t>One consumer per topic queue, tallies</w:t>
            </w:r>
          </w:p>
        </w:tc>
      </w:tr>
      <w:tr>
        <w:tc>
          <w:tcPr>
            <w:tcW w:type="dxa" w:w="2016"/>
          </w:tcPr>
          <w:p>
            <w:r/>
            <w:r>
              <w:rPr>
                <w:sz w:val="17"/>
              </w:rPr>
              <w:t>risk</w:t>
            </w:r>
          </w:p>
        </w:tc>
        <w:tc>
          <w:tcPr>
            <w:tcW w:type="dxa" w:w="1008"/>
          </w:tcPr>
          <w:p>
            <w:r/>
            <w:r>
              <w:rPr>
                <w:sz w:val="17"/>
              </w:rPr>
              <w:t>—</w:t>
            </w:r>
          </w:p>
        </w:tc>
        <w:tc>
          <w:tcPr>
            <w:tcW w:type="dxa" w:w="1152"/>
          </w:tcPr>
          <w:p>
            <w:r/>
            <w:r>
              <w:rPr>
                <w:sz w:val="17"/>
              </w:rPr>
              <w:t>Python library</w:t>
            </w:r>
          </w:p>
        </w:tc>
        <w:tc>
          <w:tcPr>
            <w:tcW w:type="dxa" w:w="5040"/>
          </w:tcPr>
          <w:p>
            <w:r/>
            <w:r>
              <w:rPr>
                <w:sz w:val="17"/>
              </w:rPr>
              <w:t>The governor every model calls before trading</w:t>
            </w:r>
          </w:p>
        </w:tc>
      </w:tr>
      <w:tr>
        <w:tc>
          <w:tcPr>
            <w:tcW w:type="dxa" w:w="2016"/>
          </w:tcPr>
          <w:p>
            <w:r/>
            <w:r>
              <w:rPr>
                <w:sz w:val="17"/>
              </w:rPr>
              <w:t>master</w:t>
            </w:r>
          </w:p>
        </w:tc>
        <w:tc>
          <w:tcPr>
            <w:tcW w:type="dxa" w:w="1008"/>
          </w:tcPr>
          <w:p>
            <w:r/>
            <w:r>
              <w:rPr>
                <w:sz w:val="17"/>
              </w:rPr>
              <w:t>8799</w:t>
            </w:r>
          </w:p>
        </w:tc>
        <w:tc>
          <w:tcPr>
            <w:tcW w:type="dxa" w:w="1152"/>
          </w:tcPr>
          <w:p>
            <w:r/>
            <w:r>
              <w:rPr>
                <w:sz w:val="17"/>
              </w:rPr>
              <w:t>Python</w:t>
            </w:r>
          </w:p>
        </w:tc>
        <w:tc>
          <w:tcPr>
            <w:tcW w:type="dxa" w:w="5040"/>
          </w:tcPr>
          <w:p>
            <w:r/>
            <w:r>
              <w:rPr>
                <w:sz w:val="17"/>
              </w:rPr>
              <w:t>Dashboard, SSE hub, 38 API endpoints</w:t>
            </w:r>
          </w:p>
        </w:tc>
      </w:tr>
      <w:tr>
        <w:tc>
          <w:tcPr>
            <w:tcW w:type="dxa" w:w="2016"/>
          </w:tcPr>
          <w:p>
            <w:r/>
            <w:r>
              <w:rPr>
                <w:sz w:val="17"/>
              </w:rPr>
              <w:t>supervisor</w:t>
            </w:r>
          </w:p>
        </w:tc>
        <w:tc>
          <w:tcPr>
            <w:tcW w:type="dxa" w:w="1008"/>
          </w:tcPr>
          <w:p>
            <w:r/>
            <w:r>
              <w:rPr>
                <w:sz w:val="17"/>
              </w:rPr>
              <w:t>—</w:t>
            </w:r>
          </w:p>
        </w:tc>
        <w:tc>
          <w:tcPr>
            <w:tcW w:type="dxa" w:w="1152"/>
          </w:tcPr>
          <w:p>
            <w:r/>
            <w:r>
              <w:rPr>
                <w:sz w:val="17"/>
              </w:rPr>
              <w:t>Python</w:t>
            </w:r>
          </w:p>
        </w:tc>
        <w:tc>
          <w:tcPr>
            <w:tcW w:type="dxa" w:w="5040"/>
          </w:tcPr>
          <w:p>
            <w:r/>
            <w:r>
              <w:rPr>
                <w:sz w:val="17"/>
              </w:rPr>
              <w:t>Starts, restarts and prunes books</w:t>
            </w:r>
          </w:p>
        </w:tc>
      </w:tr>
      <w:tr>
        <w:tc>
          <w:tcPr>
            <w:tcW w:type="dxa" w:w="2016"/>
          </w:tcPr>
          <w:p>
            <w:r/>
            <w:r>
              <w:rPr>
                <w:sz w:val="17"/>
              </w:rPr>
              <w:t>27 model books</w:t>
            </w:r>
          </w:p>
        </w:tc>
        <w:tc>
          <w:tcPr>
            <w:tcW w:type="dxa" w:w="1008"/>
          </w:tcPr>
          <w:p>
            <w:r/>
            <w:r>
              <w:rPr>
                <w:sz w:val="17"/>
              </w:rPr>
              <w:t>—</w:t>
            </w:r>
          </w:p>
        </w:tc>
        <w:tc>
          <w:tcPr>
            <w:tcW w:type="dxa" w:w="1152"/>
          </w:tcPr>
          <w:p>
            <w:r/>
            <w:r>
              <w:rPr>
                <w:sz w:val="17"/>
              </w:rPr>
              <w:t>Python</w:t>
            </w:r>
          </w:p>
        </w:tc>
        <w:tc>
          <w:tcPr>
            <w:tcW w:type="dxa" w:w="5040"/>
          </w:tcPr>
          <w:p>
            <w:r/>
            <w:r>
              <w:rPr>
                <w:sz w:val="17"/>
              </w:rPr>
              <w:t>Each with its own $5,000 equity</w:t>
            </w:r>
          </w:p>
        </w:tc>
      </w:tr>
    </w:tbl>
    <w:p>
      <w:pPr>
        <w:spacing w:after="40"/>
      </w:pPr>
    </w:p>
    <w:p>
      <w:pPr>
        <w:pStyle w:val="Heading2"/>
      </w:pPr>
      <w:r>
        <w:t>2.2  Request path for one decision</w:t>
      </w:r>
    </w:p>
    <w:p>
      <w:r>
        <w:rPr>
          <w:b w:val="0"/>
          <w:i w:val="0"/>
        </w:rPr>
        <w:t>The path below is what actually happens between a price tick and a position. Every arrow is a bus message or a function call inside one process; none of them is an exchange request.</w:t>
      </w:r>
    </w:p>
    <w:p>
      <w:pPr>
        <w:jc w:val="center"/>
      </w:pPr>
      <w:r>
        <w:drawing>
          <wp:inline xmlns:a="http://schemas.openxmlformats.org/drawingml/2006/main" xmlns:pic="http://schemas.openxmlformats.org/drawingml/2006/picture">
            <wp:extent cx="5852160" cy="3127621"/>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852160" cy="3127621"/>
                    </a:xfrm>
                    <a:prstGeom prst="rect"/>
                  </pic:spPr>
                </pic:pic>
              </a:graphicData>
            </a:graphic>
          </wp:inline>
        </w:drawing>
      </w:r>
    </w:p>
    <w:p>
      <w:r>
        <w:rPr>
          <w:b w:val="0"/>
          <w:i/>
          <w:color w:val="596370"/>
          <w:sz w:val="17"/>
        </w:rPr>
        <w:t>Figure 2 — From tick to position. The only refusal path is the risk governor.</w:t>
      </w:r>
    </w:p>
    <w:p>
      <w:pPr>
        <w:pStyle w:val="Heading2"/>
      </w:pPr>
      <w:r>
        <w:t>2.3  Why the bus is the spine</w:t>
      </w:r>
    </w:p>
    <w:p>
      <w:pPr>
        <w:pStyle w:val="ListBullet"/>
      </w:pPr>
      <w:r>
        <w:t>One subscription per consumer, one publication per event: N models no longer mean N copies of the same HTTP call.</w:t>
      </w:r>
    </w:p>
    <w:p>
      <w:pPr>
        <w:pStyle w:val="ListBullet"/>
      </w:pPr>
      <w:r>
        <w:t>Restart tolerance: durable queues hold the latest messages, so a model restarting mid-cycle does not begin blind.</w:t>
      </w:r>
    </w:p>
    <w:p>
      <w:pPr>
        <w:pStyle w:val="ListBullet"/>
      </w:pPr>
      <w:r>
        <w:t>Observability: every decision, fill and refusal is a message with a topic, key and timestamp — the bus is the audit log.</w:t>
      </w:r>
    </w:p>
    <w:p>
      <w:pPr>
        <w:pStyle w:val="ListBullet"/>
      </w:pPr>
      <w:r>
        <w:t>Back-pressure: a slow model falls behind on its own queue without stalling the feed or the other models.</w:t>
      </w:r>
    </w:p>
    <w:p>
      <w:r>
        <w:br w:type="page"/>
      </w:r>
    </w:p>
    <w:p>
      <w:pPr>
        <w:pStyle w:val="Heading1"/>
      </w:pPr>
      <w:r>
        <w:t>3  Market data layer</w:t>
      </w:r>
    </w:p>
    <w:p>
      <w:r>
        <w:rPr>
          <w:b w:val="0"/>
          <w:i w:val="0"/>
        </w:rPr>
        <w:t>market_data.py is the only process that talks to Binance. It opens a single combined websocket and subscribes to four stream types per symbol. Everything else in the platform reads from it, either through the bus or through its local HTTP endpoints.</w:t>
      </w:r>
    </w:p>
    <w:p>
      <w:pPr>
        <w:pStyle w:val="Heading2"/>
      </w:pPr>
      <w:r>
        <w:t>3.1  Subscription</w:t>
      </w:r>
    </w:p>
    <w:p>
      <w:pPr>
        <w:spacing w:after="0"/>
        <w:ind w:left="360"/>
        <w:shd w:fill="F2F4F7"/>
      </w:pPr>
      <w:r>
        <w:rPr>
          <w:rFonts w:ascii="Courier New" w:hAnsi="Courier New"/>
          <w:sz w:val="18"/>
        </w:rPr>
        <w:t>streams = !miniTicker@arr</w:t>
      </w:r>
    </w:p>
    <w:p>
      <w:pPr>
        <w:spacing w:after="0"/>
        <w:ind w:left="360"/>
        <w:shd w:fill="F2F4F7"/>
      </w:pPr>
      <w:r>
        <w:rPr>
          <w:rFonts w:ascii="Courier New" w:hAnsi="Courier New"/>
          <w:sz w:val="18"/>
        </w:rPr>
        <w:t>for each of 40 symbols:</w:t>
      </w:r>
    </w:p>
    <w:p>
      <w:pPr>
        <w:spacing w:after="0"/>
        <w:ind w:left="360"/>
        <w:shd w:fill="F2F4F7"/>
      </w:pPr>
      <w:r>
        <w:rPr>
          <w:rFonts w:ascii="Courier New" w:hAnsi="Courier New"/>
          <w:sz w:val="18"/>
        </w:rPr>
        <w:t xml:space="preserve">    &lt;sym&gt;@bookTicker    best bid/ask and their sizes</w:t>
      </w:r>
    </w:p>
    <w:p>
      <w:pPr>
        <w:spacing w:after="0"/>
        <w:ind w:left="360"/>
        <w:shd w:fill="F2F4F7"/>
      </w:pPr>
      <w:r>
        <w:rPr>
          <w:rFonts w:ascii="Courier New" w:hAnsi="Courier New"/>
          <w:sz w:val="18"/>
        </w:rPr>
        <w:t xml:space="preserve">    &lt;sym&gt;@depth5        five price levels per side</w:t>
      </w:r>
    </w:p>
    <w:p>
      <w:pPr>
        <w:spacing w:after="0"/>
        <w:ind w:left="360"/>
        <w:shd w:fill="F2F4F7"/>
      </w:pPr>
      <w:r>
        <w:rPr>
          <w:rFonts w:ascii="Courier New" w:hAnsi="Courier New"/>
          <w:sz w:val="18"/>
        </w:rPr>
        <w:t xml:space="preserve">    &lt;sym&gt;@kline_1m      one-minute candles</w:t>
      </w:r>
    </w:p>
    <w:p>
      <w:pPr>
        <w:spacing w:after="0"/>
        <w:ind w:left="360"/>
        <w:shd w:fill="F2F4F7"/>
      </w:pPr>
      <w:r>
        <w:rPr>
          <w:rFonts w:ascii="Courier New" w:hAnsi="Courier New"/>
          <w:sz w:val="18"/>
        </w:rPr>
        <w:t xml:space="preserve">    &lt;sym&gt;@kline_15m     fifteen-minute candles</w:t>
      </w:r>
    </w:p>
    <w:p>
      <w:pPr>
        <w:spacing w:after="0"/>
        <w:ind w:left="360"/>
        <w:shd w:fill="F2F4F7"/>
      </w:pPr>
      <w:r>
        <w:rPr>
          <w:rFonts w:ascii="Courier New" w:hAnsi="Courier New"/>
          <w:sz w:val="18"/>
        </w:rPr>
        <w:t>total = 1 + 40 * 4 = 161 streams</w:t>
      </w:r>
    </w:p>
    <w:p>
      <w:r>
        <w:rPr>
          <w:b w:val="0"/>
          <w:i/>
          <w:color w:val="596370"/>
          <w:sz w:val="17"/>
        </w:rPr>
        <w:t>One connection, one URL, 161 streams — far below the 1,024-stream limit per connection.</w:t>
      </w:r>
    </w:p>
    <w:p>
      <w:pPr>
        <w:pStyle w:val="Heading2"/>
      </w:pPr>
      <w:r>
        <w:t>3.2  Rate limits are enforced, not respected by accident</w:t>
      </w:r>
    </w:p>
    <w:p>
      <w:r>
        <w:rPr>
          <w:b w:val="0"/>
          <w:i w:val="0"/>
        </w:rPr>
        <w:t>At boot the process reads exchangeInfo once and stores the live limits. Those limits are per IP, not per API key, which is the detail that matters: rotating keys does not help, and a second process spending the same budget does harm.</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160"/>
          </w:tcPr>
          <w:p>
            <w:r/>
            <w:r>
              <w:rPr>
                <w:b/>
                <w:sz w:val="18"/>
              </w:rPr>
              <w:t>Limit type</w:t>
            </w:r>
          </w:p>
        </w:tc>
        <w:tc>
          <w:tcPr>
            <w:tcW w:type="dxa" w:w="1440"/>
          </w:tcPr>
          <w:p>
            <w:r/>
            <w:r>
              <w:rPr>
                <w:b/>
                <w:sz w:val="18"/>
              </w:rPr>
              <w:t>Window</w:t>
            </w:r>
          </w:p>
        </w:tc>
        <w:tc>
          <w:tcPr>
            <w:tcW w:type="dxa" w:w="1296"/>
          </w:tcPr>
          <w:p>
            <w:r/>
            <w:r>
              <w:rPr>
                <w:b/>
                <w:sz w:val="18"/>
              </w:rPr>
              <w:t>Value</w:t>
            </w:r>
          </w:p>
        </w:tc>
        <w:tc>
          <w:tcPr>
            <w:tcW w:type="dxa" w:w="4320"/>
          </w:tcPr>
          <w:p>
            <w:r/>
            <w:r>
              <w:rPr>
                <w:b/>
                <w:sz w:val="18"/>
              </w:rPr>
              <w:t>How it is used</w:t>
            </w:r>
          </w:p>
        </w:tc>
      </w:tr>
      <w:tr>
        <w:tc>
          <w:tcPr>
            <w:tcW w:type="dxa" w:w="2160"/>
          </w:tcPr>
          <w:p>
            <w:r/>
            <w:r>
              <w:rPr>
                <w:sz w:val="17"/>
              </w:rPr>
              <w:t>REQUEST_WEIGHT</w:t>
            </w:r>
          </w:p>
        </w:tc>
        <w:tc>
          <w:tcPr>
            <w:tcW w:type="dxa" w:w="1440"/>
          </w:tcPr>
          <w:p>
            <w:r/>
            <w:r>
              <w:rPr>
                <w:sz w:val="17"/>
              </w:rPr>
              <w:t>1 minute</w:t>
            </w:r>
          </w:p>
        </w:tc>
        <w:tc>
          <w:tcPr>
            <w:tcW w:type="dxa" w:w="1296"/>
          </w:tcPr>
          <w:p>
            <w:r/>
            <w:r>
              <w:rPr>
                <w:sz w:val="17"/>
              </w:rPr>
              <w:t>6,000</w:t>
            </w:r>
          </w:p>
        </w:tc>
        <w:tc>
          <w:tcPr>
            <w:tcW w:type="dxa" w:w="4320"/>
          </w:tcPr>
          <w:p>
            <w:r/>
            <w:r>
              <w:rPr>
                <w:sz w:val="17"/>
              </w:rPr>
              <w:t>reserved for the one boot call and history seeding</w:t>
            </w:r>
          </w:p>
        </w:tc>
      </w:tr>
      <w:tr>
        <w:tc>
          <w:tcPr>
            <w:tcW w:type="dxa" w:w="2160"/>
          </w:tcPr>
          <w:p>
            <w:r/>
            <w:r>
              <w:rPr>
                <w:sz w:val="17"/>
              </w:rPr>
              <w:t>ORDERS</w:t>
            </w:r>
          </w:p>
        </w:tc>
        <w:tc>
          <w:tcPr>
            <w:tcW w:type="dxa" w:w="1440"/>
          </w:tcPr>
          <w:p>
            <w:r/>
            <w:r>
              <w:rPr>
                <w:sz w:val="17"/>
              </w:rPr>
              <w:t>10 seconds</w:t>
            </w:r>
          </w:p>
        </w:tc>
        <w:tc>
          <w:tcPr>
            <w:tcW w:type="dxa" w:w="1296"/>
          </w:tcPr>
          <w:p>
            <w:r/>
            <w:r>
              <w:rPr>
                <w:sz w:val="17"/>
              </w:rPr>
              <w:t>100</w:t>
            </w:r>
          </w:p>
        </w:tc>
        <w:tc>
          <w:tcPr>
            <w:tcW w:type="dxa" w:w="4320"/>
          </w:tcPr>
          <w:p>
            <w:r/>
            <w:r>
              <w:rPr>
                <w:sz w:val="17"/>
              </w:rPr>
              <w:t>not used — no orders are sent</w:t>
            </w:r>
          </w:p>
        </w:tc>
      </w:tr>
      <w:tr>
        <w:tc>
          <w:tcPr>
            <w:tcW w:type="dxa" w:w="2160"/>
          </w:tcPr>
          <w:p>
            <w:r/>
            <w:r>
              <w:rPr>
                <w:sz w:val="17"/>
              </w:rPr>
              <w:t>ORDERS</w:t>
            </w:r>
          </w:p>
        </w:tc>
        <w:tc>
          <w:tcPr>
            <w:tcW w:type="dxa" w:w="1440"/>
          </w:tcPr>
          <w:p>
            <w:r/>
            <w:r>
              <w:rPr>
                <w:sz w:val="17"/>
              </w:rPr>
              <w:t>1 day</w:t>
            </w:r>
          </w:p>
        </w:tc>
        <w:tc>
          <w:tcPr>
            <w:tcW w:type="dxa" w:w="1296"/>
          </w:tcPr>
          <w:p>
            <w:r/>
            <w:r>
              <w:rPr>
                <w:sz w:val="17"/>
              </w:rPr>
              <w:t>200,000</w:t>
            </w:r>
          </w:p>
        </w:tc>
        <w:tc>
          <w:tcPr>
            <w:tcW w:type="dxa" w:w="4320"/>
          </w:tcPr>
          <w:p>
            <w:r/>
            <w:r>
              <w:rPr>
                <w:sz w:val="17"/>
              </w:rPr>
              <w:t>not used</w:t>
            </w:r>
          </w:p>
        </w:tc>
      </w:tr>
      <w:tr>
        <w:tc>
          <w:tcPr>
            <w:tcW w:type="dxa" w:w="2160"/>
          </w:tcPr>
          <w:p>
            <w:r/>
            <w:r>
              <w:rPr>
                <w:sz w:val="17"/>
              </w:rPr>
              <w:t>RAW_REQUESTS</w:t>
            </w:r>
          </w:p>
        </w:tc>
        <w:tc>
          <w:tcPr>
            <w:tcW w:type="dxa" w:w="1440"/>
          </w:tcPr>
          <w:p>
            <w:r/>
            <w:r>
              <w:rPr>
                <w:sz w:val="17"/>
              </w:rPr>
              <w:t>5 minutes</w:t>
            </w:r>
          </w:p>
        </w:tc>
        <w:tc>
          <w:tcPr>
            <w:tcW w:type="dxa" w:w="1296"/>
          </w:tcPr>
          <w:p>
            <w:r/>
            <w:r>
              <w:rPr>
                <w:sz w:val="17"/>
              </w:rPr>
              <w:t>300,000</w:t>
            </w:r>
          </w:p>
        </w:tc>
        <w:tc>
          <w:tcPr>
            <w:tcW w:type="dxa" w:w="4320"/>
          </w:tcPr>
          <w:p>
            <w:r/>
            <w:r>
              <w:rPr>
                <w:sz w:val="17"/>
              </w:rPr>
              <w:t>not used</w:t>
            </w:r>
          </w:p>
        </w:tc>
      </w:tr>
    </w:tbl>
    <w:p>
      <w:pPr>
        <w:spacing w:after="40"/>
      </w:pPr>
    </w:p>
    <w:tbl>
      <w:tblPr>
        <w:tblStyle w:val="LightList-Accent1"/>
        <w:tblW w:type="auto" w:w="0"/>
        <w:tblLook w:firstColumn="1" w:firstRow="1" w:lastColumn="0" w:lastRow="0" w:noHBand="0" w:noVBand="1" w:val="04A0"/>
      </w:tblPr>
      <w:tblGrid>
        <w:gridCol w:w="9792"/>
      </w:tblGrid>
      <w:tr>
        <w:tc>
          <w:tcPr>
            <w:tcW w:type="dxa" w:w="9792"/>
          </w:tcPr>
          <w:p>
            <w:r/>
            <w:r>
              <w:rPr>
                <w:sz w:val="19"/>
              </w:rPr>
              <w:t>429 means rate exceeded; 418 means banned. A 418 is not a warning — retrying during a ban extends it, from two minutes to thirty minutes to three days. The platform's answer is to never need REST in the first place. Section 13 records the day that rule was broken.</w:t>
            </w:r>
          </w:p>
        </w:tc>
      </w:tr>
    </w:tbl>
    <w:p>
      <w:pPr>
        <w:spacing w:after="40"/>
      </w:pPr>
    </w:p>
    <w:p>
      <w:pPr>
        <w:pStyle w:val="Heading2"/>
      </w:pPr>
      <w:r>
        <w:t>3.3  Candle construction</w:t>
      </w:r>
    </w:p>
    <w:p>
      <w:r>
        <w:rPr>
          <w:b w:val="0"/>
          <w:i w:val="0"/>
        </w:rPr>
        <w:t>Candles arrive as kline events. Each event carries the current bar and a flag for whether the bar closed. The service keeps two arrays per symbol and replaces the last element while the bar is open:</w:t>
      </w:r>
    </w:p>
    <w:p>
      <w:pPr>
        <w:spacing w:after="0"/>
        <w:ind w:left="360"/>
        <w:shd w:fill="F2F4F7"/>
      </w:pPr>
      <w:r>
        <w:rPr>
          <w:rFonts w:ascii="Courier New" w:hAnsi="Courier New"/>
          <w:sz w:val="18"/>
        </w:rPr>
        <w:t>on kline event:</w:t>
      </w:r>
    </w:p>
    <w:p>
      <w:pPr>
        <w:spacing w:after="0"/>
        <w:ind w:left="360"/>
        <w:shd w:fill="F2F4F7"/>
      </w:pPr>
      <w:r>
        <w:rPr>
          <w:rFonts w:ascii="Courier New" w:hAnsi="Courier New"/>
          <w:sz w:val="18"/>
        </w:rPr>
        <w:t xml:space="preserve">    if bar.closed:  append(bar)</w:t>
      </w:r>
    </w:p>
    <w:p>
      <w:pPr>
        <w:spacing w:after="0"/>
        <w:ind w:left="360"/>
        <w:shd w:fill="F2F4F7"/>
      </w:pPr>
      <w:r>
        <w:rPr>
          <w:rFonts w:ascii="Courier New" w:hAnsi="Courier New"/>
          <w:sz w:val="18"/>
        </w:rPr>
        <w:t xml:space="preserve">    else:           series[-1] = bar      # same bar, updated</w:t>
      </w:r>
    </w:p>
    <w:p>
      <w:pPr>
        <w:spacing w:after="0"/>
        <w:ind w:left="360"/>
        <w:shd w:fill="F2F4F7"/>
      </w:pPr>
      <w:r>
        <w:rPr>
          <w:rFonts w:ascii="Courier New" w:hAnsi="Courier New"/>
          <w:sz w:val="18"/>
        </w:rPr>
        <w:t>series trimmed to the last 200 bars per interval</w:t>
      </w:r>
    </w:p>
    <w:p>
      <w:r>
        <w:rPr>
          <w:b w:val="0"/>
          <w:i/>
          <w:color w:val="596370"/>
          <w:sz w:val="17"/>
        </w:rPr>
        <w:t>This is why a 1-minute chart updates several times per second without a single REST request.</w:t>
      </w:r>
    </w:p>
    <w:p>
      <w:pPr>
        <w:pStyle w:val="Heading2"/>
      </w:pPr>
      <w:r>
        <w:t>3.4  Why the bootstrap call exists</w:t>
      </w:r>
    </w:p>
    <w:p>
      <w:r>
        <w:rPr>
          <w:b w:val="0"/>
          <w:i w:val="0"/>
        </w:rPr>
        <w:t>Indicators need history. An ATR(20) computed from ten bars is not an ATR(20). At boot the service asks for 200 bars per symbol and interval once, writes them to state/seed/, and never repeats the call. A restart reads the seed from disk.</w:t>
      </w:r>
    </w:p>
    <w:p>
      <w:pPr>
        <w:spacing w:after="0"/>
        <w:ind w:left="360"/>
        <w:shd w:fill="F2F4F7"/>
      </w:pPr>
      <w:r>
        <w:rPr>
          <w:rFonts w:ascii="Courier New" w:hAnsi="Courier New"/>
          <w:sz w:val="18"/>
        </w:rPr>
        <w:t>40 symbols x 2 intervals = 80 requests, weight ~160 of a 6,000/minute budget</w:t>
      </w:r>
    </w:p>
    <w:p>
      <w:pPr>
        <w:spacing w:after="0"/>
        <w:ind w:left="360"/>
        <w:shd w:fill="F2F4F7"/>
      </w:pPr>
      <w:r>
        <w:rPr>
          <w:rFonts w:ascii="Courier New" w:hAnsi="Courier New"/>
          <w:sz w:val="18"/>
        </w:rPr>
        <w:t>one-time, at boot, never in the trading loop</w:t>
      </w:r>
    </w:p>
    <w:p>
      <w:pPr>
        <w:pStyle w:val="Heading2"/>
      </w:pPr>
      <w:r>
        <w:t>3.5  Endpoints</w:t>
      </w:r>
    </w:p>
    <w:tbl>
      <w:tblPr>
        <w:tblStyle w:val="LightGrid-Accent1"/>
        <w:tblW w:type="auto" w:w="0"/>
        <w:jc w:val="center"/>
        <w:tblLook w:firstColumn="1" w:firstRow="1" w:lastColumn="0" w:lastRow="0" w:noHBand="0" w:noVBand="1" w:val="04A0"/>
      </w:tblPr>
      <w:tblGrid>
        <w:gridCol w:w="3264"/>
        <w:gridCol w:w="3264"/>
        <w:gridCol w:w="3264"/>
      </w:tblGrid>
      <w:tr>
        <w:tc>
          <w:tcPr>
            <w:tcW w:type="dxa" w:w="3168"/>
          </w:tcPr>
          <w:p>
            <w:r/>
            <w:r>
              <w:rPr>
                <w:b/>
                <w:sz w:val="18"/>
              </w:rPr>
              <w:t>Endpoint</w:t>
            </w:r>
          </w:p>
        </w:tc>
        <w:tc>
          <w:tcPr>
            <w:tcW w:type="dxa" w:w="3744"/>
          </w:tcPr>
          <w:p>
            <w:r/>
            <w:r>
              <w:rPr>
                <w:b/>
                <w:sz w:val="18"/>
              </w:rPr>
              <w:t>Returns</w:t>
            </w:r>
          </w:p>
        </w:tc>
        <w:tc>
          <w:tcPr>
            <w:tcW w:type="dxa" w:w="2304"/>
          </w:tcPr>
          <w:p>
            <w:r/>
            <w:r>
              <w:rPr>
                <w:b/>
                <w:sz w:val="18"/>
              </w:rPr>
              <w:t>Used by</w:t>
            </w:r>
          </w:p>
        </w:tc>
      </w:tr>
      <w:tr>
        <w:tc>
          <w:tcPr>
            <w:tcW w:type="dxa" w:w="3168"/>
          </w:tcPr>
          <w:p>
            <w:r/>
            <w:r>
              <w:rPr>
                <w:sz w:val="17"/>
              </w:rPr>
              <w:t>/streamprices</w:t>
            </w:r>
          </w:p>
        </w:tc>
        <w:tc>
          <w:tcPr>
            <w:tcW w:type="dxa" w:w="3744"/>
          </w:tcPr>
          <w:p>
            <w:r/>
            <w:r>
              <w:rPr>
                <w:sz w:val="17"/>
              </w:rPr>
              <w:t>every price plus message counters</w:t>
            </w:r>
          </w:p>
        </w:tc>
        <w:tc>
          <w:tcPr>
            <w:tcW w:type="dxa" w:w="2304"/>
          </w:tcPr>
          <w:p>
            <w:r/>
            <w:r>
              <w:rPr>
                <w:sz w:val="17"/>
              </w:rPr>
              <w:t>models, dashboard</w:t>
            </w:r>
          </w:p>
        </w:tc>
      </w:tr>
      <w:tr>
        <w:tc>
          <w:tcPr>
            <w:tcW w:type="dxa" w:w="3168"/>
          </w:tcPr>
          <w:p>
            <w:r/>
            <w:r>
              <w:rPr>
                <w:sz w:val="17"/>
              </w:rPr>
              <w:t>/klines?symbol&amp;interval&amp;limit</w:t>
            </w:r>
          </w:p>
        </w:tc>
        <w:tc>
          <w:tcPr>
            <w:tcW w:type="dxa" w:w="3744"/>
          </w:tcPr>
          <w:p>
            <w:r/>
            <w:r>
              <w:rPr>
                <w:sz w:val="17"/>
              </w:rPr>
              <w:t>candle series</w:t>
            </w:r>
          </w:p>
        </w:tc>
        <w:tc>
          <w:tcPr>
            <w:tcW w:type="dxa" w:w="2304"/>
          </w:tcPr>
          <w:p>
            <w:r/>
            <w:r>
              <w:rPr>
                <w:sz w:val="17"/>
              </w:rPr>
              <w:t>tactics.bars, backtest</w:t>
            </w:r>
          </w:p>
        </w:tc>
      </w:tr>
      <w:tr>
        <w:tc>
          <w:tcPr>
            <w:tcW w:type="dxa" w:w="3168"/>
          </w:tcPr>
          <w:p>
            <w:r/>
            <w:r>
              <w:rPr>
                <w:sz w:val="17"/>
              </w:rPr>
              <w:t>/movers?limit</w:t>
            </w:r>
          </w:p>
        </w:tc>
        <w:tc>
          <w:tcPr>
            <w:tcW w:type="dxa" w:w="3744"/>
          </w:tcPr>
          <w:p>
            <w:r/>
            <w:r>
              <w:rPr>
                <w:sz w:val="17"/>
              </w:rPr>
              <w:t>gainers, losers, most traded</w:t>
            </w:r>
          </w:p>
        </w:tc>
        <w:tc>
          <w:tcPr>
            <w:tcW w:type="dxa" w:w="2304"/>
          </w:tcPr>
          <w:p>
            <w:r/>
            <w:r>
              <w:rPr>
                <w:sz w:val="17"/>
              </w:rPr>
              <w:t>movers model, dashboard</w:t>
            </w:r>
          </w:p>
        </w:tc>
      </w:tr>
      <w:tr>
        <w:tc>
          <w:tcPr>
            <w:tcW w:type="dxa" w:w="3168"/>
          </w:tcPr>
          <w:p>
            <w:r/>
            <w:r>
              <w:rPr>
                <w:sz w:val="17"/>
              </w:rPr>
              <w:t>/flow?symbol</w:t>
            </w:r>
          </w:p>
        </w:tc>
        <w:tc>
          <w:tcPr>
            <w:tcW w:type="dxa" w:w="3744"/>
          </w:tcPr>
          <w:p>
            <w:r/>
            <w:r>
              <w:rPr>
                <w:sz w:val="17"/>
              </w:rPr>
              <w:t>taker buy/sell series</w:t>
            </w:r>
          </w:p>
        </w:tc>
        <w:tc>
          <w:tcPr>
            <w:tcW w:type="dxa" w:w="2304"/>
          </w:tcPr>
          <w:p>
            <w:r/>
            <w:r>
              <w:rPr>
                <w:sz w:val="17"/>
              </w:rPr>
              <w:t>flow confidence</w:t>
            </w:r>
          </w:p>
        </w:tc>
      </w:tr>
      <w:tr>
        <w:tc>
          <w:tcPr>
            <w:tcW w:type="dxa" w:w="3168"/>
          </w:tcPr>
          <w:p>
            <w:r/>
            <w:r>
              <w:rPr>
                <w:sz w:val="17"/>
              </w:rPr>
              <w:t>/price?symbol</w:t>
            </w:r>
          </w:p>
        </w:tc>
        <w:tc>
          <w:tcPr>
            <w:tcW w:type="dxa" w:w="3744"/>
          </w:tcPr>
          <w:p>
            <w:r/>
            <w:r>
              <w:rPr>
                <w:sz w:val="17"/>
              </w:rPr>
              <w:t>one price</w:t>
            </w:r>
          </w:p>
        </w:tc>
        <w:tc>
          <w:tcPr>
            <w:tcW w:type="dxa" w:w="2304"/>
          </w:tcPr>
          <w:p>
            <w:r/>
            <w:r>
              <w:rPr>
                <w:sz w:val="17"/>
              </w:rPr>
              <w:t>execution</w:t>
            </w:r>
          </w:p>
        </w:tc>
      </w:tr>
      <w:tr>
        <w:tc>
          <w:tcPr>
            <w:tcW w:type="dxa" w:w="3168"/>
          </w:tcPr>
          <w:p>
            <w:r/>
            <w:r>
              <w:rPr>
                <w:sz w:val="17"/>
              </w:rPr>
              <w:t>/health</w:t>
            </w:r>
          </w:p>
        </w:tc>
        <w:tc>
          <w:tcPr>
            <w:tcW w:type="dxa" w:w="3744"/>
          </w:tcPr>
          <w:p>
            <w:r/>
            <w:r>
              <w:rPr>
                <w:sz w:val="17"/>
              </w:rPr>
              <w:t>streams, counters, limit status</w:t>
            </w:r>
          </w:p>
        </w:tc>
        <w:tc>
          <w:tcPr>
            <w:tcW w:type="dxa" w:w="2304"/>
          </w:tcPr>
          <w:p>
            <w:r/>
            <w:r>
              <w:rPr>
                <w:sz w:val="17"/>
              </w:rPr>
              <w:t>health_pub</w:t>
            </w:r>
          </w:p>
        </w:tc>
      </w:tr>
      <w:tr>
        <w:tc>
          <w:tcPr>
            <w:tcW w:type="dxa" w:w="3168"/>
          </w:tcPr>
          <w:p>
            <w:r/>
            <w:r>
              <w:rPr>
                <w:sz w:val="17"/>
              </w:rPr>
              <w:t>/api/v3/*</w:t>
            </w:r>
          </w:p>
        </w:tc>
        <w:tc>
          <w:tcPr>
            <w:tcW w:type="dxa" w:w="3744"/>
          </w:tcPr>
          <w:p>
            <w:r/>
            <w:r>
              <w:rPr>
                <w:sz w:val="17"/>
              </w:rPr>
              <w:t>exchange-shaped compatibility surface</w:t>
            </w:r>
          </w:p>
        </w:tc>
        <w:tc>
          <w:tcPr>
            <w:tcW w:type="dxa" w:w="2304"/>
          </w:tcPr>
          <w:p>
            <w:r/>
            <w:r>
              <w:rPr>
                <w:sz w:val="17"/>
              </w:rPr>
              <w:t>legacy engines</w:t>
            </w:r>
          </w:p>
        </w:tc>
      </w:tr>
    </w:tbl>
    <w:p>
      <w:pPr>
        <w:spacing w:after="40"/>
      </w:pPr>
    </w:p>
    <w:p>
      <w:r>
        <w:br w:type="page"/>
      </w:r>
    </w:p>
    <w:p>
      <w:pPr>
        <w:pStyle w:val="Heading1"/>
      </w:pPr>
      <w:r>
        <w:t>4  The event bus</w:t>
      </w:r>
    </w:p>
    <w:p>
      <w:r>
        <w:rPr>
          <w:b w:val="0"/>
          <w:i w:val="0"/>
        </w:rPr>
        <w:t>The bus is the contract between every process. It is a RabbitMQ topic exchange topology with a strict message shape and a producer allow-list.</w:t>
      </w:r>
    </w:p>
    <w:p>
      <w:pPr>
        <w:pStyle w:val="Heading2"/>
      </w:pPr>
      <w:r>
        <w:t>4.1  Message envelope</w:t>
      </w:r>
    </w:p>
    <w:p>
      <w:r>
        <w:rPr>
          <w:b w:val="0"/>
          <w:i w:val="0"/>
        </w:rPr>
        <w:t>Every message, from every producer, has the same eleven fields. Consumers never guess at the shape.</w:t>
      </w:r>
    </w:p>
    <w:p>
      <w:pPr>
        <w:spacing w:after="0"/>
        <w:ind w:left="360"/>
        <w:shd w:fill="F2F4F7"/>
      </w:pPr>
      <w:r>
        <w:rPr>
          <w:rFonts w:ascii="Courier New" w:hAnsi="Courier New"/>
          <w:sz w:val="18"/>
        </w:rPr>
        <w:t>{ "v": 1,</w:t>
      </w:r>
    </w:p>
    <w:p>
      <w:pPr>
        <w:spacing w:after="0"/>
        <w:ind w:left="360"/>
        <w:shd w:fill="F2F4F7"/>
      </w:pPr>
      <w:r>
        <w:rPr>
          <w:rFonts w:ascii="Courier New" w:hAnsi="Courier New"/>
          <w:sz w:val="18"/>
        </w:rPr>
        <w:t xml:space="preserve">  "seq": 1234,</w:t>
      </w:r>
    </w:p>
    <w:p>
      <w:pPr>
        <w:spacing w:after="0"/>
        <w:ind w:left="360"/>
        <w:shd w:fill="F2F4F7"/>
      </w:pPr>
      <w:r>
        <w:rPr>
          <w:rFonts w:ascii="Courier New" w:hAnsi="Courier New"/>
          <w:sz w:val="18"/>
        </w:rPr>
        <w:t xml:space="preserve">  "ts": 1792394810623,</w:t>
      </w:r>
    </w:p>
    <w:p>
      <w:pPr>
        <w:spacing w:after="0"/>
        <w:ind w:left="360"/>
        <w:shd w:fill="F2F4F7"/>
      </w:pPr>
      <w:r>
        <w:rPr>
          <w:rFonts w:ascii="Courier New" w:hAnsi="Courier New"/>
          <w:sz w:val="18"/>
        </w:rPr>
        <w:t xml:space="preserve">  "topic": "intel.signal",</w:t>
      </w:r>
    </w:p>
    <w:p>
      <w:pPr>
        <w:spacing w:after="0"/>
        <w:ind w:left="360"/>
        <w:shd w:fill="F2F4F7"/>
      </w:pPr>
      <w:r>
        <w:rPr>
          <w:rFonts w:ascii="Courier New" w:hAnsi="Courier New"/>
          <w:sz w:val="18"/>
        </w:rPr>
        <w:t xml:space="preserve">  "key": "BTCUSDT",</w:t>
      </w:r>
    </w:p>
    <w:p>
      <w:pPr>
        <w:spacing w:after="0"/>
        <w:ind w:left="360"/>
        <w:shd w:fill="F2F4F7"/>
      </w:pPr>
      <w:r>
        <w:rPr>
          <w:rFonts w:ascii="Courier New" w:hAnsi="Courier New"/>
          <w:sz w:val="18"/>
        </w:rPr>
        <w:t xml:space="preserve">  "producer": "signals",</w:t>
      </w:r>
    </w:p>
    <w:p>
      <w:pPr>
        <w:spacing w:after="0"/>
        <w:ind w:left="360"/>
        <w:shd w:fill="F2F4F7"/>
      </w:pPr>
      <w:r>
        <w:rPr>
          <w:rFonts w:ascii="Courier New" w:hAnsi="Courier New"/>
          <w:sz w:val="18"/>
        </w:rPr>
        <w:t xml:space="preserve">  "data": { ... } }</w:t>
      </w:r>
    </w:p>
    <w:p>
      <w:r>
        <w:rPr>
          <w:b w:val="0"/>
          <w:i/>
          <w:color w:val="596370"/>
          <w:sz w:val="17"/>
        </w:rPr>
        <w:t>Python producers send this envelope. The Go services send the bare payload; the bus adapter wraps it on receipt, which is a compatibility decision recorded in section 13.</w:t>
      </w:r>
    </w:p>
    <w:p>
      <w:pPr>
        <w:pStyle w:val="Heading2"/>
      </w:pPr>
      <w:r>
        <w:t>4.2  Topics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2160"/>
          </w:tcPr>
          <w:p>
            <w:r/>
            <w:r>
              <w:rPr>
                <w:b/>
                <w:sz w:val="18"/>
              </w:rPr>
              <w:t>Topic</w:t>
            </w:r>
          </w:p>
        </w:tc>
        <w:tc>
          <w:tcPr>
            <w:tcW w:type="dxa" w:w="1008"/>
          </w:tcPr>
          <w:p>
            <w:r/>
            <w:r>
              <w:rPr>
                <w:b/>
                <w:sz w:val="18"/>
              </w:rPr>
              <w:t>Exchange</w:t>
            </w:r>
          </w:p>
        </w:tc>
        <w:tc>
          <w:tcPr>
            <w:tcW w:type="dxa" w:w="1728"/>
          </w:tcPr>
          <w:p>
            <w:r/>
            <w:r>
              <w:rPr>
                <w:b/>
                <w:sz w:val="18"/>
              </w:rPr>
              <w:t>Producer</w:t>
            </w:r>
          </w:p>
        </w:tc>
        <w:tc>
          <w:tcPr>
            <w:tcW w:type="dxa" w:w="4320"/>
          </w:tcPr>
          <w:p>
            <w:r/>
            <w:r>
              <w:rPr>
                <w:b/>
                <w:sz w:val="18"/>
              </w:rPr>
              <w:t>Payload</w:t>
            </w:r>
          </w:p>
        </w:tc>
      </w:tr>
      <w:tr>
        <w:tc>
          <w:tcPr>
            <w:tcW w:type="dxa" w:w="2160"/>
          </w:tcPr>
          <w:p>
            <w:r/>
            <w:r>
              <w:rPr>
                <w:sz w:val="17"/>
              </w:rPr>
              <w:t>market.price</w:t>
            </w:r>
          </w:p>
        </w:tc>
        <w:tc>
          <w:tcPr>
            <w:tcW w:type="dxa" w:w="1008"/>
          </w:tcPr>
          <w:p>
            <w:r/>
            <w:r>
              <w:rPr>
                <w:sz w:val="17"/>
              </w:rPr>
              <w:t>market</w:t>
            </w:r>
          </w:p>
        </w:tc>
        <w:tc>
          <w:tcPr>
            <w:tcW w:type="dxa" w:w="1728"/>
          </w:tcPr>
          <w:p>
            <w:r/>
            <w:r>
              <w:rPr>
                <w:sz w:val="17"/>
              </w:rPr>
              <w:t>market_data</w:t>
            </w:r>
          </w:p>
        </w:tc>
        <w:tc>
          <w:tcPr>
            <w:tcW w:type="dxa" w:w="4320"/>
          </w:tcPr>
          <w:p>
            <w:r/>
            <w:r>
              <w:rPr>
                <w:sz w:val="17"/>
              </w:rPr>
              <w:t>all prices, 4/s</w:t>
            </w:r>
          </w:p>
        </w:tc>
      </w:tr>
      <w:tr>
        <w:tc>
          <w:tcPr>
            <w:tcW w:type="dxa" w:w="2160"/>
          </w:tcPr>
          <w:p>
            <w:r/>
            <w:r>
              <w:rPr>
                <w:sz w:val="17"/>
              </w:rPr>
              <w:t>market.depth</w:t>
            </w:r>
          </w:p>
        </w:tc>
        <w:tc>
          <w:tcPr>
            <w:tcW w:type="dxa" w:w="1008"/>
          </w:tcPr>
          <w:p>
            <w:r/>
            <w:r>
              <w:rPr>
                <w:sz w:val="17"/>
              </w:rPr>
              <w:t>market</w:t>
            </w:r>
          </w:p>
        </w:tc>
        <w:tc>
          <w:tcPr>
            <w:tcW w:type="dxa" w:w="1728"/>
          </w:tcPr>
          <w:p>
            <w:r/>
            <w:r>
              <w:rPr>
                <w:sz w:val="17"/>
              </w:rPr>
              <w:t>market_data</w:t>
            </w:r>
          </w:p>
        </w:tc>
        <w:tc>
          <w:tcPr>
            <w:tcW w:type="dxa" w:w="4320"/>
          </w:tcPr>
          <w:p>
            <w:r/>
            <w:r>
              <w:rPr>
                <w:sz w:val="17"/>
              </w:rPr>
              <w:t>five levels each side, 1/s per symbol</w:t>
            </w:r>
          </w:p>
        </w:tc>
      </w:tr>
      <w:tr>
        <w:tc>
          <w:tcPr>
            <w:tcW w:type="dxa" w:w="2160"/>
          </w:tcPr>
          <w:p>
            <w:r/>
            <w:r>
              <w:rPr>
                <w:sz w:val="17"/>
              </w:rPr>
              <w:t>market.candle</w:t>
            </w:r>
          </w:p>
        </w:tc>
        <w:tc>
          <w:tcPr>
            <w:tcW w:type="dxa" w:w="1008"/>
          </w:tcPr>
          <w:p>
            <w:r/>
            <w:r>
              <w:rPr>
                <w:sz w:val="17"/>
              </w:rPr>
              <w:t>market</w:t>
            </w:r>
          </w:p>
        </w:tc>
        <w:tc>
          <w:tcPr>
            <w:tcW w:type="dxa" w:w="1728"/>
          </w:tcPr>
          <w:p>
            <w:r/>
            <w:r>
              <w:rPr>
                <w:sz w:val="17"/>
              </w:rPr>
              <w:t>market_data</w:t>
            </w:r>
          </w:p>
        </w:tc>
        <w:tc>
          <w:tcPr>
            <w:tcW w:type="dxa" w:w="4320"/>
          </w:tcPr>
          <w:p>
            <w:r/>
            <w:r>
              <w:rPr>
                <w:sz w:val="17"/>
              </w:rPr>
              <w:t>closed and forming bars</w:t>
            </w:r>
          </w:p>
        </w:tc>
      </w:tr>
      <w:tr>
        <w:tc>
          <w:tcPr>
            <w:tcW w:type="dxa" w:w="2160"/>
          </w:tcPr>
          <w:p>
            <w:r/>
            <w:r>
              <w:rPr>
                <w:sz w:val="17"/>
              </w:rPr>
              <w:t>market.mini24h</w:t>
            </w:r>
          </w:p>
        </w:tc>
        <w:tc>
          <w:tcPr>
            <w:tcW w:type="dxa" w:w="1008"/>
          </w:tcPr>
          <w:p>
            <w:r/>
            <w:r>
              <w:rPr>
                <w:sz w:val="17"/>
              </w:rPr>
              <w:t>market</w:t>
            </w:r>
          </w:p>
        </w:tc>
        <w:tc>
          <w:tcPr>
            <w:tcW w:type="dxa" w:w="1728"/>
          </w:tcPr>
          <w:p>
            <w:r/>
            <w:r>
              <w:rPr>
                <w:sz w:val="17"/>
              </w:rPr>
              <w:t>market_data</w:t>
            </w:r>
          </w:p>
        </w:tc>
        <w:tc>
          <w:tcPr>
            <w:tcW w:type="dxa" w:w="4320"/>
          </w:tcPr>
          <w:p>
            <w:r/>
            <w:r>
              <w:rPr>
                <w:sz w:val="17"/>
              </w:rPr>
              <w:t>24h change and quote volume</w:t>
            </w:r>
          </w:p>
        </w:tc>
      </w:tr>
      <w:tr>
        <w:tc>
          <w:tcPr>
            <w:tcW w:type="dxa" w:w="2160"/>
          </w:tcPr>
          <w:p>
            <w:r/>
            <w:r>
              <w:rPr>
                <w:sz w:val="17"/>
              </w:rPr>
              <w:t>ticks</w:t>
            </w:r>
          </w:p>
        </w:tc>
        <w:tc>
          <w:tcPr>
            <w:tcW w:type="dxa" w:w="1008"/>
          </w:tcPr>
          <w:p>
            <w:r/>
            <w:r>
              <w:rPr>
                <w:sz w:val="17"/>
              </w:rPr>
              <w:t>market</w:t>
            </w:r>
          </w:p>
        </w:tc>
        <w:tc>
          <w:tcPr>
            <w:tcW w:type="dxa" w:w="1728"/>
          </w:tcPr>
          <w:p>
            <w:r/>
            <w:r>
              <w:rPr>
                <w:sz w:val="17"/>
              </w:rPr>
              <w:t>market_data</w:t>
            </w:r>
          </w:p>
        </w:tc>
        <w:tc>
          <w:tcPr>
            <w:tcW w:type="dxa" w:w="4320"/>
          </w:tcPr>
          <w:p>
            <w:r/>
            <w:r>
              <w:rPr>
                <w:sz w:val="17"/>
              </w:rPr>
              <w:t>batched snapshot on the UI topic</w:t>
            </w:r>
          </w:p>
        </w:tc>
      </w:tr>
      <w:tr>
        <w:tc>
          <w:tcPr>
            <w:tcW w:type="dxa" w:w="2160"/>
          </w:tcPr>
          <w:p>
            <w:r/>
            <w:r>
              <w:rPr>
                <w:sz w:val="17"/>
              </w:rPr>
              <w:t>intel.signal</w:t>
            </w:r>
          </w:p>
        </w:tc>
        <w:tc>
          <w:tcPr>
            <w:tcW w:type="dxa" w:w="1008"/>
          </w:tcPr>
          <w:p>
            <w:r/>
            <w:r>
              <w:rPr>
                <w:sz w:val="17"/>
              </w:rPr>
              <w:t>intel</w:t>
            </w:r>
          </w:p>
        </w:tc>
        <w:tc>
          <w:tcPr>
            <w:tcW w:type="dxa" w:w="1728"/>
          </w:tcPr>
          <w:p>
            <w:r/>
            <w:r>
              <w:rPr>
                <w:sz w:val="17"/>
              </w:rPr>
              <w:t>signals</w:t>
            </w:r>
          </w:p>
        </w:tc>
        <w:tc>
          <w:tcPr>
            <w:tcW w:type="dxa" w:w="4320"/>
          </w:tcPr>
          <w:p>
            <w:r/>
            <w:r>
              <w:rPr>
                <w:sz w:val="17"/>
              </w:rPr>
              <w:t>20-field signal set</w:t>
            </w:r>
          </w:p>
        </w:tc>
      </w:tr>
      <w:tr>
        <w:tc>
          <w:tcPr>
            <w:tcW w:type="dxa" w:w="2160"/>
          </w:tcPr>
          <w:p>
            <w:r/>
            <w:r>
              <w:rPr>
                <w:sz w:val="17"/>
              </w:rPr>
              <w:t>intel.flow</w:t>
            </w:r>
          </w:p>
        </w:tc>
        <w:tc>
          <w:tcPr>
            <w:tcW w:type="dxa" w:w="1008"/>
          </w:tcPr>
          <w:p>
            <w:r/>
            <w:r>
              <w:rPr>
                <w:sz w:val="17"/>
              </w:rPr>
              <w:t>intel</w:t>
            </w:r>
          </w:p>
        </w:tc>
        <w:tc>
          <w:tcPr>
            <w:tcW w:type="dxa" w:w="1728"/>
          </w:tcPr>
          <w:p>
            <w:r/>
            <w:r>
              <w:rPr>
                <w:sz w:val="17"/>
              </w:rPr>
              <w:t>signals</w:t>
            </w:r>
          </w:p>
        </w:tc>
        <w:tc>
          <w:tcPr>
            <w:tcW w:type="dxa" w:w="4320"/>
          </w:tcPr>
          <w:p>
            <w:r/>
            <w:r>
              <w:rPr>
                <w:sz w:val="17"/>
              </w:rPr>
              <w:t>buy ratio, flow confidence, series</w:t>
            </w:r>
          </w:p>
        </w:tc>
      </w:tr>
      <w:tr>
        <w:tc>
          <w:tcPr>
            <w:tcW w:type="dxa" w:w="2160"/>
          </w:tcPr>
          <w:p>
            <w:r/>
            <w:r>
              <w:rPr>
                <w:sz w:val="17"/>
              </w:rPr>
              <w:t>intel.movers</w:t>
            </w:r>
          </w:p>
        </w:tc>
        <w:tc>
          <w:tcPr>
            <w:tcW w:type="dxa" w:w="1008"/>
          </w:tcPr>
          <w:p>
            <w:r/>
            <w:r>
              <w:rPr>
                <w:sz w:val="17"/>
              </w:rPr>
              <w:t>intel</w:t>
            </w:r>
          </w:p>
        </w:tc>
        <w:tc>
          <w:tcPr>
            <w:tcW w:type="dxa" w:w="1728"/>
          </w:tcPr>
          <w:p>
            <w:r/>
            <w:r>
              <w:rPr>
                <w:sz w:val="17"/>
              </w:rPr>
              <w:t>market_data</w:t>
            </w:r>
          </w:p>
        </w:tc>
        <w:tc>
          <w:tcPr>
            <w:tcW w:type="dxa" w:w="4320"/>
          </w:tcPr>
          <w:p>
            <w:r/>
            <w:r>
              <w:rPr>
                <w:sz w:val="17"/>
              </w:rPr>
              <w:t>gainers, losers, turnover</w:t>
            </w:r>
          </w:p>
        </w:tc>
      </w:tr>
      <w:tr>
        <w:tc>
          <w:tcPr>
            <w:tcW w:type="dxa" w:w="2160"/>
          </w:tcPr>
          <w:p>
            <w:r/>
            <w:r>
              <w:rPr>
                <w:sz w:val="17"/>
              </w:rPr>
              <w:t>intel.ta</w:t>
            </w:r>
          </w:p>
        </w:tc>
        <w:tc>
          <w:tcPr>
            <w:tcW w:type="dxa" w:w="1008"/>
          </w:tcPr>
          <w:p>
            <w:r/>
            <w:r>
              <w:rPr>
                <w:sz w:val="17"/>
              </w:rPr>
              <w:t>intel</w:t>
            </w:r>
          </w:p>
        </w:tc>
        <w:tc>
          <w:tcPr>
            <w:tcW w:type="dxa" w:w="1728"/>
          </w:tcPr>
          <w:p>
            <w:r/>
            <w:r>
              <w:rPr>
                <w:sz w:val="17"/>
              </w:rPr>
              <w:t>tad</w:t>
            </w:r>
          </w:p>
        </w:tc>
        <w:tc>
          <w:tcPr>
            <w:tcW w:type="dxa" w:w="4320"/>
          </w:tcPr>
          <w:p>
            <w:r/>
            <w:r>
              <w:rPr>
                <w:sz w:val="17"/>
              </w:rPr>
              <w:t>TA conditions per symbol per cycle</w:t>
            </w:r>
          </w:p>
        </w:tc>
      </w:tr>
      <w:tr>
        <w:tc>
          <w:tcPr>
            <w:tcW w:type="dxa" w:w="2160"/>
          </w:tcPr>
          <w:p>
            <w:r/>
            <w:r>
              <w:rPr>
                <w:sz w:val="17"/>
              </w:rPr>
              <w:t>intel.forecast</w:t>
            </w:r>
          </w:p>
        </w:tc>
        <w:tc>
          <w:tcPr>
            <w:tcW w:type="dxa" w:w="1008"/>
          </w:tcPr>
          <w:p>
            <w:r/>
            <w:r>
              <w:rPr>
                <w:sz w:val="17"/>
              </w:rPr>
              <w:t>intel</w:t>
            </w:r>
          </w:p>
        </w:tc>
        <w:tc>
          <w:tcPr>
            <w:tcW w:type="dxa" w:w="1728"/>
          </w:tcPr>
          <w:p>
            <w:r/>
            <w:r>
              <w:rPr>
                <w:sz w:val="17"/>
              </w:rPr>
              <w:t>forecast</w:t>
            </w:r>
          </w:p>
        </w:tc>
        <w:tc>
          <w:tcPr>
            <w:tcW w:type="dxa" w:w="4320"/>
          </w:tcPr>
          <w:p>
            <w:r/>
            <w:r>
              <w:rPr>
                <w:sz w:val="17"/>
              </w:rPr>
              <w:t>blend plus seven agent views</w:t>
            </w:r>
          </w:p>
        </w:tc>
      </w:tr>
      <w:tr>
        <w:tc>
          <w:tcPr>
            <w:tcW w:type="dxa" w:w="2160"/>
          </w:tcPr>
          <w:p>
            <w:r/>
            <w:r>
              <w:rPr>
                <w:sz w:val="17"/>
              </w:rPr>
              <w:t>alert.pumpdump</w:t>
            </w:r>
          </w:p>
        </w:tc>
        <w:tc>
          <w:tcPr>
            <w:tcW w:type="dxa" w:w="1008"/>
          </w:tcPr>
          <w:p>
            <w:r/>
            <w:r>
              <w:rPr>
                <w:sz w:val="17"/>
              </w:rPr>
              <w:t>alert</w:t>
            </w:r>
          </w:p>
        </w:tc>
        <w:tc>
          <w:tcPr>
            <w:tcW w:type="dxa" w:w="1728"/>
          </w:tcPr>
          <w:p>
            <w:r/>
            <w:r>
              <w:rPr>
                <w:sz w:val="17"/>
              </w:rPr>
              <w:t>signal_bus</w:t>
            </w:r>
          </w:p>
        </w:tc>
        <w:tc>
          <w:tcPr>
            <w:tcW w:type="dxa" w:w="4320"/>
          </w:tcPr>
          <w:p>
            <w:r/>
            <w:r>
              <w:rPr>
                <w:sz w:val="17"/>
              </w:rPr>
              <w:t>pump/dump alerts from the detector</w:t>
            </w:r>
          </w:p>
        </w:tc>
      </w:tr>
      <w:tr>
        <w:tc>
          <w:tcPr>
            <w:tcW w:type="dxa" w:w="2160"/>
          </w:tcPr>
          <w:p>
            <w:r/>
            <w:r>
              <w:rPr>
                <w:sz w:val="17"/>
              </w:rPr>
              <w:t>model.decision</w:t>
            </w:r>
          </w:p>
        </w:tc>
        <w:tc>
          <w:tcPr>
            <w:tcW w:type="dxa" w:w="1008"/>
          </w:tcPr>
          <w:p>
            <w:r/>
            <w:r>
              <w:rPr>
                <w:sz w:val="17"/>
              </w:rPr>
              <w:t>model</w:t>
            </w:r>
          </w:p>
        </w:tc>
        <w:tc>
          <w:tcPr>
            <w:tcW w:type="dxa" w:w="1728"/>
          </w:tcPr>
          <w:p>
            <w:r/>
            <w:r>
              <w:rPr>
                <w:sz w:val="17"/>
              </w:rPr>
              <w:t>all models</w:t>
            </w:r>
          </w:p>
        </w:tc>
        <w:tc>
          <w:tcPr>
            <w:tcW w:type="dxa" w:w="4320"/>
          </w:tcPr>
          <w:p>
            <w:r/>
            <w:r>
              <w:rPr>
                <w:sz w:val="17"/>
              </w:rPr>
              <w:t>allow/refuse with the reason</w:t>
            </w:r>
          </w:p>
        </w:tc>
      </w:tr>
      <w:tr>
        <w:tc>
          <w:tcPr>
            <w:tcW w:type="dxa" w:w="2160"/>
          </w:tcPr>
          <w:p>
            <w:r/>
            <w:r>
              <w:rPr>
                <w:sz w:val="17"/>
              </w:rPr>
              <w:t>model.fill</w:t>
            </w:r>
          </w:p>
        </w:tc>
        <w:tc>
          <w:tcPr>
            <w:tcW w:type="dxa" w:w="1008"/>
          </w:tcPr>
          <w:p>
            <w:r/>
            <w:r>
              <w:rPr>
                <w:sz w:val="17"/>
              </w:rPr>
              <w:t>model</w:t>
            </w:r>
          </w:p>
        </w:tc>
        <w:tc>
          <w:tcPr>
            <w:tcW w:type="dxa" w:w="1728"/>
          </w:tcPr>
          <w:p>
            <w:r/>
            <w:r>
              <w:rPr>
                <w:sz w:val="17"/>
              </w:rPr>
              <w:t>all models</w:t>
            </w:r>
          </w:p>
        </w:tc>
        <w:tc>
          <w:tcPr>
            <w:tcW w:type="dxa" w:w="4320"/>
          </w:tcPr>
          <w:p>
            <w:r/>
            <w:r>
              <w:rPr>
                <w:sz w:val="17"/>
              </w:rPr>
              <w:t>closed trade with features</w:t>
            </w:r>
          </w:p>
        </w:tc>
      </w:tr>
      <w:tr>
        <w:tc>
          <w:tcPr>
            <w:tcW w:type="dxa" w:w="2160"/>
          </w:tcPr>
          <w:p>
            <w:r/>
            <w:r>
              <w:rPr>
                <w:sz w:val="17"/>
              </w:rPr>
              <w:t>model.pnl</w:t>
            </w:r>
          </w:p>
        </w:tc>
        <w:tc>
          <w:tcPr>
            <w:tcW w:type="dxa" w:w="1008"/>
          </w:tcPr>
          <w:p>
            <w:r/>
            <w:r>
              <w:rPr>
                <w:sz w:val="17"/>
              </w:rPr>
              <w:t>model</w:t>
            </w:r>
          </w:p>
        </w:tc>
        <w:tc>
          <w:tcPr>
            <w:tcW w:type="dxa" w:w="1728"/>
          </w:tcPr>
          <w:p>
            <w:r/>
            <w:r>
              <w:rPr>
                <w:sz w:val="17"/>
              </w:rPr>
              <w:t>models, supervisor</w:t>
            </w:r>
          </w:p>
        </w:tc>
        <w:tc>
          <w:tcPr>
            <w:tcW w:type="dxa" w:w="4320"/>
          </w:tcPr>
          <w:p>
            <w:r/>
            <w:r>
              <w:rPr>
                <w:sz w:val="17"/>
              </w:rPr>
              <w:t>equity per book</w:t>
            </w:r>
          </w:p>
        </w:tc>
      </w:tr>
      <w:tr>
        <w:tc>
          <w:tcPr>
            <w:tcW w:type="dxa" w:w="2160"/>
          </w:tcPr>
          <w:p>
            <w:r/>
            <w:r>
              <w:rPr>
                <w:sz w:val="17"/>
              </w:rPr>
              <w:t>model.rank</w:t>
            </w:r>
          </w:p>
        </w:tc>
        <w:tc>
          <w:tcPr>
            <w:tcW w:type="dxa" w:w="1008"/>
          </w:tcPr>
          <w:p>
            <w:r/>
            <w:r>
              <w:rPr>
                <w:sz w:val="17"/>
              </w:rPr>
              <w:t>model</w:t>
            </w:r>
          </w:p>
        </w:tc>
        <w:tc>
          <w:tcPr>
            <w:tcW w:type="dxa" w:w="1728"/>
          </w:tcPr>
          <w:p>
            <w:r/>
            <w:r>
              <w:rPr>
                <w:sz w:val="17"/>
              </w:rPr>
              <w:t>alpha_rank</w:t>
            </w:r>
          </w:p>
        </w:tc>
        <w:tc>
          <w:tcPr>
            <w:tcW w:type="dxa" w:w="4320"/>
          </w:tcPr>
          <w:p>
            <w:r/>
            <w:r>
              <w:rPr>
                <w:sz w:val="17"/>
              </w:rPr>
              <w:t>cross-section scores</w:t>
            </w:r>
          </w:p>
        </w:tc>
      </w:tr>
      <w:tr>
        <w:tc>
          <w:tcPr>
            <w:tcW w:type="dxa" w:w="2160"/>
          </w:tcPr>
          <w:p>
            <w:r/>
            <w:r>
              <w:rPr>
                <w:sz w:val="17"/>
              </w:rPr>
              <w:t>risk.state</w:t>
            </w:r>
          </w:p>
        </w:tc>
        <w:tc>
          <w:tcPr>
            <w:tcW w:type="dxa" w:w="1008"/>
          </w:tcPr>
          <w:p>
            <w:r/>
            <w:r>
              <w:rPr>
                <w:sz w:val="17"/>
              </w:rPr>
              <w:t>risk</w:t>
            </w:r>
          </w:p>
        </w:tc>
        <w:tc>
          <w:tcPr>
            <w:tcW w:type="dxa" w:w="1728"/>
          </w:tcPr>
          <w:p>
            <w:r/>
            <w:r>
              <w:rPr>
                <w:sz w:val="17"/>
              </w:rPr>
              <w:t>risk</w:t>
            </w:r>
          </w:p>
        </w:tc>
        <w:tc>
          <w:tcPr>
            <w:tcW w:type="dxa" w:w="4320"/>
          </w:tcPr>
          <w:p>
            <w:r/>
            <w:r>
              <w:rPr>
                <w:sz w:val="17"/>
              </w:rPr>
              <w:t>governor snapshot, throttled 2s</w:t>
            </w:r>
          </w:p>
        </w:tc>
      </w:tr>
      <w:tr>
        <w:tc>
          <w:tcPr>
            <w:tcW w:type="dxa" w:w="2160"/>
          </w:tcPr>
          <w:p>
            <w:r/>
            <w:r>
              <w:rPr>
                <w:sz w:val="17"/>
              </w:rPr>
              <w:t>review.verdict</w:t>
            </w:r>
          </w:p>
        </w:tc>
        <w:tc>
          <w:tcPr>
            <w:tcW w:type="dxa" w:w="1008"/>
          </w:tcPr>
          <w:p>
            <w:r/>
            <w:r>
              <w:rPr>
                <w:sz w:val="17"/>
              </w:rPr>
              <w:t>review</w:t>
            </w:r>
          </w:p>
        </w:tc>
        <w:tc>
          <w:tcPr>
            <w:tcW w:type="dxa" w:w="1728"/>
          </w:tcPr>
          <w:p>
            <w:r/>
            <w:r>
              <w:rPr>
                <w:sz w:val="17"/>
              </w:rPr>
              <w:t>portfolio_review</w:t>
            </w:r>
          </w:p>
        </w:tc>
        <w:tc>
          <w:tcPr>
            <w:tcW w:type="dxa" w:w="4320"/>
          </w:tcPr>
          <w:p>
            <w:r/>
            <w:r>
              <w:rPr>
                <w:sz w:val="17"/>
              </w:rPr>
              <w:t>stop or keep a book</w:t>
            </w:r>
          </w:p>
        </w:tc>
      </w:tr>
      <w:tr>
        <w:tc>
          <w:tcPr>
            <w:tcW w:type="dxa" w:w="2160"/>
          </w:tcPr>
          <w:p>
            <w:r/>
            <w:r>
              <w:rPr>
                <w:sz w:val="17"/>
              </w:rPr>
              <w:t>exec.quote</w:t>
            </w:r>
          </w:p>
        </w:tc>
        <w:tc>
          <w:tcPr>
            <w:tcW w:type="dxa" w:w="1008"/>
          </w:tcPr>
          <w:p>
            <w:r/>
            <w:r>
              <w:rPr>
                <w:sz w:val="17"/>
              </w:rPr>
              <w:t>exec</w:t>
            </w:r>
          </w:p>
        </w:tc>
        <w:tc>
          <w:tcPr>
            <w:tcW w:type="dxa" w:w="1728"/>
          </w:tcPr>
          <w:p>
            <w:r/>
            <w:r>
              <w:rPr>
                <w:sz w:val="17"/>
              </w:rPr>
              <w:t>maker</w:t>
            </w:r>
          </w:p>
        </w:tc>
        <w:tc>
          <w:tcPr>
            <w:tcW w:type="dxa" w:w="4320"/>
          </w:tcPr>
          <w:p>
            <w:r/>
            <w:r>
              <w:rPr>
                <w:sz w:val="17"/>
              </w:rPr>
              <w:t>quote price and fill probability</w:t>
            </w:r>
          </w:p>
        </w:tc>
      </w:tr>
      <w:tr>
        <w:tc>
          <w:tcPr>
            <w:tcW w:type="dxa" w:w="2160"/>
          </w:tcPr>
          <w:p>
            <w:r/>
            <w:r>
              <w:rPr>
                <w:sz w:val="17"/>
              </w:rPr>
              <w:t>system.health</w:t>
            </w:r>
          </w:p>
        </w:tc>
        <w:tc>
          <w:tcPr>
            <w:tcW w:type="dxa" w:w="1008"/>
          </w:tcPr>
          <w:p>
            <w:r/>
            <w:r>
              <w:rPr>
                <w:sz w:val="17"/>
              </w:rPr>
              <w:t>system</w:t>
            </w:r>
          </w:p>
        </w:tc>
        <w:tc>
          <w:tcPr>
            <w:tcW w:type="dxa" w:w="1728"/>
          </w:tcPr>
          <w:p>
            <w:r/>
            <w:r>
              <w:rPr>
                <w:sz w:val="17"/>
              </w:rPr>
              <w:t>health_pub</w:t>
            </w:r>
          </w:p>
        </w:tc>
        <w:tc>
          <w:tcPr>
            <w:tcW w:type="dxa" w:w="4320"/>
          </w:tcPr>
          <w:p>
            <w:r/>
            <w:r>
              <w:rPr>
                <w:sz w:val="17"/>
              </w:rPr>
              <w:t>service liveness every 5s</w:t>
            </w:r>
          </w:p>
        </w:tc>
      </w:tr>
    </w:tbl>
    <w:p>
      <w:pPr>
        <w:spacing w:after="40"/>
      </w:pPr>
    </w:p>
    <w:p>
      <w:pPr>
        <w:pStyle w:val="Heading2"/>
      </w:pPr>
      <w:r>
        <w:t>4.3  Producer allow-list</w:t>
      </w:r>
    </w:p>
    <w:p>
      <w:r>
        <w:rPr>
          <w:b w:val="0"/>
          <w:i w:val="0"/>
        </w:rPr>
        <w:t>A producer may only publish the topics it owns. This is not documentation — it is enforced in code, and a violation is counted rather than thrown, so a bad publisher cannot take a model down.</w:t>
      </w:r>
    </w:p>
    <w:p>
      <w:pPr>
        <w:spacing w:after="0"/>
        <w:ind w:left="360"/>
        <w:shd w:fill="F2F4F7"/>
      </w:pPr>
      <w:r>
        <w:rPr>
          <w:rFonts w:ascii="Courier New" w:hAnsi="Courier New"/>
          <w:sz w:val="18"/>
        </w:rPr>
        <w:t>spec = TopicRegistry.get(topic)</w:t>
      </w:r>
    </w:p>
    <w:p>
      <w:pPr>
        <w:spacing w:after="0"/>
        <w:ind w:left="360"/>
        <w:shd w:fill="F2F4F7"/>
      </w:pPr>
      <w:r>
        <w:rPr>
          <w:rFonts w:ascii="Courier New" w:hAnsi="Courier New"/>
          <w:sz w:val="18"/>
        </w:rPr>
        <w:t>if spec is None or not spec.allows(producer):</w:t>
      </w:r>
    </w:p>
    <w:p>
      <w:pPr>
        <w:spacing w:after="0"/>
        <w:ind w:left="360"/>
        <w:shd w:fill="F2F4F7"/>
      </w:pPr>
      <w:r>
        <w:rPr>
          <w:rFonts w:ascii="Courier New" w:hAnsi="Courier New"/>
          <w:sz w:val="18"/>
        </w:rPr>
        <w:t xml:space="preserve">    stats.rejected += 1</w:t>
      </w:r>
    </w:p>
    <w:p>
      <w:pPr>
        <w:spacing w:after="0"/>
        <w:ind w:left="360"/>
        <w:shd w:fill="F2F4F7"/>
      </w:pPr>
      <w:r>
        <w:rPr>
          <w:rFonts w:ascii="Courier New" w:hAnsi="Courier New"/>
          <w:sz w:val="18"/>
        </w:rPr>
        <w:t xml:space="preserve">    return False</w:t>
      </w:r>
    </w:p>
    <w:p>
      <w:r>
        <w:rPr>
          <w:b w:val="0"/>
          <w:i/>
          <w:color w:val="596370"/>
          <w:sz w:val="17"/>
        </w:rPr>
        <w:t>Unknown topic and unauthorised producer are both refusals, both counted, both silent to the caller.</w:t>
      </w:r>
    </w:p>
    <w:p>
      <w:pPr>
        <w:pStyle w:val="Heading2"/>
      </w:pPr>
      <w:r>
        <w:t>4.4  Design patterns</w:t>
      </w:r>
    </w:p>
    <w:tbl>
      <w:tblPr>
        <w:tblStyle w:val="LightGrid-Accent1"/>
        <w:tblW w:type="auto" w:w="0"/>
        <w:jc w:val="center"/>
        <w:tblLook w:firstColumn="1" w:firstRow="1" w:lastColumn="0" w:lastRow="0" w:noHBand="0" w:noVBand="1" w:val="04A0"/>
      </w:tblPr>
      <w:tblGrid>
        <w:gridCol w:w="3264"/>
        <w:gridCol w:w="3264"/>
        <w:gridCol w:w="3264"/>
      </w:tblGrid>
      <w:tr>
        <w:tc>
          <w:tcPr>
            <w:tcW w:type="dxa" w:w="1728"/>
          </w:tcPr>
          <w:p>
            <w:r/>
            <w:r>
              <w:rPr>
                <w:b/>
                <w:sz w:val="18"/>
              </w:rPr>
              <w:t>Pattern</w:t>
            </w:r>
          </w:p>
        </w:tc>
        <w:tc>
          <w:tcPr>
            <w:tcW w:type="dxa" w:w="3456"/>
          </w:tcPr>
          <w:p>
            <w:r/>
            <w:r>
              <w:rPr>
                <w:b/>
                <w:sz w:val="18"/>
              </w:rPr>
              <w:t>Where</w:t>
            </w:r>
          </w:p>
        </w:tc>
        <w:tc>
          <w:tcPr>
            <w:tcW w:type="dxa" w:w="4032"/>
          </w:tcPr>
          <w:p>
            <w:r/>
            <w:r>
              <w:rPr>
                <w:b/>
                <w:sz w:val="18"/>
              </w:rPr>
              <w:t>Why</w:t>
            </w:r>
          </w:p>
        </w:tc>
      </w:tr>
      <w:tr>
        <w:tc>
          <w:tcPr>
            <w:tcW w:type="dxa" w:w="1728"/>
          </w:tcPr>
          <w:p>
            <w:r/>
            <w:r>
              <w:rPr>
                <w:sz w:val="17"/>
              </w:rPr>
              <w:t>Registry</w:t>
            </w:r>
          </w:p>
        </w:tc>
        <w:tc>
          <w:tcPr>
            <w:tcW w:type="dxa" w:w="3456"/>
          </w:tcPr>
          <w:p>
            <w:r/>
            <w:r>
              <w:rPr>
                <w:sz w:val="17"/>
              </w:rPr>
              <w:t>TopicRegistry</w:t>
            </w:r>
          </w:p>
        </w:tc>
        <w:tc>
          <w:tcPr>
            <w:tcW w:type="dxa" w:w="4032"/>
          </w:tcPr>
          <w:p>
            <w:r/>
            <w:r>
              <w:rPr>
                <w:sz w:val="17"/>
              </w:rPr>
              <w:t>one table owns topics, producers, retention, exchange</w:t>
            </w:r>
          </w:p>
        </w:tc>
      </w:tr>
      <w:tr>
        <w:tc>
          <w:tcPr>
            <w:tcW w:type="dxa" w:w="1728"/>
          </w:tcPr>
          <w:p>
            <w:r/>
            <w:r>
              <w:rPr>
                <w:sz w:val="17"/>
              </w:rPr>
              <w:t>Envelope</w:t>
            </w:r>
          </w:p>
        </w:tc>
        <w:tc>
          <w:tcPr>
            <w:tcW w:type="dxa" w:w="3456"/>
          </w:tcPr>
          <w:p>
            <w:r/>
            <w:r>
              <w:rPr>
                <w:sz w:val="17"/>
              </w:rPr>
              <w:t>Envelope</w:t>
            </w:r>
          </w:p>
        </w:tc>
        <w:tc>
          <w:tcPr>
            <w:tcW w:type="dxa" w:w="4032"/>
          </w:tcPr>
          <w:p>
            <w:r/>
            <w:r>
              <w:rPr>
                <w:sz w:val="17"/>
              </w:rPr>
              <w:t>one message shape for Python and Go producers</w:t>
            </w:r>
          </w:p>
        </w:tc>
      </w:tr>
      <w:tr>
        <w:tc>
          <w:tcPr>
            <w:tcW w:type="dxa" w:w="1728"/>
          </w:tcPr>
          <w:p>
            <w:r/>
            <w:r>
              <w:rPr>
                <w:sz w:val="17"/>
              </w:rPr>
              <w:t>Adapter</w:t>
            </w:r>
          </w:p>
        </w:tc>
        <w:tc>
          <w:tcPr>
            <w:tcW w:type="dxa" w:w="3456"/>
          </w:tcPr>
          <w:p>
            <w:r/>
            <w:r>
              <w:rPr>
                <w:sz w:val="17"/>
              </w:rPr>
              <w:t>Transport / StompTransport / InMemoryTransport</w:t>
            </w:r>
          </w:p>
        </w:tc>
        <w:tc>
          <w:tcPr>
            <w:tcW w:type="dxa" w:w="4032"/>
          </w:tcPr>
          <w:p>
            <w:r/>
            <w:r>
              <w:rPr>
                <w:sz w:val="17"/>
              </w:rPr>
              <w:t>the bus depends on an interface, not RabbitMQ</w:t>
            </w:r>
          </w:p>
        </w:tc>
      </w:tr>
      <w:tr>
        <w:tc>
          <w:tcPr>
            <w:tcW w:type="dxa" w:w="1728"/>
          </w:tcPr>
          <w:p>
            <w:r/>
            <w:r>
              <w:rPr>
                <w:sz w:val="17"/>
              </w:rPr>
              <w:t>Proxy</w:t>
            </w:r>
          </w:p>
        </w:tc>
        <w:tc>
          <w:tcPr>
            <w:tcW w:type="dxa" w:w="3456"/>
          </w:tcPr>
          <w:p>
            <w:r/>
            <w:r>
              <w:rPr>
                <w:sz w:val="17"/>
              </w:rPr>
              <w:t>Bus.publish</w:t>
            </w:r>
          </w:p>
        </w:tc>
        <w:tc>
          <w:tcPr>
            <w:tcW w:type="dxa" w:w="4032"/>
          </w:tcPr>
          <w:p>
            <w:r/>
            <w:r>
              <w:rPr>
                <w:sz w:val="17"/>
              </w:rPr>
              <w:t>guards and metrics in front of the transport</w:t>
            </w:r>
          </w:p>
        </w:tc>
      </w:tr>
      <w:tr>
        <w:tc>
          <w:tcPr>
            <w:tcW w:type="dxa" w:w="1728"/>
          </w:tcPr>
          <w:p>
            <w:r/>
            <w:r>
              <w:rPr>
                <w:sz w:val="17"/>
              </w:rPr>
              <w:t>Observer</w:t>
            </w:r>
          </w:p>
        </w:tc>
        <w:tc>
          <w:tcPr>
            <w:tcW w:type="dxa" w:w="3456"/>
          </w:tcPr>
          <w:p>
            <w:r/>
            <w:r>
              <w:rPr>
                <w:sz w:val="17"/>
              </w:rPr>
              <w:t>subscribe_topic / subscribe_queue</w:t>
            </w:r>
          </w:p>
        </w:tc>
        <w:tc>
          <w:tcPr>
            <w:tcW w:type="dxa" w:w="4032"/>
          </w:tcPr>
          <w:p>
            <w:r/>
            <w:r>
              <w:rPr>
                <w:sz w:val="17"/>
              </w:rPr>
              <w:t>handlers attach without knowing the transport</w:t>
            </w:r>
          </w:p>
        </w:tc>
      </w:tr>
      <w:tr>
        <w:tc>
          <w:tcPr>
            <w:tcW w:type="dxa" w:w="1728"/>
          </w:tcPr>
          <w:p>
            <w:r/>
            <w:r>
              <w:rPr>
                <w:sz w:val="17"/>
              </w:rPr>
              <w:t>Facade</w:t>
            </w:r>
          </w:p>
        </w:tc>
        <w:tc>
          <w:tcPr>
            <w:tcW w:type="dxa" w:w="3456"/>
          </w:tcPr>
          <w:p>
            <w:r/>
            <w:r>
              <w:rPr>
                <w:sz w:val="17"/>
              </w:rPr>
              <w:t>pub / sub / sub_queue / matrix</w:t>
            </w:r>
          </w:p>
        </w:tc>
        <w:tc>
          <w:tcPr>
            <w:tcW w:type="dxa" w:w="4032"/>
          </w:tcPr>
          <w:p>
            <w:r/>
            <w:r>
              <w:rPr>
                <w:sz w:val="17"/>
              </w:rPr>
              <w:t>four functions are the whole API for services</w:t>
            </w:r>
          </w:p>
        </w:tc>
      </w:tr>
      <w:tr>
        <w:tc>
          <w:tcPr>
            <w:tcW w:type="dxa" w:w="1728"/>
          </w:tcPr>
          <w:p>
            <w:r/>
            <w:r>
              <w:rPr>
                <w:sz w:val="17"/>
              </w:rPr>
              <w:t>Singleton</w:t>
            </w:r>
          </w:p>
        </w:tc>
        <w:tc>
          <w:tcPr>
            <w:tcW w:type="dxa" w:w="3456"/>
          </w:tcPr>
          <w:p>
            <w:r/>
            <w:r>
              <w:rPr>
                <w:sz w:val="17"/>
              </w:rPr>
              <w:t>Intel</w:t>
            </w:r>
          </w:p>
        </w:tc>
        <w:tc>
          <w:tcPr>
            <w:tcW w:type="dxa" w:w="4032"/>
          </w:tcPr>
          <w:p>
            <w:r/>
            <w:r>
              <w:rPr>
                <w:sz w:val="17"/>
              </w:rPr>
              <w:t>one subscription per process, one cache, many readers</w:t>
            </w:r>
          </w:p>
        </w:tc>
      </w:tr>
      <w:tr>
        <w:tc>
          <w:tcPr>
            <w:tcW w:type="dxa" w:w="1728"/>
          </w:tcPr>
          <w:p>
            <w:r/>
            <w:r>
              <w:rPr>
                <w:sz w:val="17"/>
              </w:rPr>
              <w:t>Cache</w:t>
            </w:r>
          </w:p>
        </w:tc>
        <w:tc>
          <w:tcPr>
            <w:tcW w:type="dxa" w:w="3456"/>
          </w:tcPr>
          <w:p>
            <w:r/>
            <w:r>
              <w:rPr>
                <w:sz w:val="17"/>
              </w:rPr>
              <w:t>Feed, Intel</w:t>
            </w:r>
          </w:p>
        </w:tc>
        <w:tc>
          <w:tcPr>
            <w:tcW w:type="dxa" w:w="4032"/>
          </w:tcPr>
          <w:p>
            <w:r/>
            <w:r>
              <w:rPr>
                <w:sz w:val="17"/>
              </w:rPr>
              <w:t>latest value per symbol so a slow reader never blocks a fast one</w:t>
            </w:r>
          </w:p>
        </w:tc>
      </w:tr>
    </w:tbl>
    <w:p>
      <w:pPr>
        <w:spacing w:after="40"/>
      </w:pPr>
    </w:p>
    <w:p>
      <w:pPr>
        <w:pStyle w:val="Heading2"/>
      </w:pPr>
      <w:r>
        <w:t>4.5  One queue per topic</w:t>
      </w:r>
    </w:p>
    <w:p>
      <w:r>
        <w:rPr>
          <w:b w:val="0"/>
          <w:i w:val="0"/>
        </w:rPr>
        <w:t>Each topic has exactly one durable queue bound to its exchange, and exactly one consumer service drains them. Every reader that needs every message gets its own queue; readers that can share get competing consumers on the same queue.</w:t>
      </w:r>
    </w:p>
    <w:p>
      <w:pPr>
        <w:spacing w:after="0"/>
        <w:ind w:left="360"/>
        <w:shd w:fill="F2F4F7"/>
      </w:pPr>
      <w:r>
        <w:rPr>
          <w:rFonts w:ascii="Courier New" w:hAnsi="Courier New"/>
          <w:sz w:val="18"/>
        </w:rPr>
        <w:t>q.market.depth      consumed by bus_consumer</w:t>
      </w:r>
    </w:p>
    <w:p>
      <w:pPr>
        <w:spacing w:after="0"/>
        <w:ind w:left="360"/>
        <w:shd w:fill="F2F4F7"/>
      </w:pPr>
      <w:r>
        <w:rPr>
          <w:rFonts w:ascii="Courier New" w:hAnsi="Courier New"/>
          <w:sz w:val="18"/>
        </w:rPr>
        <w:t>q.market.candle     consumed by bus_consumer</w:t>
      </w:r>
    </w:p>
    <w:p>
      <w:pPr>
        <w:spacing w:after="0"/>
        <w:ind w:left="360"/>
        <w:shd w:fill="F2F4F7"/>
      </w:pPr>
      <w:r>
        <w:rPr>
          <w:rFonts w:ascii="Courier New" w:hAnsi="Courier New"/>
          <w:sz w:val="18"/>
        </w:rPr>
        <w:t>q.intel.signal      consumed by bus_consumer</w:t>
      </w:r>
    </w:p>
    <w:p>
      <w:pPr>
        <w:spacing w:after="0"/>
        <w:ind w:left="360"/>
        <w:shd w:fill="F2F4F7"/>
      </w:pPr>
      <w:r>
        <w:rPr>
          <w:rFonts w:ascii="Courier New" w:hAnsi="Courier New"/>
          <w:sz w:val="18"/>
        </w:rPr>
        <w:t>i.intel.ta          dedicated to the intel cache (every reader sees every message)</w:t>
      </w:r>
    </w:p>
    <w:p>
      <w:pPr>
        <w:spacing w:after="0"/>
        <w:ind w:left="360"/>
        <w:shd w:fill="F2F4F7"/>
      </w:pPr>
      <w:r>
        <w:rPr>
          <w:rFonts w:ascii="Courier New" w:hAnsi="Courier New"/>
          <w:sz w:val="18"/>
        </w:rPr>
        <w:t>i.intel.forecast    dedicated to the intel cache</w:t>
      </w:r>
    </w:p>
    <w:p>
      <w:r>
        <w:rPr>
          <w:b w:val="0"/>
          <w:i/>
          <w:color w:val="596370"/>
          <w:sz w:val="17"/>
        </w:rPr>
        <w:t>Two families exist for one reason: the shared queue (q.*) is drained once for tallies, and the dedicated queue (i.*) guarantees the model-facing cache sees every message.</w:t>
      </w:r>
    </w:p>
    <w:p>
      <w:pPr>
        <w:jc w:val="center"/>
      </w:pPr>
      <w:r>
        <w:drawing>
          <wp:inline xmlns:a="http://schemas.openxmlformats.org/drawingml/2006/main" xmlns:pic="http://schemas.openxmlformats.org/drawingml/2006/picture">
            <wp:extent cx="5852160" cy="1873587"/>
            <wp:docPr id="3" name="Picture 3"/>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852160" cy="1873587"/>
                    </a:xfrm>
                    <a:prstGeom prst="rect"/>
                  </pic:spPr>
                </pic:pic>
              </a:graphicData>
            </a:graphic>
          </wp:inline>
        </w:drawing>
      </w:r>
    </w:p>
    <w:p>
      <w:r>
        <w:rPr>
          <w:b w:val="0"/>
          <w:i/>
          <w:color w:val="596370"/>
          <w:sz w:val="17"/>
        </w:rPr>
        <w:t>Figure 3 — Inputs, cache, decision and action. The cache is the only thing models read.</w:t>
      </w:r>
    </w:p>
    <w:p>
      <w:r>
        <w:br w:type="page"/>
      </w:r>
    </w:p>
    <w:p>
      <w:pPr>
        <w:pStyle w:val="Heading1"/>
      </w:pPr>
      <w:r>
        <w:t>5  Intelligence: signals, flow, TA, forecast</w:t>
      </w:r>
    </w:p>
    <w:p>
      <w:r>
        <w:rPr>
          <w:b w:val="0"/>
          <w:i w:val="0"/>
        </w:rPr>
        <w:t>Intelligence is produced by three services and consumed through one cache. The cache is a singleton per process that keeps the latest message per symbol per topic, so a model asking for a symbol gets one merged dictionary rather than four HTTP calls.</w:t>
      </w:r>
    </w:p>
    <w:p>
      <w:pPr>
        <w:pStyle w:val="Heading2"/>
      </w:pPr>
      <w:r>
        <w:t>5.1  The signal set</w:t>
      </w:r>
    </w:p>
    <w:p>
      <w:r>
        <w:rPr>
          <w:b w:val="0"/>
          <w:i w:val="0"/>
        </w:rPr>
        <w:t>signals.py computes twenty fields per symbol from candles, depth and 24-hour statistics. These are the inputs every model shares.</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tcPr>
          <w:p>
            <w:r/>
            <w:r>
              <w:rPr>
                <w:b/>
                <w:sz w:val="18"/>
              </w:rPr>
              <w:t>Field</w:t>
            </w:r>
          </w:p>
        </w:tc>
        <w:tc>
          <w:tcPr>
            <w:tcW w:type="dxa" w:w="4464"/>
          </w:tcPr>
          <w:p>
            <w:r/>
            <w:r>
              <w:rPr>
                <w:b/>
                <w:sz w:val="18"/>
              </w:rPr>
              <w:t>Meaning</w:t>
            </w:r>
          </w:p>
        </w:tc>
        <w:tc>
          <w:tcPr>
            <w:tcW w:type="dxa" w:w="2304"/>
          </w:tcPr>
          <w:p>
            <w:r/>
            <w:r>
              <w:rPr>
                <w:b/>
                <w:sz w:val="18"/>
              </w:rPr>
              <w:t>Typical range</w:t>
            </w:r>
          </w:p>
        </w:tc>
      </w:tr>
      <w:tr>
        <w:tc>
          <w:tcPr>
            <w:tcW w:type="dxa" w:w="2160"/>
          </w:tcPr>
          <w:p>
            <w:r/>
            <w:r>
              <w:rPr>
                <w:sz w:val="17"/>
              </w:rPr>
              <w:t>score</w:t>
            </w:r>
          </w:p>
        </w:tc>
        <w:tc>
          <w:tcPr>
            <w:tcW w:type="dxa" w:w="4464"/>
          </w:tcPr>
          <w:p>
            <w:r/>
            <w:r>
              <w:rPr>
                <w:sz w:val="17"/>
              </w:rPr>
              <w:t>composite sentiment -100..100</w:t>
            </w:r>
          </w:p>
        </w:tc>
        <w:tc>
          <w:tcPr>
            <w:tcW w:type="dxa" w:w="2304"/>
          </w:tcPr>
          <w:p>
            <w:r/>
            <w:r>
              <w:rPr>
                <w:sz w:val="17"/>
              </w:rPr>
              <w:t>-40 .. +40</w:t>
            </w:r>
          </w:p>
        </w:tc>
      </w:tr>
      <w:tr>
        <w:tc>
          <w:tcPr>
            <w:tcW w:type="dxa" w:w="2160"/>
          </w:tcPr>
          <w:p>
            <w:r/>
            <w:r>
              <w:rPr>
                <w:sz w:val="17"/>
              </w:rPr>
              <w:t>book_imbalance</w:t>
            </w:r>
          </w:p>
        </w:tc>
        <w:tc>
          <w:tcPr>
            <w:tcW w:type="dxa" w:w="4464"/>
          </w:tcPr>
          <w:p>
            <w:r/>
            <w:r>
              <w:rPr>
                <w:sz w:val="17"/>
              </w:rPr>
              <w:t>(bid size - ask size) / total</w:t>
            </w:r>
          </w:p>
        </w:tc>
        <w:tc>
          <w:tcPr>
            <w:tcW w:type="dxa" w:w="2304"/>
          </w:tcPr>
          <w:p>
            <w:r/>
            <w:r>
              <w:rPr>
                <w:sz w:val="17"/>
              </w:rPr>
              <w:t>-1 .. +1</w:t>
            </w:r>
          </w:p>
        </w:tc>
      </w:tr>
      <w:tr>
        <w:tc>
          <w:tcPr>
            <w:tcW w:type="dxa" w:w="2160"/>
          </w:tcPr>
          <w:p>
            <w:r/>
            <w:r>
              <w:rPr>
                <w:sz w:val="17"/>
              </w:rPr>
              <w:t>buy_ratio</w:t>
            </w:r>
          </w:p>
        </w:tc>
        <w:tc>
          <w:tcPr>
            <w:tcW w:type="dxa" w:w="4464"/>
          </w:tcPr>
          <w:p>
            <w:r/>
            <w:r>
              <w:rPr>
                <w:sz w:val="17"/>
              </w:rPr>
              <w:t>taker buy share over 30 bars</w:t>
            </w:r>
          </w:p>
        </w:tc>
        <w:tc>
          <w:tcPr>
            <w:tcW w:type="dxa" w:w="2304"/>
          </w:tcPr>
          <w:p>
            <w:r/>
            <w:r>
              <w:rPr>
                <w:sz w:val="17"/>
              </w:rPr>
              <w:t>0.2 .. 0.8</w:t>
            </w:r>
          </w:p>
        </w:tc>
      </w:tr>
      <w:tr>
        <w:tc>
          <w:tcPr>
            <w:tcW w:type="dxa" w:w="2160"/>
          </w:tcPr>
          <w:p>
            <w:r/>
            <w:r>
              <w:rPr>
                <w:sz w:val="17"/>
              </w:rPr>
              <w:t>flow_conf</w:t>
            </w:r>
          </w:p>
        </w:tc>
        <w:tc>
          <w:tcPr>
            <w:tcW w:type="dxa" w:w="4464"/>
          </w:tcPr>
          <w:p>
            <w:r/>
            <w:r>
              <w:rPr>
                <w:sz w:val="17"/>
              </w:rPr>
              <w:t>confidence from level, trend, divergence</w:t>
            </w:r>
          </w:p>
        </w:tc>
        <w:tc>
          <w:tcPr>
            <w:tcW w:type="dxa" w:w="2304"/>
          </w:tcPr>
          <w:p>
            <w:r/>
            <w:r>
              <w:rPr>
                <w:sz w:val="17"/>
              </w:rPr>
              <w:t>-60 .. +60</w:t>
            </w:r>
          </w:p>
        </w:tc>
      </w:tr>
      <w:tr>
        <w:tc>
          <w:tcPr>
            <w:tcW w:type="dxa" w:w="2160"/>
          </w:tcPr>
          <w:p>
            <w:r/>
            <w:r>
              <w:rPr>
                <w:sz w:val="17"/>
              </w:rPr>
              <w:t>vol_z</w:t>
            </w:r>
          </w:p>
        </w:tc>
        <w:tc>
          <w:tcPr>
            <w:tcW w:type="dxa" w:w="4464"/>
          </w:tcPr>
          <w:p>
            <w:r/>
            <w:r>
              <w:rPr>
                <w:sz w:val="17"/>
              </w:rPr>
              <w:t>volume z-score versus its own mean</w:t>
            </w:r>
          </w:p>
        </w:tc>
        <w:tc>
          <w:tcPr>
            <w:tcW w:type="dxa" w:w="2304"/>
          </w:tcPr>
          <w:p>
            <w:r/>
            <w:r>
              <w:rPr>
                <w:sz w:val="17"/>
              </w:rPr>
              <w:t>-3 .. +6</w:t>
            </w:r>
          </w:p>
        </w:tc>
      </w:tr>
      <w:tr>
        <w:tc>
          <w:tcPr>
            <w:tcW w:type="dxa" w:w="2160"/>
          </w:tcPr>
          <w:p>
            <w:r/>
            <w:r>
              <w:rPr>
                <w:sz w:val="17"/>
              </w:rPr>
              <w:t>oi_change_1h_pct</w:t>
            </w:r>
          </w:p>
        </w:tc>
        <w:tc>
          <w:tcPr>
            <w:tcW w:type="dxa" w:w="4464"/>
          </w:tcPr>
          <w:p>
            <w:r/>
            <w:r>
              <w:rPr>
                <w:sz w:val="17"/>
              </w:rPr>
              <w:t>open interest change, one hour</w:t>
            </w:r>
          </w:p>
        </w:tc>
        <w:tc>
          <w:tcPr>
            <w:tcW w:type="dxa" w:w="2304"/>
          </w:tcPr>
          <w:p>
            <w:r/>
            <w:r>
              <w:rPr>
                <w:sz w:val="17"/>
              </w:rPr>
              <w:t>-20 .. +30</w:t>
            </w:r>
          </w:p>
        </w:tc>
      </w:tr>
      <w:tr>
        <w:tc>
          <w:tcPr>
            <w:tcW w:type="dxa" w:w="2160"/>
          </w:tcPr>
          <w:p>
            <w:r/>
            <w:r>
              <w:rPr>
                <w:sz w:val="17"/>
              </w:rPr>
              <w:t>funding_pct</w:t>
            </w:r>
          </w:p>
        </w:tc>
        <w:tc>
          <w:tcPr>
            <w:tcW w:type="dxa" w:w="4464"/>
          </w:tcPr>
          <w:p>
            <w:r/>
            <w:r>
              <w:rPr>
                <w:sz w:val="17"/>
              </w:rPr>
              <w:t>perpetual funding rate</w:t>
            </w:r>
          </w:p>
        </w:tc>
        <w:tc>
          <w:tcPr>
            <w:tcW w:type="dxa" w:w="2304"/>
          </w:tcPr>
          <w:p>
            <w:r/>
            <w:r>
              <w:rPr>
                <w:sz w:val="17"/>
              </w:rPr>
              <w:t>-0.05 .. 0.05</w:t>
            </w:r>
          </w:p>
        </w:tc>
      </w:tr>
      <w:tr>
        <w:tc>
          <w:tcPr>
            <w:tcW w:type="dxa" w:w="2160"/>
          </w:tcPr>
          <w:p>
            <w:r/>
            <w:r>
              <w:rPr>
                <w:sz w:val="17"/>
              </w:rPr>
              <w:t>smart_vs_dumb</w:t>
            </w:r>
          </w:p>
        </w:tc>
        <w:tc>
          <w:tcPr>
            <w:tcW w:type="dxa" w:w="4464"/>
          </w:tcPr>
          <w:p>
            <w:r/>
            <w:r>
              <w:rPr>
                <w:sz w:val="17"/>
              </w:rPr>
              <w:t>top-trader flow over retail flow</w:t>
            </w:r>
          </w:p>
        </w:tc>
        <w:tc>
          <w:tcPr>
            <w:tcW w:type="dxa" w:w="2304"/>
          </w:tcPr>
          <w:p>
            <w:r/>
            <w:r>
              <w:rPr>
                <w:sz w:val="17"/>
              </w:rPr>
              <w:t>0.5 .. 2.5</w:t>
            </w:r>
          </w:p>
        </w:tc>
      </w:tr>
      <w:tr>
        <w:tc>
          <w:tcPr>
            <w:tcW w:type="dxa" w:w="2160"/>
          </w:tcPr>
          <w:p>
            <w:r/>
            <w:r>
              <w:rPr>
                <w:sz w:val="17"/>
              </w:rPr>
              <w:t>px_vs_sma50</w:t>
            </w:r>
          </w:p>
        </w:tc>
        <w:tc>
          <w:tcPr>
            <w:tcW w:type="dxa" w:w="4464"/>
          </w:tcPr>
          <w:p>
            <w:r/>
            <w:r>
              <w:rPr>
                <w:sz w:val="17"/>
              </w:rPr>
              <w:t>distance from the 50-period mean, percent</w:t>
            </w:r>
          </w:p>
        </w:tc>
        <w:tc>
          <w:tcPr>
            <w:tcW w:type="dxa" w:w="2304"/>
          </w:tcPr>
          <w:p>
            <w:r/>
            <w:r>
              <w:rPr>
                <w:sz w:val="17"/>
              </w:rPr>
              <w:t>-10 .. +10</w:t>
            </w:r>
          </w:p>
        </w:tc>
      </w:tr>
      <w:tr>
        <w:tc>
          <w:tcPr>
            <w:tcW w:type="dxa" w:w="2160"/>
          </w:tcPr>
          <w:p>
            <w:r/>
            <w:r>
              <w:rPr>
                <w:sz w:val="17"/>
              </w:rPr>
              <w:t>spread_bps</w:t>
            </w:r>
          </w:p>
        </w:tc>
        <w:tc>
          <w:tcPr>
            <w:tcW w:type="dxa" w:w="4464"/>
          </w:tcPr>
          <w:p>
            <w:r/>
            <w:r>
              <w:rPr>
                <w:sz w:val="17"/>
              </w:rPr>
              <w:t>quoted spread in basis points</w:t>
            </w:r>
          </w:p>
        </w:tc>
        <w:tc>
          <w:tcPr>
            <w:tcW w:type="dxa" w:w="2304"/>
          </w:tcPr>
          <w:p>
            <w:r/>
            <w:r>
              <w:rPr>
                <w:sz w:val="17"/>
              </w:rPr>
              <w:t>0.1 .. 20</w:t>
            </w:r>
          </w:p>
        </w:tc>
      </w:tr>
      <w:tr>
        <w:tc>
          <w:tcPr>
            <w:tcW w:type="dxa" w:w="2160"/>
          </w:tcPr>
          <w:p>
            <w:r/>
            <w:r>
              <w:rPr>
                <w:sz w:val="17"/>
              </w:rPr>
              <w:t>slippage_bps_5k</w:t>
            </w:r>
          </w:p>
        </w:tc>
        <w:tc>
          <w:tcPr>
            <w:tcW w:type="dxa" w:w="4464"/>
          </w:tcPr>
          <w:p>
            <w:r/>
            <w:r>
              <w:rPr>
                <w:sz w:val="17"/>
              </w:rPr>
              <w:t>estimated slippage for a $5k order</w:t>
            </w:r>
          </w:p>
        </w:tc>
        <w:tc>
          <w:tcPr>
            <w:tcW w:type="dxa" w:w="2304"/>
          </w:tcPr>
          <w:p>
            <w:r/>
            <w:r>
              <w:rPr>
                <w:sz w:val="17"/>
              </w:rPr>
              <w:t>0 .. 40</w:t>
            </w:r>
          </w:p>
        </w:tc>
      </w:tr>
    </w:tbl>
    <w:p>
      <w:pPr>
        <w:spacing w:after="40"/>
      </w:pPr>
    </w:p>
    <w:p>
      <w:pPr>
        <w:pStyle w:val="Heading2"/>
      </w:pPr>
      <w:r>
        <w:t>5.2  Flow confidence mathematics</w:t>
      </w:r>
    </w:p>
    <w:p>
      <w:r>
        <w:rPr>
          <w:b w:val="0"/>
          <w:i w:val="0"/>
        </w:rPr>
        <w:t>Confidence is not a direction. It answers a narrower question: is the money flow convincing enough that a trade in that direction deserves to exist? Three components are combined.</w:t>
      </w:r>
    </w:p>
    <w:p>
      <w:pPr>
        <w:spacing w:after="0"/>
        <w:ind w:left="360"/>
        <w:shd w:fill="F2F4F7"/>
      </w:pPr>
      <w:r>
        <w:rPr>
          <w:rFonts w:ascii="Courier New" w:hAnsi="Courier New"/>
          <w:sz w:val="18"/>
        </w:rPr>
        <w:t>level       L = clamp(4 * (buy_ratio - 0.5), -1, +1)</w:t>
      </w:r>
    </w:p>
    <w:p>
      <w:pPr>
        <w:spacing w:after="0"/>
        <w:ind w:left="360"/>
        <w:shd w:fill="F2F4F7"/>
      </w:pPr>
      <w:r>
        <w:rPr>
          <w:rFonts w:ascii="Courier New" w:hAnsi="Courier New"/>
          <w:sz w:val="18"/>
        </w:rPr>
        <w:t>trend       T = clamp((sum(flow[-5:]) - sum(flow[-10:-5])) / (|recent| + |prior|), -1, +1)</w:t>
      </w:r>
    </w:p>
    <w:p>
      <w:pPr>
        <w:spacing w:after="0"/>
        <w:ind w:left="360"/>
        <w:shd w:fill="F2F4F7"/>
      </w:pPr>
      <w:r>
        <w:rPr>
          <w:rFonts w:ascii="Courier New" w:hAnsi="Courier New"/>
          <w:sz w:val="18"/>
        </w:rPr>
        <w:t>divergence  D = +min(1, L + 0.3)   if price is falling and L &gt; 0.1</w:t>
      </w:r>
    </w:p>
    <w:p>
      <w:pPr>
        <w:spacing w:after="0"/>
        <w:ind w:left="360"/>
        <w:shd w:fill="F2F4F7"/>
      </w:pPr>
      <w:r>
        <w:rPr>
          <w:rFonts w:ascii="Courier New" w:hAnsi="Courier New"/>
          <w:sz w:val="18"/>
        </w:rPr>
        <w:t xml:space="preserve">                -min(1, |L| + 0.3) if price is rising and L &lt; -0.1</w:t>
      </w:r>
    </w:p>
    <w:p>
      <w:pPr>
        <w:spacing w:after="0"/>
        <w:ind w:left="360"/>
        <w:shd w:fill="F2F4F7"/>
      </w:pPr>
      <w:r>
        <w:rPr>
          <w:rFonts w:ascii="Courier New" w:hAnsi="Courier New"/>
          <w:sz w:val="18"/>
        </w:rPr>
      </w:r>
    </w:p>
    <w:p>
      <w:pPr>
        <w:spacing w:after="0"/>
        <w:ind w:left="360"/>
        <w:shd w:fill="F2F4F7"/>
      </w:pPr>
      <w:r>
        <w:rPr>
          <w:rFonts w:ascii="Courier New" w:hAnsi="Courier New"/>
          <w:sz w:val="18"/>
        </w:rPr>
        <w:t>confidence = 45*L + 30*T + 25*D</w:t>
      </w:r>
    </w:p>
    <w:p>
      <w:r>
        <w:rPr>
          <w:b w:val="0"/>
          <w:i/>
          <w:color w:val="596370"/>
          <w:sz w:val="17"/>
        </w:rPr>
        <w:t>Level carries the most weight because a 40% buy share is a real signal, while acceleration can be one large print. Divergence is the rarest and most valuable: price down with buying is accumulation.</w:t>
      </w:r>
    </w:p>
    <w:p>
      <w:r>
        <w:rPr>
          <w:b w:val="0"/>
          <w:i w:val="0"/>
        </w:rPr>
        <w:t>The gate that consumes this value refuses any trade whose confidence is below 10 in absolute terms. That single rule accounted for 193 of 200 refusals before the input was computed correctly — a gate is only as good as its weakest input.</w:t>
      </w:r>
    </w:p>
    <w:p>
      <w:pPr>
        <w:pStyle w:val="Heading2"/>
      </w:pPr>
      <w:r>
        <w:t>5.3  Technical analysis</w:t>
      </w:r>
    </w:p>
    <w:p>
      <w:r>
        <w:rPr>
          <w:b w:val="0"/>
          <w:i w:val="0"/>
        </w:rPr>
        <w:t>tad evaluates a fixed set of conditions per symbol every cycle and publishes them even when nothing fires, so the models can distinguish 'no signal' from 'not checked'.</w:t>
      </w:r>
    </w:p>
    <w:p>
      <w:pPr>
        <w:spacing w:after="0"/>
        <w:ind w:left="360"/>
        <w:shd w:fill="F2F4F7"/>
      </w:pPr>
      <w:r>
        <w:rPr>
          <w:rFonts w:ascii="Courier New" w:hAnsi="Courier New"/>
          <w:sz w:val="18"/>
        </w:rPr>
        <w:t>publish: { symbol, signals: [...], count: n, ts }</w:t>
      </w:r>
    </w:p>
    <w:p>
      <w:pPr>
        <w:spacing w:after="0"/>
        <w:ind w:left="360"/>
        <w:shd w:fill="F2F4F7"/>
      </w:pPr>
      <w:r>
        <w:rPr>
          <w:rFonts w:ascii="Courier New" w:hAnsi="Courier New"/>
          <w:sz w:val="18"/>
        </w:rPr>
        <w:t>cadence: every 5 seconds, all symbols</w:t>
      </w:r>
    </w:p>
    <w:p>
      <w:r>
        <w:rPr>
          <w:b w:val="0"/>
          <w:i/>
          <w:color w:val="596370"/>
          <w:sz w:val="17"/>
        </w:rPr>
        <w:t>An empty list is published as [] and never as null — a null that Python reads as 'absent' is how the TA topic spent an hour looking dead (section 13).</w:t>
      </w:r>
    </w:p>
    <w:p>
      <w:pPr>
        <w:pStyle w:val="Heading2"/>
      </w:pPr>
      <w:r>
        <w:t>5.4  Forecast blend</w:t>
      </w:r>
    </w:p>
    <w:p>
      <w:r>
        <w:rPr>
          <w:b w:val="0"/>
          <w:i w:val="0"/>
        </w:rPr>
        <w:t>The forecast service runs seven agents, each producing a probability and a note, and blends them by measured accuracy. The blend is deliberately simple, because a complex blend fitted on a small sample is a fitted line rather than a forecast.</w:t>
      </w:r>
    </w:p>
    <w:tbl>
      <w:tblPr>
        <w:tblStyle w:val="LightGrid-Accent1"/>
        <w:tblW w:type="auto" w:w="0"/>
        <w:jc w:val="center"/>
        <w:tblLook w:firstColumn="1" w:firstRow="1" w:lastColumn="0" w:lastRow="0" w:noHBand="0" w:noVBand="1" w:val="04A0"/>
      </w:tblPr>
      <w:tblGrid>
        <w:gridCol w:w="3264"/>
        <w:gridCol w:w="3264"/>
        <w:gridCol w:w="3264"/>
      </w:tblGrid>
      <w:tr>
        <w:tc>
          <w:tcPr>
            <w:tcW w:type="dxa" w:w="1584"/>
          </w:tcPr>
          <w:p>
            <w:r/>
            <w:r>
              <w:rPr>
                <w:b/>
                <w:sz w:val="18"/>
              </w:rPr>
              <w:t>Agent</w:t>
            </w:r>
          </w:p>
        </w:tc>
        <w:tc>
          <w:tcPr>
            <w:tcW w:type="dxa" w:w="3456"/>
          </w:tcPr>
          <w:p>
            <w:r/>
            <w:r>
              <w:rPr>
                <w:b/>
                <w:sz w:val="18"/>
              </w:rPr>
              <w:t>Signal</w:t>
            </w:r>
          </w:p>
        </w:tc>
        <w:tc>
          <w:tcPr>
            <w:tcW w:type="dxa" w:w="4176"/>
          </w:tcPr>
          <w:p>
            <w:r/>
            <w:r>
              <w:rPr>
                <w:b/>
                <w:sz w:val="18"/>
              </w:rPr>
              <w:t>Note example</w:t>
            </w:r>
          </w:p>
        </w:tc>
      </w:tr>
      <w:tr>
        <w:tc>
          <w:tcPr>
            <w:tcW w:type="dxa" w:w="1584"/>
          </w:tcPr>
          <w:p>
            <w:r/>
            <w:r>
              <w:rPr>
                <w:sz w:val="17"/>
              </w:rPr>
              <w:t>momentum</w:t>
            </w:r>
          </w:p>
        </w:tc>
        <w:tc>
          <w:tcPr>
            <w:tcW w:type="dxa" w:w="3456"/>
          </w:tcPr>
          <w:p>
            <w:r/>
            <w:r>
              <w:rPr>
                <w:sz w:val="17"/>
              </w:rPr>
              <w:t>EMA(9) vs EMA(21) slope</w:t>
            </w:r>
          </w:p>
        </w:tc>
        <w:tc>
          <w:tcPr>
            <w:tcW w:type="dxa" w:w="4176"/>
          </w:tcPr>
          <w:p>
            <w:r/>
            <w:r>
              <w:rPr>
                <w:sz w:val="17"/>
              </w:rPr>
              <w:t>ema9-21 +0.08%, 15m return -0.013%</w:t>
            </w:r>
          </w:p>
        </w:tc>
      </w:tr>
      <w:tr>
        <w:tc>
          <w:tcPr>
            <w:tcW w:type="dxa" w:w="1584"/>
          </w:tcPr>
          <w:p>
            <w:r/>
            <w:r>
              <w:rPr>
                <w:sz w:val="17"/>
              </w:rPr>
              <w:t>volume</w:t>
            </w:r>
          </w:p>
        </w:tc>
        <w:tc>
          <w:tcPr>
            <w:tcW w:type="dxa" w:w="3456"/>
          </w:tcPr>
          <w:p>
            <w:r/>
            <w:r>
              <w:rPr>
                <w:sz w:val="17"/>
              </w:rPr>
              <w:t>recent volume versus prior 30m</w:t>
            </w:r>
          </w:p>
        </w:tc>
        <w:tc>
          <w:tcPr>
            <w:tcW w:type="dxa" w:w="4176"/>
          </w:tcPr>
          <w:p>
            <w:r/>
            <w:r>
              <w:rPr>
                <w:sz w:val="17"/>
              </w:rPr>
              <w:t>volume 1.15x prior 30m</w:t>
            </w:r>
          </w:p>
        </w:tc>
      </w:tr>
      <w:tr>
        <w:tc>
          <w:tcPr>
            <w:tcW w:type="dxa" w:w="1584"/>
          </w:tcPr>
          <w:p>
            <w:r/>
            <w:r>
              <w:rPr>
                <w:sz w:val="17"/>
              </w:rPr>
              <w:t>volatility</w:t>
            </w:r>
          </w:p>
        </w:tc>
        <w:tc>
          <w:tcPr>
            <w:tcW w:type="dxa" w:w="3456"/>
          </w:tcPr>
          <w:p>
            <w:r/>
            <w:r>
              <w:rPr>
                <w:sz w:val="17"/>
              </w:rPr>
              <w:t>ATR versus expected move</w:t>
            </w:r>
          </w:p>
        </w:tc>
        <w:tc>
          <w:tcPr>
            <w:tcW w:type="dxa" w:w="4176"/>
          </w:tcPr>
          <w:p>
            <w:r/>
            <w:r>
              <w:rPr>
                <w:sz w:val="17"/>
              </w:rPr>
              <w:t>atr 0.002%, expected 0.005% over 3600s</w:t>
            </w:r>
          </w:p>
        </w:tc>
      </w:tr>
      <w:tr>
        <w:tc>
          <w:tcPr>
            <w:tcW w:type="dxa" w:w="1584"/>
          </w:tcPr>
          <w:p>
            <w:r/>
            <w:r>
              <w:rPr>
                <w:sz w:val="17"/>
              </w:rPr>
              <w:t>reversion</w:t>
            </w:r>
          </w:p>
        </w:tc>
        <w:tc>
          <w:tcPr>
            <w:tcW w:type="dxa" w:w="3456"/>
          </w:tcPr>
          <w:p>
            <w:r/>
            <w:r>
              <w:rPr>
                <w:sz w:val="17"/>
              </w:rPr>
              <w:t>distance from 30-minute VWAP</w:t>
            </w:r>
          </w:p>
        </w:tc>
        <w:tc>
          <w:tcPr>
            <w:tcW w:type="dxa" w:w="4176"/>
          </w:tcPr>
          <w:p>
            <w:r/>
            <w:r>
              <w:rPr>
                <w:sz w:val="17"/>
              </w:rPr>
              <w:t>0.002% from 30m vwap</w:t>
            </w:r>
          </w:p>
        </w:tc>
      </w:tr>
      <w:tr>
        <w:tc>
          <w:tcPr>
            <w:tcW w:type="dxa" w:w="1584"/>
          </w:tcPr>
          <w:p>
            <w:r/>
            <w:r>
              <w:rPr>
                <w:sz w:val="17"/>
              </w:rPr>
              <w:t>ma</w:t>
            </w:r>
          </w:p>
        </w:tc>
        <w:tc>
          <w:tcPr>
            <w:tcW w:type="dxa" w:w="3456"/>
          </w:tcPr>
          <w:p>
            <w:r/>
            <w:r>
              <w:rPr>
                <w:sz w:val="17"/>
              </w:rPr>
              <w:t>SMA(20) vs SMA(50)</w:t>
            </w:r>
          </w:p>
        </w:tc>
        <w:tc>
          <w:tcPr>
            <w:tcW w:type="dxa" w:w="4176"/>
          </w:tcPr>
          <w:p>
            <w:r/>
            <w:r>
              <w:rPr>
                <w:sz w:val="17"/>
              </w:rPr>
              <w:t>sma20-sma50 0.002%, price above sma20</w:t>
            </w:r>
          </w:p>
        </w:tc>
      </w:tr>
      <w:tr>
        <w:tc>
          <w:tcPr>
            <w:tcW w:type="dxa" w:w="1584"/>
          </w:tcPr>
          <w:p>
            <w:r/>
            <w:r>
              <w:rPr>
                <w:sz w:val="17"/>
              </w:rPr>
              <w:t>breakout</w:t>
            </w:r>
          </w:p>
        </w:tc>
        <w:tc>
          <w:tcPr>
            <w:tcW w:type="dxa" w:w="3456"/>
          </w:tcPr>
          <w:p>
            <w:r/>
            <w:r>
              <w:rPr>
                <w:sz w:val="17"/>
              </w:rPr>
              <w:t>position in the 20-bar range</w:t>
            </w:r>
          </w:p>
        </w:tc>
        <w:tc>
          <w:tcPr>
            <w:tcW w:type="dxa" w:w="4176"/>
          </w:tcPr>
          <w:p>
            <w:r/>
            <w:r>
              <w:rPr>
                <w:sz w:val="17"/>
              </w:rPr>
              <w:t>70% of 20-bar range, 0.003% to the edge</w:t>
            </w:r>
          </w:p>
        </w:tc>
      </w:tr>
      <w:tr>
        <w:tc>
          <w:tcPr>
            <w:tcW w:type="dxa" w:w="1584"/>
          </w:tcPr>
          <w:p>
            <w:r/>
            <w:r>
              <w:rPr>
                <w:sz w:val="17"/>
              </w:rPr>
              <w:t>pressure</w:t>
            </w:r>
          </w:p>
        </w:tc>
        <w:tc>
          <w:tcPr>
            <w:tcW w:type="dxa" w:w="3456"/>
          </w:tcPr>
          <w:p>
            <w:r/>
            <w:r>
              <w:rPr>
                <w:sz w:val="17"/>
              </w:rPr>
              <w:t>close position within range</w:t>
            </w:r>
          </w:p>
        </w:tc>
        <w:tc>
          <w:tcPr>
            <w:tcW w:type="dxa" w:w="4176"/>
          </w:tcPr>
          <w:p>
            <w:r/>
            <w:r>
              <w:rPr>
                <w:sz w:val="17"/>
              </w:rPr>
              <w:t>avg close in range 0.49 over 10 bars</w:t>
            </w:r>
          </w:p>
        </w:tc>
      </w:tr>
    </w:tbl>
    <w:p>
      <w:pPr>
        <w:spacing w:after="40"/>
      </w:pPr>
    </w:p>
    <w:p>
      <w:r>
        <w:rPr>
          <w:b w:val="0"/>
          <w:i w:val="0"/>
        </w:rPr>
        <w:t>Each agent returns p(up) in [0,1]. The supervisor weights by measured hit rate w_i, normalises, and reports dispersion so a split committee is visible:</w:t>
      </w:r>
    </w:p>
    <w:p>
      <w:pPr>
        <w:spacing w:after="0"/>
        <w:ind w:left="360"/>
        <w:shd w:fill="F2F4F7"/>
      </w:pPr>
      <w:r>
        <w:rPr>
          <w:rFonts w:ascii="Courier New" w:hAnsi="Courier New"/>
          <w:sz w:val="18"/>
        </w:rPr>
        <w:t>p_blend = sum(w_i * p_i) / sum(w_i)</w:t>
      </w:r>
    </w:p>
    <w:p>
      <w:pPr>
        <w:spacing w:after="0"/>
        <w:ind w:left="360"/>
        <w:shd w:fill="F2F4F7"/>
      </w:pPr>
      <w:r>
        <w:rPr>
          <w:rFonts w:ascii="Courier New" w:hAnsi="Courier New"/>
          <w:sz w:val="18"/>
        </w:rPr>
        <w:t>sigma   = sqrt( sum((p_i - p_blend)^2) / n )</w:t>
      </w:r>
    </w:p>
    <w:p>
      <w:pPr>
        <w:spacing w:after="0"/>
        <w:ind w:left="360"/>
        <w:shd w:fill="F2F4F7"/>
      </w:pPr>
      <w:r>
        <w:rPr>
          <w:rFonts w:ascii="Courier New" w:hAnsi="Courier New"/>
          <w:sz w:val="18"/>
        </w:rPr>
      </w:r>
    </w:p>
    <w:p>
      <w:pPr>
        <w:spacing w:after="0"/>
        <w:ind w:left="360"/>
        <w:shd w:fill="F2F4F7"/>
      </w:pPr>
      <w:r>
        <w:rPr>
          <w:rFonts w:ascii="Courier New" w:hAnsi="Courier New"/>
          <w:sz w:val="18"/>
        </w:rPr>
        <w:t>USDCUSDT  p 0.49  expected 0.002%  hold</w:t>
      </w:r>
    </w:p>
    <w:p>
      <w:pPr>
        <w:spacing w:after="0"/>
        <w:ind w:left="360"/>
        <w:shd w:fill="F2F4F7"/>
      </w:pPr>
      <w:r>
        <w:rPr>
          <w:rFonts w:ascii="Courier New" w:hAnsi="Courier New"/>
          <w:sz w:val="18"/>
        </w:rPr>
        <w:t xml:space="preserve">          agents 14% agreed, sigma 0.030   &lt;- a coin flip, and it says so</w:t>
      </w:r>
    </w:p>
    <w:p>
      <w:r>
        <w:br w:type="page"/>
      </w:r>
    </w:p>
    <w:p>
      <w:pPr>
        <w:pStyle w:val="Heading1"/>
      </w:pPr>
      <w:r>
        <w:t>6  Risk governor</w:t>
      </w:r>
    </w:p>
    <w:p>
      <w:r>
        <w:rPr>
          <w:b w:val="0"/>
          <w:i w:val="0"/>
        </w:rPr>
        <w:t>risk.py is a library, not a service. Every model calls it before opening a position, and the call returns a verdict and the reason. The reason is published on model.decision, so every refusal is auditable after the fact.</w:t>
      </w:r>
    </w:p>
    <w:p>
      <w:pPr>
        <w:jc w:val="center"/>
      </w:pPr>
      <w:r>
        <w:drawing>
          <wp:inline xmlns:a="http://schemas.openxmlformats.org/drawingml/2006/main" xmlns:pic="http://schemas.openxmlformats.org/drawingml/2006/picture">
            <wp:extent cx="5852160" cy="14481110"/>
            <wp:docPr id="4" name="Picture 4"/>
            <wp:cNvGraphicFramePr>
              <a:graphicFrameLocks noChangeAspect="1"/>
            </wp:cNvGraphicFramePr>
            <a:graphic>
              <a:graphicData uri="http://schemas.openxmlformats.org/drawingml/2006/picture">
                <pic:pic>
                  <pic:nvPicPr>
                    <pic:cNvPr id="0" name="risk.png"/>
                    <pic:cNvPicPr/>
                  </pic:nvPicPr>
                  <pic:blipFill>
                    <a:blip r:embed="rId12"/>
                    <a:stretch>
                      <a:fillRect/>
                    </a:stretch>
                  </pic:blipFill>
                  <pic:spPr>
                    <a:xfrm>
                      <a:off x="0" y="0"/>
                      <a:ext cx="5852160" cy="14481110"/>
                    </a:xfrm>
                    <a:prstGeom prst="rect"/>
                  </pic:spPr>
                </pic:pic>
              </a:graphicData>
            </a:graphic>
          </wp:inline>
        </w:drawing>
      </w:r>
    </w:p>
    <w:p>
      <w:r>
        <w:rPr>
          <w:b w:val="0"/>
          <w:i/>
          <w:color w:val="596370"/>
          <w:sz w:val="17"/>
        </w:rPr>
        <w:t>Figure 4 — The full refusal path. Order matters: data integrity first, appetite last.</w:t>
      </w:r>
    </w:p>
    <w:p>
      <w:pPr>
        <w:pStyle w:val="Heading2"/>
      </w:pPr>
      <w:r>
        <w:t>6.1  Position sizing</w:t>
      </w:r>
    </w:p>
    <w:p>
      <w:r>
        <w:rPr>
          <w:b w:val="0"/>
          <w:i w:val="0"/>
        </w:rPr>
        <w:t>Size begins with the book's risk budget and the model's confidence, then is capped by the notional limit.</w:t>
      </w:r>
    </w:p>
    <w:p>
      <w:pPr>
        <w:spacing w:after="0"/>
        <w:ind w:left="360"/>
        <w:shd w:fill="F2F4F7"/>
      </w:pPr>
      <w:r>
        <w:rPr>
          <w:rFonts w:ascii="Courier New" w:hAnsi="Courier New"/>
          <w:sz w:val="18"/>
        </w:rPr>
        <w:t>base       = min(equity * risk_pct / 100, equity * 0.02)</w:t>
      </w:r>
    </w:p>
    <w:p>
      <w:pPr>
        <w:spacing w:after="0"/>
        <w:ind w:left="360"/>
        <w:shd w:fill="F2F4F7"/>
      </w:pPr>
      <w:r>
        <w:rPr>
          <w:rFonts w:ascii="Courier New" w:hAnsi="Courier New"/>
          <w:sz w:val="18"/>
        </w:rPr>
        <w:t>confidence = clamp(flow_conf, -100, +100)</w:t>
      </w:r>
    </w:p>
    <w:p>
      <w:pPr>
        <w:spacing w:after="0"/>
        <w:ind w:left="360"/>
        <w:shd w:fill="F2F4F7"/>
      </w:pPr>
      <w:r>
        <w:rPr>
          <w:rFonts w:ascii="Courier New" w:hAnsi="Courier New"/>
          <w:sz w:val="18"/>
        </w:rPr>
        <w:t>size       = base * (0.5 + (confidence + 100) / 200)</w:t>
      </w:r>
    </w:p>
    <w:p>
      <w:pPr>
        <w:spacing w:after="0"/>
        <w:ind w:left="360"/>
        <w:shd w:fill="F2F4F7"/>
      </w:pPr>
      <w:r>
        <w:rPr>
          <w:rFonts w:ascii="Courier New" w:hAnsi="Courier New"/>
          <w:sz w:val="18"/>
        </w:rPr>
        <w:t>size       = min(size, equity * 0.08)</w:t>
      </w:r>
    </w:p>
    <w:p>
      <w:r>
        <w:rPr>
          <w:b w:val="0"/>
          <w:i/>
          <w:color w:val="596370"/>
          <w:sz w:val="17"/>
        </w:rPr>
        <w:t>Confidence 0 gives 1.0x, +100 gives 1.5x, and -100 gives 0.5x: size follows conviction but never to zero, because a zero-confidence trade is already refused by the confidence gate.</w:t>
      </w:r>
    </w:p>
    <w:p>
      <w:pPr>
        <w:pStyle w:val="Heading2"/>
      </w:pPr>
      <w:r>
        <w:t>6.2  The cost floor</w:t>
      </w:r>
    </w:p>
    <w:p>
      <w:r>
        <w:rPr>
          <w:b w:val="0"/>
          <w:i w:val="0"/>
        </w:rPr>
        <w:t>A trade is only permitted when the expected move exceeds what the trade costs to complete. Without this rule the platform trades at a structural loss regardless of model quality.</w:t>
      </w:r>
    </w:p>
    <w:p>
      <w:pPr>
        <w:spacing w:after="0"/>
        <w:ind w:left="360"/>
        <w:shd w:fill="F2F4F7"/>
      </w:pPr>
      <w:r>
        <w:rPr>
          <w:rFonts w:ascii="Courier New" w:hAnsi="Courier New"/>
          <w:sz w:val="18"/>
        </w:rPr>
        <w:t>fee_round_trip = 0.04%          maker, both sides</w:t>
      </w:r>
    </w:p>
    <w:p>
      <w:pPr>
        <w:spacing w:after="0"/>
        <w:ind w:left="360"/>
        <w:shd w:fill="F2F4F7"/>
      </w:pPr>
      <w:r>
        <w:rPr>
          <w:rFonts w:ascii="Courier New" w:hAnsi="Courier New"/>
          <w:sz w:val="18"/>
        </w:rPr>
        <w:t>cost_buffer    = 0.02%          safety margin</w:t>
      </w:r>
    </w:p>
    <w:p>
      <w:pPr>
        <w:spacing w:after="0"/>
        <w:ind w:left="360"/>
        <w:shd w:fill="F2F4F7"/>
      </w:pPr>
      <w:r>
        <w:rPr>
          <w:rFonts w:ascii="Courier New" w:hAnsi="Courier New"/>
          <w:sz w:val="18"/>
        </w:rPr>
        <w:t>min_edge       = 0.05%          configured floor</w:t>
      </w:r>
    </w:p>
    <w:p>
      <w:pPr>
        <w:spacing w:after="0"/>
        <w:ind w:left="360"/>
        <w:shd w:fill="F2F4F7"/>
      </w:pPr>
      <w:r>
        <w:rPr>
          <w:rFonts w:ascii="Courier New" w:hAnsi="Courier New"/>
          <w:sz w:val="18"/>
        </w:rPr>
      </w:r>
    </w:p>
    <w:p>
      <w:pPr>
        <w:spacing w:after="0"/>
        <w:ind w:left="360"/>
        <w:shd w:fill="F2F4F7"/>
      </w:pPr>
      <w:r>
        <w:rPr>
          <w:rFonts w:ascii="Courier New" w:hAnsi="Courier New"/>
          <w:sz w:val="18"/>
        </w:rPr>
        <w:t>cost_floor = fee_round_trip + cost_buffer = 0.06%</w:t>
      </w:r>
    </w:p>
    <w:p>
      <w:pPr>
        <w:spacing w:after="0"/>
        <w:ind w:left="360"/>
        <w:shd w:fill="F2F4F7"/>
      </w:pPr>
      <w:r>
        <w:rPr>
          <w:rFonts w:ascii="Courier New" w:hAnsi="Courier New"/>
          <w:sz w:val="18"/>
        </w:rPr>
        <w:t>refuse if expected_move &lt; max(cost_floor, min_edge)</w:t>
      </w:r>
    </w:p>
    <w:p>
      <w:r>
        <w:rPr>
          <w:b w:val="0"/>
          <w:i/>
          <w:color w:val="596370"/>
          <w:sz w:val="17"/>
        </w:rPr>
        <w:t>Measured reality: the average gross edge across 174 closed trades was +0.005%, which is thirteen times smaller than the floor. The floor was doing its job by refusing trades, not by missing them.</w:t>
      </w:r>
    </w:p>
    <w:p>
      <w:pPr>
        <w:pStyle w:val="Heading2"/>
      </w:pPr>
      <w:r>
        <w:t>6.3  Portfolio limits</w:t>
      </w:r>
    </w:p>
    <w:tbl>
      <w:tblPr>
        <w:tblStyle w:val="LightGrid-Accent1"/>
        <w:tblW w:type="auto" w:w="0"/>
        <w:jc w:val="center"/>
        <w:tblLook w:firstColumn="1" w:firstRow="1" w:lastColumn="0" w:lastRow="0" w:noHBand="0" w:noVBand="1" w:val="04A0"/>
      </w:tblPr>
      <w:tblGrid>
        <w:gridCol w:w="3264"/>
        <w:gridCol w:w="3264"/>
        <w:gridCol w:w="3264"/>
      </w:tblGrid>
      <w:tr>
        <w:tc>
          <w:tcPr>
            <w:tcW w:type="dxa" w:w="2880"/>
          </w:tcPr>
          <w:p>
            <w:r/>
            <w:r>
              <w:rPr>
                <w:b/>
                <w:sz w:val="18"/>
              </w:rPr>
              <w:t>Limit</w:t>
            </w:r>
          </w:p>
        </w:tc>
        <w:tc>
          <w:tcPr>
            <w:tcW w:type="dxa" w:w="1728"/>
          </w:tcPr>
          <w:p>
            <w:r/>
            <w:r>
              <w:rPr>
                <w:b/>
                <w:sz w:val="18"/>
              </w:rPr>
              <w:t>Value</w:t>
            </w:r>
          </w:p>
        </w:tc>
        <w:tc>
          <w:tcPr>
            <w:tcW w:type="dxa" w:w="4608"/>
          </w:tcPr>
          <w:p>
            <w:r/>
            <w:r>
              <w:rPr>
                <w:b/>
                <w:sz w:val="18"/>
              </w:rPr>
              <w:t>Reason</w:t>
            </w:r>
          </w:p>
        </w:tc>
      </w:tr>
      <w:tr>
        <w:tc>
          <w:tcPr>
            <w:tcW w:type="dxa" w:w="2880"/>
          </w:tcPr>
          <w:p>
            <w:r/>
            <w:r>
              <w:rPr>
                <w:sz w:val="17"/>
              </w:rPr>
              <w:t>Max gross exposure</w:t>
            </w:r>
          </w:p>
        </w:tc>
        <w:tc>
          <w:tcPr>
            <w:tcW w:type="dxa" w:w="1728"/>
          </w:tcPr>
          <w:p>
            <w:r/>
            <w:r>
              <w:rPr>
                <w:sz w:val="17"/>
              </w:rPr>
              <w:t>3.0x book</w:t>
            </w:r>
          </w:p>
        </w:tc>
        <w:tc>
          <w:tcPr>
            <w:tcW w:type="dxa" w:w="4608"/>
          </w:tcPr>
          <w:p>
            <w:r/>
            <w:r>
              <w:rPr>
                <w:sz w:val="17"/>
              </w:rPr>
              <w:t>correlated alts are one bet in different tickers</w:t>
            </w:r>
          </w:p>
        </w:tc>
      </w:tr>
      <w:tr>
        <w:tc>
          <w:tcPr>
            <w:tcW w:type="dxa" w:w="2880"/>
          </w:tcPr>
          <w:p>
            <w:r/>
            <w:r>
              <w:rPr>
                <w:sz w:val="17"/>
              </w:rPr>
              <w:t>Max notional per position</w:t>
            </w:r>
          </w:p>
        </w:tc>
        <w:tc>
          <w:tcPr>
            <w:tcW w:type="dxa" w:w="1728"/>
          </w:tcPr>
          <w:p>
            <w:r/>
            <w:r>
              <w:rPr>
                <w:sz w:val="17"/>
              </w:rPr>
              <w:t>10% of book</w:t>
            </w:r>
          </w:p>
        </w:tc>
        <w:tc>
          <w:tcPr>
            <w:tcW w:type="dxa" w:w="4608"/>
          </w:tcPr>
          <w:p>
            <w:r/>
            <w:r>
              <w:rPr>
                <w:sz w:val="17"/>
              </w:rPr>
              <w:t>concentration</w:t>
            </w:r>
          </w:p>
        </w:tc>
      </w:tr>
      <w:tr>
        <w:tc>
          <w:tcPr>
            <w:tcW w:type="dxa" w:w="2880"/>
          </w:tcPr>
          <w:p>
            <w:r/>
            <w:r>
              <w:rPr>
                <w:sz w:val="17"/>
              </w:rPr>
              <w:t>Max positions same direction</w:t>
            </w:r>
          </w:p>
        </w:tc>
        <w:tc>
          <w:tcPr>
            <w:tcW w:type="dxa" w:w="1728"/>
          </w:tcPr>
          <w:p>
            <w:r/>
            <w:r>
              <w:rPr>
                <w:sz w:val="17"/>
              </w:rPr>
              <w:t>12</w:t>
            </w:r>
          </w:p>
        </w:tc>
        <w:tc>
          <w:tcPr>
            <w:tcW w:type="dxa" w:w="4608"/>
          </w:tcPr>
          <w:p>
            <w:r/>
            <w:r>
              <w:rPr>
                <w:sz w:val="17"/>
              </w:rPr>
              <w:t>a single macro event cannot wipe every book</w:t>
            </w:r>
          </w:p>
        </w:tc>
      </w:tr>
      <w:tr>
        <w:tc>
          <w:tcPr>
            <w:tcW w:type="dxa" w:w="2880"/>
          </w:tcPr>
          <w:p>
            <w:r/>
            <w:r>
              <w:rPr>
                <w:sz w:val="17"/>
              </w:rPr>
              <w:t>Daily loss limit</w:t>
            </w:r>
          </w:p>
        </w:tc>
        <w:tc>
          <w:tcPr>
            <w:tcW w:type="dxa" w:w="1728"/>
          </w:tcPr>
          <w:p>
            <w:r/>
            <w:r>
              <w:rPr>
                <w:sz w:val="17"/>
              </w:rPr>
              <w:t>3.0% of book</w:t>
            </w:r>
          </w:p>
        </w:tc>
        <w:tc>
          <w:tcPr>
            <w:tcW w:type="dxa" w:w="4608"/>
          </w:tcPr>
          <w:p>
            <w:r/>
            <w:r>
              <w:rPr>
                <w:sz w:val="17"/>
              </w:rPr>
              <w:t>halts the book for the day</w:t>
            </w:r>
          </w:p>
        </w:tc>
      </w:tr>
      <w:tr>
        <w:tc>
          <w:tcPr>
            <w:tcW w:type="dxa" w:w="2880"/>
          </w:tcPr>
          <w:p>
            <w:r/>
            <w:r>
              <w:rPr>
                <w:sz w:val="17"/>
              </w:rPr>
              <w:t>Max forecast age</w:t>
            </w:r>
          </w:p>
        </w:tc>
        <w:tc>
          <w:tcPr>
            <w:tcW w:type="dxa" w:w="1728"/>
          </w:tcPr>
          <w:p>
            <w:r/>
            <w:r>
              <w:rPr>
                <w:sz w:val="17"/>
              </w:rPr>
              <w:t>1,200s</w:t>
            </w:r>
          </w:p>
        </w:tc>
        <w:tc>
          <w:tcPr>
            <w:tcW w:type="dxa" w:w="4608"/>
          </w:tcPr>
          <w:p>
            <w:r/>
            <w:r>
              <w:rPr>
                <w:sz w:val="17"/>
              </w:rPr>
              <w:t>2.5 stale 15m bars is blind, not slow</w:t>
            </w:r>
          </w:p>
        </w:tc>
      </w:tr>
      <w:tr>
        <w:tc>
          <w:tcPr>
            <w:tcW w:type="dxa" w:w="2880"/>
          </w:tcPr>
          <w:p>
            <w:r/>
            <w:r>
              <w:rPr>
                <w:sz w:val="17"/>
              </w:rPr>
              <w:t>Max signal age</w:t>
            </w:r>
          </w:p>
        </w:tc>
        <w:tc>
          <w:tcPr>
            <w:tcW w:type="dxa" w:w="1728"/>
          </w:tcPr>
          <w:p>
            <w:r/>
            <w:r>
              <w:rPr>
                <w:sz w:val="17"/>
              </w:rPr>
              <w:t>90s</w:t>
            </w:r>
          </w:p>
        </w:tc>
        <w:tc>
          <w:tcPr>
            <w:tcW w:type="dxa" w:w="4608"/>
          </w:tcPr>
          <w:p>
            <w:r/>
            <w:r>
              <w:rPr>
                <w:sz w:val="17"/>
              </w:rPr>
              <w:t>signals refresh every 10s; older means missing</w:t>
            </w:r>
          </w:p>
        </w:tc>
      </w:tr>
    </w:tbl>
    <w:p>
      <w:pPr>
        <w:spacing w:after="40"/>
      </w:pPr>
    </w:p>
    <w:p>
      <w:pPr>
        <w:pStyle w:val="Heading2"/>
      </w:pPr>
      <w:r>
        <w:t>6.4  Data integrity is not a risk appetite</w:t>
      </w:r>
    </w:p>
    <w:p>
      <w:r>
        <w:rPr>
          <w:b w:val="0"/>
          <w:i w:val="0"/>
        </w:rPr>
        <w:t>The staleness gates sit before the override check, which means the override cannot bypass them. This is deliberate. Losing money on a bad call is a risk decision; losing money because the price feed was thirty-nine minutes old is a defect wearing a risk costume.</w:t>
      </w:r>
    </w:p>
    <w:p>
      <w:pPr>
        <w:spacing w:after="0"/>
        <w:ind w:left="360"/>
        <w:shd w:fill="F2F4F7"/>
      </w:pPr>
      <w:r>
        <w:rPr>
          <w:rFonts w:ascii="Courier New" w:hAnsi="Courier New"/>
          <w:sz w:val="18"/>
        </w:rPr>
        <w:t>allow():</w:t>
      </w:r>
    </w:p>
    <w:p>
      <w:pPr>
        <w:spacing w:after="0"/>
        <w:ind w:left="360"/>
        <w:shd w:fill="F2F4F7"/>
      </w:pPr>
      <w:r>
        <w:rPr>
          <w:rFonts w:ascii="Courier New" w:hAnsi="Courier New"/>
          <w:sz w:val="18"/>
        </w:rPr>
        <w:t xml:space="preserve">  1. notional &lt;= 0                -&gt; refuse</w:t>
      </w:r>
    </w:p>
    <w:p>
      <w:pPr>
        <w:spacing w:after="0"/>
        <w:ind w:left="360"/>
        <w:shd w:fill="F2F4F7"/>
      </w:pPr>
      <w:r>
        <w:rPr>
          <w:rFonts w:ascii="Courier New" w:hAnsi="Courier New"/>
          <w:sz w:val="18"/>
        </w:rPr>
        <w:t xml:space="preserve">  2. forecast age &gt; 1200s         -&gt; refuse   (override cannot bypass)</w:t>
      </w:r>
    </w:p>
    <w:p>
      <w:pPr>
        <w:spacing w:after="0"/>
        <w:ind w:left="360"/>
        <w:shd w:fill="F2F4F7"/>
      </w:pPr>
      <w:r>
        <w:rPr>
          <w:rFonts w:ascii="Courier New" w:hAnsi="Courier New"/>
          <w:sz w:val="18"/>
        </w:rPr>
        <w:t xml:space="preserve">  3. signal age &gt; 90s             -&gt; refuse   (override cannot bypass)</w:t>
      </w:r>
    </w:p>
    <w:p>
      <w:pPr>
        <w:spacing w:after="0"/>
        <w:ind w:left="360"/>
        <w:shd w:fill="F2F4F7"/>
      </w:pPr>
      <w:r>
        <w:rPr>
          <w:rFonts w:ascii="Courier New" w:hAnsi="Courier New"/>
          <w:sz w:val="18"/>
        </w:rPr>
        <w:t xml:space="preserve">  4. override enabled             -&gt; allow, all further checks skipped</w:t>
      </w:r>
    </w:p>
    <w:p>
      <w:pPr>
        <w:spacing w:after="0"/>
        <w:ind w:left="360"/>
        <w:shd w:fill="F2F4F7"/>
      </w:pPr>
      <w:r>
        <w:rPr>
          <w:rFonts w:ascii="Courier New" w:hAnsi="Courier New"/>
          <w:sz w:val="18"/>
        </w:rPr>
        <w:t xml:space="preserve">  5. trading halted               -&gt; refuse</w:t>
      </w:r>
    </w:p>
    <w:p>
      <w:pPr>
        <w:spacing w:after="0"/>
        <w:ind w:left="360"/>
        <w:shd w:fill="F2F4F7"/>
      </w:pPr>
      <w:r>
        <w:rPr>
          <w:rFonts w:ascii="Courier New" w:hAnsi="Courier New"/>
          <w:sz w:val="18"/>
        </w:rPr>
        <w:t xml:space="preserve">  6. gross, concentration, direction caps</w:t>
      </w:r>
    </w:p>
    <w:p>
      <w:pPr>
        <w:spacing w:after="0"/>
        <w:ind w:left="360"/>
        <w:shd w:fill="F2F4F7"/>
      </w:pPr>
      <w:r>
        <w:rPr>
          <w:rFonts w:ascii="Courier New" w:hAnsi="Courier New"/>
          <w:sz w:val="18"/>
        </w:rPr>
        <w:t xml:space="preserve">  7. confidence gate</w:t>
      </w:r>
    </w:p>
    <w:p>
      <w:pPr>
        <w:spacing w:after="0"/>
        <w:ind w:left="360"/>
        <w:shd w:fill="F2F4F7"/>
      </w:pPr>
      <w:r>
        <w:rPr>
          <w:rFonts w:ascii="Courier New" w:hAnsi="Courier New"/>
          <w:sz w:val="18"/>
        </w:rPr>
        <w:t xml:space="preserve">  8. cost floor</w:t>
      </w:r>
    </w:p>
    <w:p>
      <w:r>
        <w:br w:type="page"/>
      </w:r>
    </w:p>
    <w:p>
      <w:pPr>
        <w:pStyle w:val="Heading1"/>
      </w:pPr>
      <w:r>
        <w:t>7  Execution and maker fills</w:t>
      </w:r>
    </w:p>
    <w:p>
      <w:r>
        <w:rPr>
          <w:b w:val="0"/>
          <w:i w:val="0"/>
        </w:rPr>
        <w:t>Execution is simulated. No orders are sent: the platform has credentials on disk but every order path is blocked, and the dashboard states paper-trading explicitly. The simulation exists so that fill probability and slippage are honest inputs to the models rather than assumptions.</w:t>
      </w:r>
    </w:p>
    <w:p>
      <w:pPr>
        <w:pStyle w:val="Heading2"/>
      </w:pPr>
      <w:r>
        <w:t>7.1  Quote construction</w:t>
      </w:r>
    </w:p>
    <w:p>
      <w:r>
        <w:rPr>
          <w:b w:val="0"/>
          <w:i w:val="0"/>
        </w:rPr>
        <w:t>A maker quote joins the touch on the passive side and estimates the probability of being filled by measuring how much size sits at that price relative to the order.</w:t>
      </w:r>
    </w:p>
    <w:p>
      <w:pPr>
        <w:spacing w:after="0"/>
        <w:ind w:left="360"/>
        <w:shd w:fill="F2F4F7"/>
      </w:pPr>
      <w:r>
        <w:rPr>
          <w:rFonts w:ascii="Courier New" w:hAnsi="Courier New"/>
          <w:sz w:val="18"/>
        </w:rPr>
        <w:t>buy:  quote = max(best_bid, mid - tick)</w:t>
      </w:r>
    </w:p>
    <w:p>
      <w:pPr>
        <w:spacing w:after="0"/>
        <w:ind w:left="360"/>
        <w:shd w:fill="F2F4F7"/>
      </w:pPr>
      <w:r>
        <w:rPr>
          <w:rFonts w:ascii="Courier New" w:hAnsi="Courier New"/>
          <w:sz w:val="18"/>
        </w:rPr>
        <w:t>sell: quote = min(best_ask, mid + tick)</w:t>
      </w:r>
    </w:p>
    <w:p>
      <w:pPr>
        <w:spacing w:after="0"/>
        <w:ind w:left="360"/>
        <w:shd w:fill="F2F4F7"/>
      </w:pPr>
      <w:r>
        <w:rPr>
          <w:rFonts w:ascii="Courier New" w:hAnsi="Courier New"/>
          <w:sz w:val="18"/>
        </w:rPr>
      </w:r>
    </w:p>
    <w:p>
      <w:pPr>
        <w:spacing w:after="0"/>
        <w:ind w:left="360"/>
        <w:shd w:fill="F2F4F7"/>
      </w:pPr>
      <w:r>
        <w:rPr>
          <w:rFonts w:ascii="Courier New" w:hAnsi="Courier New"/>
          <w:sz w:val="18"/>
        </w:rPr>
        <w:t>depth = sum(price * size for levels at or better than quote)</w:t>
      </w:r>
    </w:p>
    <w:p>
      <w:pPr>
        <w:spacing w:after="0"/>
        <w:ind w:left="360"/>
        <w:shd w:fill="F2F4F7"/>
      </w:pPr>
      <w:r>
        <w:rPr>
          <w:rFonts w:ascii="Courier New" w:hAnsi="Courier New"/>
          <w:sz w:val="18"/>
        </w:rPr>
        <w:t>cover = min(1, depth / notional)</w:t>
      </w:r>
    </w:p>
    <w:p>
      <w:pPr>
        <w:spacing w:after="0"/>
        <w:ind w:left="360"/>
        <w:shd w:fill="F2F4F7"/>
      </w:pPr>
      <w:r>
        <w:rPr>
          <w:rFonts w:ascii="Courier New" w:hAnsi="Courier New"/>
          <w:sz w:val="18"/>
        </w:rPr>
        <w:t>prob  = 0.25 + 0.45 * cover + min(0.25, spread * 50)</w:t>
      </w:r>
    </w:p>
    <w:p>
      <w:pPr>
        <w:spacing w:after="0"/>
        <w:ind w:left="360"/>
        <w:shd w:fill="F2F4F7"/>
      </w:pPr>
      <w:r>
        <w:rPr>
          <w:rFonts w:ascii="Courier New" w:hAnsi="Courier New"/>
          <w:sz w:val="18"/>
        </w:rPr>
        <w:t>prob  = clamp(prob, 0.05, 0.95)</w:t>
      </w:r>
    </w:p>
    <w:p>
      <w:r>
        <w:rPr>
          <w:b w:val="0"/>
          <w:i/>
          <w:color w:val="596370"/>
          <w:sz w:val="17"/>
        </w:rPr>
        <w:t>A wide spread with deep size behind it is the best case for a maker: high fill odds and a small adverse selection cost. A tight spread with thin size is the worst: low odds and no cushion.</w:t>
      </w:r>
    </w:p>
    <w:p>
      <w:pPr>
        <w:pStyle w:val="Heading2"/>
      </w:pPr>
      <w:r>
        <w:t>7.2  Why maker only</w:t>
      </w:r>
    </w:p>
    <w:tbl>
      <w:tblPr>
        <w:tblStyle w:val="LightGrid-Accent1"/>
        <w:tblW w:type="auto" w:w="0"/>
        <w:jc w:val="center"/>
        <w:tblLook w:firstColumn="1" w:firstRow="1" w:lastColumn="0" w:lastRow="0" w:noHBand="0" w:noVBand="1" w:val="04A0"/>
      </w:tblPr>
      <w:tblGrid>
        <w:gridCol w:w="3264"/>
        <w:gridCol w:w="3264"/>
        <w:gridCol w:w="3264"/>
      </w:tblGrid>
      <w:tr>
        <w:tc>
          <w:tcPr>
            <w:tcW w:type="dxa" w:w="3744"/>
          </w:tcPr>
          <w:p>
            <w:r/>
            <w:r>
              <w:rPr>
                <w:b/>
                <w:sz w:val="18"/>
              </w:rPr>
              <w:t>Mode</w:t>
            </w:r>
          </w:p>
        </w:tc>
        <w:tc>
          <w:tcPr>
            <w:tcW w:type="dxa" w:w="2160"/>
          </w:tcPr>
          <w:p>
            <w:r/>
            <w:r>
              <w:rPr>
                <w:b/>
                <w:sz w:val="18"/>
              </w:rPr>
              <w:t>Round-trip cost</w:t>
            </w:r>
          </w:p>
        </w:tc>
        <w:tc>
          <w:tcPr>
            <w:tcW w:type="dxa" w:w="3312"/>
          </w:tcPr>
          <w:p>
            <w:r/>
            <w:r>
              <w:rPr>
                <w:b/>
                <w:sz w:val="18"/>
              </w:rPr>
              <w:t>Break-even move required</w:t>
            </w:r>
          </w:p>
        </w:tc>
      </w:tr>
      <w:tr>
        <w:tc>
          <w:tcPr>
            <w:tcW w:type="dxa" w:w="3744"/>
          </w:tcPr>
          <w:p>
            <w:r/>
            <w:r>
              <w:rPr>
                <w:sz w:val="17"/>
              </w:rPr>
              <w:t>Taker (market order both sides)</w:t>
            </w:r>
          </w:p>
        </w:tc>
        <w:tc>
          <w:tcPr>
            <w:tcW w:type="dxa" w:w="2160"/>
          </w:tcPr>
          <w:p>
            <w:r/>
            <w:r>
              <w:rPr>
                <w:sz w:val="17"/>
              </w:rPr>
              <w:t>0.20%</w:t>
            </w:r>
          </w:p>
        </w:tc>
        <w:tc>
          <w:tcPr>
            <w:tcW w:type="dxa" w:w="3312"/>
          </w:tcPr>
          <w:p>
            <w:r/>
            <w:r>
              <w:rPr>
                <w:sz w:val="17"/>
              </w:rPr>
              <w:t>0.20% before any profit</w:t>
            </w:r>
          </w:p>
        </w:tc>
      </w:tr>
      <w:tr>
        <w:tc>
          <w:tcPr>
            <w:tcW w:type="dxa" w:w="3744"/>
          </w:tcPr>
          <w:p>
            <w:r/>
            <w:r>
              <w:rPr>
                <w:sz w:val="17"/>
              </w:rPr>
              <w:t>Maker (limit both sides)</w:t>
            </w:r>
          </w:p>
        </w:tc>
        <w:tc>
          <w:tcPr>
            <w:tcW w:type="dxa" w:w="2160"/>
          </w:tcPr>
          <w:p>
            <w:r/>
            <w:r>
              <w:rPr>
                <w:sz w:val="17"/>
              </w:rPr>
              <w:t>0.04%</w:t>
            </w:r>
          </w:p>
        </w:tc>
        <w:tc>
          <w:tcPr>
            <w:tcW w:type="dxa" w:w="3312"/>
          </w:tcPr>
          <w:p>
            <w:r/>
            <w:r>
              <w:rPr>
                <w:sz w:val="17"/>
              </w:rPr>
              <w:t>0.04% before any profit</w:t>
            </w:r>
          </w:p>
        </w:tc>
      </w:tr>
      <w:tr>
        <w:tc>
          <w:tcPr>
            <w:tcW w:type="dxa" w:w="3744"/>
          </w:tcPr>
          <w:p>
            <w:r/>
            <w:r>
              <w:rPr>
                <w:sz w:val="17"/>
              </w:rPr>
              <w:t>Measured average 1h BTC move</w:t>
            </w:r>
          </w:p>
        </w:tc>
        <w:tc>
          <w:tcPr>
            <w:tcW w:type="dxa" w:w="2160"/>
          </w:tcPr>
          <w:p>
            <w:r/>
            <w:r>
              <w:rPr>
                <w:sz w:val="17"/>
              </w:rPr>
              <w:t>0.162%</w:t>
            </w:r>
          </w:p>
        </w:tc>
        <w:tc>
          <w:tcPr>
            <w:tcW w:type="dxa" w:w="3312"/>
          </w:tcPr>
          <w:p>
            <w:r/>
            <w:r>
              <w:rPr>
                <w:sz w:val="17"/>
              </w:rPr>
              <w:t>—</w:t>
            </w:r>
          </w:p>
        </w:tc>
      </w:tr>
    </w:tbl>
    <w:p>
      <w:pPr>
        <w:spacing w:after="40"/>
      </w:pPr>
    </w:p>
    <w:p>
      <w:r>
        <w:rPr>
          <w:b w:val="0"/>
          <w:i w:val="0"/>
        </w:rPr>
        <w:t>At a one-hour horizon the average move (0.162%) is smaller than the taker round trip (0.20%). A taker strategy at this frequency cannot be profitable even with perfect direction. Maker execution is not a preference; it is the only arithmetic that can work.</w:t>
      </w:r>
    </w:p>
    <w:p>
      <w:pPr>
        <w:pStyle w:val="Heading2"/>
      </w:pPr>
      <w:r>
        <w:t>7.3  Slippage accounting</w:t>
      </w:r>
    </w:p>
    <w:p>
      <w:r>
        <w:rPr>
          <w:b w:val="0"/>
          <w:i w:val="0"/>
        </w:rPr>
        <w:t>Every fill records the difference between the quoted price and the simulated fill. The figure is written into model.fill so that the cost model can be recalibrated from data rather than assumption.</w:t>
      </w:r>
    </w:p>
    <w:p>
      <w:pPr>
        <w:spacing w:after="0"/>
        <w:ind w:left="360"/>
        <w:shd w:fill="F2F4F7"/>
      </w:pPr>
      <w:r>
        <w:rPr>
          <w:rFonts w:ascii="Courier New" w:hAnsi="Courier New"/>
          <w:sz w:val="18"/>
        </w:rPr>
        <w:t>slippage_bps = (fill_price / quote_price - 1) * 10,000</w:t>
      </w:r>
    </w:p>
    <w:p>
      <w:pPr>
        <w:spacing w:after="0"/>
        <w:ind w:left="360"/>
        <w:shd w:fill="F2F4F7"/>
      </w:pPr>
      <w:r>
        <w:rPr>
          <w:rFonts w:ascii="Courier New" w:hAnsi="Courier New"/>
          <w:sz w:val="18"/>
        </w:rPr>
        <w:t>round-trip cost = fee*2 + slippage_in + slippage_out</w:t>
      </w:r>
    </w:p>
    <w:p>
      <w:r>
        <w:br w:type="page"/>
      </w:r>
    </w:p>
    <w:p>
      <w:pPr>
        <w:pStyle w:val="Heading1"/>
      </w:pPr>
      <w:r>
        <w:t>8  Books, PnL and accounting</w:t>
      </w:r>
    </w:p>
    <w:p>
      <w:r>
        <w:rPr>
          <w:b w:val="0"/>
          <w:i w:val="0"/>
        </w:rPr>
        <w:t>A book is one model's account: its own equity, its own positions, its own trade history, its own file under state/pack_&lt;engine&gt;.json. Books never share money. This is what makes the race between models legible.</w:t>
      </w:r>
    </w:p>
    <w:p>
      <w:pPr>
        <w:jc w:val="center"/>
      </w:pPr>
      <w:r>
        <w:drawing>
          <wp:inline xmlns:a="http://schemas.openxmlformats.org/drawingml/2006/main" xmlns:pic="http://schemas.openxmlformats.org/drawingml/2006/picture">
            <wp:extent cx="5852160" cy="5065630"/>
            <wp:docPr id="5" name="Picture 5"/>
            <wp:cNvGraphicFramePr>
              <a:graphicFrameLocks noChangeAspect="1"/>
            </wp:cNvGraphicFramePr>
            <a:graphic>
              <a:graphicData uri="http://schemas.openxmlformats.org/drawingml/2006/picture">
                <pic:pic>
                  <pic:nvPicPr>
                    <pic:cNvPr id="0" name="books.png"/>
                    <pic:cNvPicPr/>
                  </pic:nvPicPr>
                  <pic:blipFill>
                    <a:blip r:embed="rId13"/>
                    <a:stretch>
                      <a:fillRect/>
                    </a:stretch>
                  </pic:blipFill>
                  <pic:spPr>
                    <a:xfrm>
                      <a:off x="0" y="0"/>
                      <a:ext cx="5852160" cy="5065630"/>
                    </a:xfrm>
                    <a:prstGeom prst="rect"/>
                  </pic:spPr>
                </pic:pic>
              </a:graphicData>
            </a:graphic>
          </wp:inline>
        </w:drawing>
      </w:r>
    </w:p>
    <w:p>
      <w:r>
        <w:rPr>
          <w:b w:val="0"/>
          <w:i/>
          <w:color w:val="596370"/>
          <w:sz w:val="17"/>
        </w:rPr>
        <w:t>Figure 5 — Position lifecycle. Note the asymmetry on the lower path.</w:t>
      </w:r>
    </w:p>
    <w:p>
      <w:pPr>
        <w:pStyle w:val="Heading2"/>
      </w:pPr>
      <w:r>
        <w:t>8.1  Accounting identity</w:t>
      </w:r>
    </w:p>
    <w:p>
      <w:r>
        <w:rPr>
          <w:b w:val="0"/>
          <w:i w:val="0"/>
        </w:rPr>
        <w:t>Equity moves only when a trade closes. Unrealised profit and loss are tracked separately and never added to the book's equity until the position is closed.</w:t>
      </w:r>
    </w:p>
    <w:p>
      <w:pPr>
        <w:spacing w:after="0"/>
        <w:ind w:left="360"/>
        <w:shd w:fill="F2F4F7"/>
      </w:pPr>
      <w:r>
        <w:rPr>
          <w:rFonts w:ascii="Courier New" w:hAnsi="Courier New"/>
          <w:sz w:val="18"/>
        </w:rPr>
        <w:t>equity(t+1) = equity(t) + notional * net_pct / 100</w:t>
      </w:r>
    </w:p>
    <w:p>
      <w:pPr>
        <w:spacing w:after="0"/>
        <w:ind w:left="360"/>
        <w:shd w:fill="F2F4F7"/>
      </w:pPr>
      <w:r>
        <w:rPr>
          <w:rFonts w:ascii="Courier New" w:hAnsi="Courier New"/>
          <w:sz w:val="18"/>
        </w:rPr>
      </w:r>
    </w:p>
    <w:p>
      <w:pPr>
        <w:spacing w:after="0"/>
        <w:ind w:left="360"/>
        <w:shd w:fill="F2F4F7"/>
      </w:pPr>
      <w:r>
        <w:rPr>
          <w:rFonts w:ascii="Courier New" w:hAnsi="Courier New"/>
          <w:sz w:val="18"/>
        </w:rPr>
        <w:t>gross_pct = (exit / entry - 1) * 100 * sign</w:t>
      </w:r>
    </w:p>
    <w:p>
      <w:pPr>
        <w:spacing w:after="0"/>
        <w:ind w:left="360"/>
        <w:shd w:fill="F2F4F7"/>
      </w:pPr>
      <w:r>
        <w:rPr>
          <w:rFonts w:ascii="Courier New" w:hAnsi="Courier New"/>
          <w:sz w:val="18"/>
        </w:rPr>
        <w:t>net_pct   = gross_pct - fee*2 - slippage</w:t>
      </w:r>
    </w:p>
    <w:p>
      <w:pPr>
        <w:spacing w:after="0"/>
        <w:ind w:left="360"/>
        <w:shd w:fill="F2F4F7"/>
      </w:pPr>
      <w:r>
        <w:rPr>
          <w:rFonts w:ascii="Courier New" w:hAnsi="Courier New"/>
          <w:sz w:val="18"/>
        </w:rPr>
        <w:t>sign      = +1 for long, -1 for short</w:t>
      </w:r>
    </w:p>
    <w:p>
      <w:pPr>
        <w:pStyle w:val="Heading2"/>
      </w:pPr>
      <w:r>
        <w:t>8.2  Mark to market</w:t>
      </w:r>
    </w:p>
    <w:p>
      <w:r>
        <w:rPr>
          <w:b w:val="0"/>
          <w:i w:val="0"/>
        </w:rPr>
        <w:t>Open positions are marked against the latest bus price on every cycle. The mark is used for stop and target evaluation only; it is not booked.</w:t>
      </w:r>
    </w:p>
    <w:p>
      <w:pPr>
        <w:spacing w:after="0"/>
        <w:ind w:left="360"/>
        <w:shd w:fill="F2F4F7"/>
      </w:pPr>
      <w:r>
        <w:rPr>
          <w:rFonts w:ascii="Courier New" w:hAnsi="Courier New"/>
          <w:sz w:val="18"/>
        </w:rPr>
        <w:t>mark(sym) = latest_price(sym) from the intel/feed cache</w:t>
      </w:r>
    </w:p>
    <w:p>
      <w:pPr>
        <w:spacing w:after="0"/>
        <w:ind w:left="360"/>
        <w:shd w:fill="F2F4F7"/>
      </w:pPr>
      <w:r>
        <w:rPr>
          <w:rFonts w:ascii="Courier New" w:hAnsi="Courier New"/>
          <w:sz w:val="18"/>
        </w:rPr>
        <w:t>chg       = (mark / entry - 1) * 100 * sign</w:t>
      </w:r>
    </w:p>
    <w:p>
      <w:pPr>
        <w:pStyle w:val="Heading2"/>
      </w:pPr>
      <w:r>
        <w:t>8.3  The hold-losers rule and why it censors the data</w:t>
      </w:r>
    </w:p>
    <w:p>
      <w:r>
        <w:rPr>
          <w:b w:val="0"/>
          <w:i w:val="0"/>
        </w:rPr>
        <w:t>The platform runs under an explicit directive: a position is never closed at a loss. The rule is implemented as a single predicate used by every engine.</w:t>
      </w:r>
    </w:p>
    <w:p>
      <w:pPr>
        <w:spacing w:after="0"/>
        <w:ind w:left="360"/>
        <w:shd w:fill="F2F4F7"/>
      </w:pPr>
      <w:r>
        <w:rPr>
          <w:rFonts w:ascii="Courier New" w:hAnsi="Courier New"/>
          <w:sz w:val="18"/>
        </w:rPr>
        <w:t>def hold_loser(held_s, chg_pct):</w:t>
      </w:r>
    </w:p>
    <w:p>
      <w:pPr>
        <w:spacing w:after="0"/>
        <w:ind w:left="360"/>
        <w:shd w:fill="F2F4F7"/>
      </w:pPr>
      <w:r>
        <w:rPr>
          <w:rFonts w:ascii="Courier New" w:hAnsi="Courier New"/>
          <w:sz w:val="18"/>
        </w:rPr>
        <w:t xml:space="preserve">    return chg_pct &lt; 0        # no time limit, no exceptions</w:t>
      </w:r>
    </w:p>
    <w:p>
      <w:r>
        <w:rPr>
          <w:b w:val="0"/>
          <w:i w:val="0"/>
        </w:rPr>
        <w:t>The consequence must be understood before reading any performance number. If losses cannot be booked, then every closed trade in the sample is either a winner or a position that was closed at break-even. Measured win rates and average net returns are therefore biased upward by construction, and unrealised loss accumulates invisibly in open positions.</w:t>
      </w:r>
    </w:p>
    <w:tbl>
      <w:tblPr>
        <w:tblStyle w:val="LightGrid-Accent1"/>
        <w:tblW w:type="auto" w:w="0"/>
        <w:jc w:val="center"/>
        <w:tblLook w:firstColumn="1" w:firstRow="1" w:lastColumn="0" w:lastRow="0" w:noHBand="0" w:noVBand="1" w:val="04A0"/>
      </w:tblPr>
      <w:tblGrid>
        <w:gridCol w:w="3264"/>
        <w:gridCol w:w="3264"/>
        <w:gridCol w:w="3264"/>
      </w:tblGrid>
      <w:tr>
        <w:tc>
          <w:tcPr>
            <w:tcW w:type="dxa" w:w="2304"/>
          </w:tcPr>
          <w:p>
            <w:r/>
            <w:r>
              <w:rPr>
                <w:b/>
                <w:sz w:val="18"/>
              </w:rPr>
              <w:t>Metric</w:t>
            </w:r>
          </w:p>
        </w:tc>
        <w:tc>
          <w:tcPr>
            <w:tcW w:type="dxa" w:w="2736"/>
          </w:tcPr>
          <w:p>
            <w:r/>
            <w:r>
              <w:rPr>
                <w:b/>
                <w:sz w:val="18"/>
              </w:rPr>
              <w:t>Value</w:t>
            </w:r>
          </w:p>
        </w:tc>
        <w:tc>
          <w:tcPr>
            <w:tcW w:type="dxa" w:w="4176"/>
          </w:tcPr>
          <w:p>
            <w:r/>
            <w:r>
              <w:rPr>
                <w:b/>
                <w:sz w:val="18"/>
              </w:rPr>
              <w:t>What it actually means</w:t>
            </w:r>
          </w:p>
        </w:tc>
      </w:tr>
      <w:tr>
        <w:tc>
          <w:tcPr>
            <w:tcW w:type="dxa" w:w="2304"/>
          </w:tcPr>
          <w:p>
            <w:r/>
            <w:r>
              <w:rPr>
                <w:sz w:val="17"/>
              </w:rPr>
              <w:t>Closed trades</w:t>
            </w:r>
          </w:p>
        </w:tc>
        <w:tc>
          <w:tcPr>
            <w:tcW w:type="dxa" w:w="2736"/>
          </w:tcPr>
          <w:p>
            <w:r/>
            <w:r>
              <w:rPr>
                <w:sz w:val="17"/>
              </w:rPr>
              <w:t>174 (historical sample)</w:t>
            </w:r>
          </w:p>
        </w:tc>
        <w:tc>
          <w:tcPr>
            <w:tcW w:type="dxa" w:w="4176"/>
          </w:tcPr>
          <w:p>
            <w:r/>
            <w:r>
              <w:rPr>
                <w:sz w:val="17"/>
              </w:rPr>
              <w:t>winners and break-evens only</w:t>
            </w:r>
          </w:p>
        </w:tc>
      </w:tr>
      <w:tr>
        <w:tc>
          <w:tcPr>
            <w:tcW w:type="dxa" w:w="2304"/>
          </w:tcPr>
          <w:p>
            <w:r/>
            <w:r>
              <w:rPr>
                <w:sz w:val="17"/>
              </w:rPr>
              <w:t>Win rate</w:t>
            </w:r>
          </w:p>
        </w:tc>
        <w:tc>
          <w:tcPr>
            <w:tcW w:type="dxa" w:w="2736"/>
          </w:tcPr>
          <w:p>
            <w:r/>
            <w:r>
              <w:rPr>
                <w:sz w:val="17"/>
              </w:rPr>
              <w:t>72%</w:t>
            </w:r>
          </w:p>
        </w:tc>
        <w:tc>
          <w:tcPr>
            <w:tcW w:type="dxa" w:w="4176"/>
          </w:tcPr>
          <w:p>
            <w:r/>
            <w:r>
              <w:rPr>
                <w:sz w:val="17"/>
              </w:rPr>
              <w:t>censored — losers are still open</w:t>
            </w:r>
          </w:p>
        </w:tc>
      </w:tr>
      <w:tr>
        <w:tc>
          <w:tcPr>
            <w:tcW w:type="dxa" w:w="2304"/>
          </w:tcPr>
          <w:p>
            <w:r/>
            <w:r>
              <w:rPr>
                <w:sz w:val="17"/>
              </w:rPr>
              <w:t>Average net</w:t>
            </w:r>
          </w:p>
        </w:tc>
        <w:tc>
          <w:tcPr>
            <w:tcW w:type="dxa" w:w="2736"/>
          </w:tcPr>
          <w:p>
            <w:r/>
            <w:r>
              <w:rPr>
                <w:sz w:val="17"/>
              </w:rPr>
              <w:t>+0.09%</w:t>
            </w:r>
          </w:p>
        </w:tc>
        <w:tc>
          <w:tcPr>
            <w:tcW w:type="dxa" w:w="4176"/>
          </w:tcPr>
          <w:p>
            <w:r/>
            <w:r>
              <w:rPr>
                <w:sz w:val="17"/>
              </w:rPr>
              <w:t>survivorship, not skill</w:t>
            </w:r>
          </w:p>
        </w:tc>
      </w:tr>
      <w:tr>
        <w:tc>
          <w:tcPr>
            <w:tcW w:type="dxa" w:w="2304"/>
          </w:tcPr>
          <w:p>
            <w:r/>
            <w:r>
              <w:rPr>
                <w:sz w:val="17"/>
              </w:rPr>
              <w:t>Open positions</w:t>
            </w:r>
          </w:p>
        </w:tc>
        <w:tc>
          <w:tcPr>
            <w:tcW w:type="dxa" w:w="2736"/>
          </w:tcPr>
          <w:p>
            <w:r/>
            <w:r>
              <w:rPr>
                <w:sz w:val="17"/>
              </w:rPr>
              <w:t>grows monotonically</w:t>
            </w:r>
          </w:p>
        </w:tc>
        <w:tc>
          <w:tcPr>
            <w:tcW w:type="dxa" w:w="4176"/>
          </w:tcPr>
          <w:p>
            <w:r/>
            <w:r>
              <w:rPr>
                <w:sz w:val="17"/>
              </w:rPr>
              <w:t>the real exposure</w:t>
            </w:r>
          </w:p>
        </w:tc>
      </w:tr>
    </w:tbl>
    <w:p>
      <w:pPr>
        <w:spacing w:after="40"/>
      </w:pPr>
    </w:p>
    <w:tbl>
      <w:tblPr>
        <w:tblStyle w:val="LightList-Accent1"/>
        <w:tblW w:type="auto" w:w="0"/>
        <w:tblLook w:firstColumn="1" w:firstRow="1" w:lastColumn="0" w:lastRow="0" w:noHBand="0" w:noVBand="1" w:val="04A0"/>
      </w:tblPr>
      <w:tblGrid>
        <w:gridCol w:w="9792"/>
      </w:tblGrid>
      <w:tr>
        <w:tc>
          <w:tcPr>
            <w:tcW w:type="dxa" w:w="9792"/>
          </w:tcPr>
          <w:p>
            <w:r/>
            <w:r>
              <w:rPr>
                <w:sz w:val="19"/>
              </w:rPr>
              <w:t>Any measurement that uses closed trades as its sample is censored by this rule. The walk-forward results in section 11 carry the same bias and are labelled accordingly.</w:t>
            </w:r>
          </w:p>
        </w:tc>
      </w:tr>
    </w:tbl>
    <w:p>
      <w:pPr>
        <w:spacing w:after="40"/>
      </w:pPr>
    </w:p>
    <w:p>
      <w:pPr>
        <w:pStyle w:val="Heading2"/>
      </w:pPr>
      <w:r>
        <w:t>8.4  Book file schema</w:t>
      </w:r>
    </w:p>
    <w:p>
      <w:pPr>
        <w:spacing w:after="0"/>
        <w:ind w:left="360"/>
        <w:shd w:fill="F2F4F7"/>
      </w:pPr>
      <w:r>
        <w:rPr>
          <w:rFonts w:ascii="Courier New" w:hAnsi="Courier New"/>
          <w:sz w:val="18"/>
        </w:rPr>
        <w:t>{ "engine": "movers",</w:t>
      </w:r>
    </w:p>
    <w:p>
      <w:pPr>
        <w:spacing w:after="0"/>
        <w:ind w:left="360"/>
        <w:shd w:fill="F2F4F7"/>
      </w:pPr>
      <w:r>
        <w:rPr>
          <w:rFonts w:ascii="Courier New" w:hAnsi="Courier New"/>
          <w:sz w:val="18"/>
        </w:rPr>
        <w:t xml:space="preserve">  "equity": 5008.01,</w:t>
      </w:r>
    </w:p>
    <w:p>
      <w:pPr>
        <w:spacing w:after="0"/>
        <w:ind w:left="360"/>
        <w:shd w:fill="F2F4F7"/>
      </w:pPr>
      <w:r>
        <w:rPr>
          <w:rFonts w:ascii="Courier New" w:hAnsi="Courier New"/>
          <w:sz w:val="18"/>
        </w:rPr>
        <w:t xml:space="preserve">  "start_equity": 5000.0,</w:t>
      </w:r>
    </w:p>
    <w:p>
      <w:pPr>
        <w:spacing w:after="0"/>
        <w:ind w:left="360"/>
        <w:shd w:fill="F2F4F7"/>
      </w:pPr>
      <w:r>
        <w:rPr>
          <w:rFonts w:ascii="Courier New" w:hAnsi="Courier New"/>
          <w:sz w:val="18"/>
        </w:rPr>
        <w:t xml:space="preserve">  "positions": [ { "symbol": "...", "side": "buy", "entry": 0.19,</w:t>
      </w:r>
    </w:p>
    <w:p>
      <w:pPr>
        <w:spacing w:after="0"/>
        <w:ind w:left="360"/>
        <w:shd w:fill="F2F4F7"/>
      </w:pPr>
      <w:r>
        <w:rPr>
          <w:rFonts w:ascii="Courier New" w:hAnsi="Courier New"/>
          <w:sz w:val="18"/>
        </w:rPr>
        <w:t xml:space="preserve">                   "notional": 600.0, "t": 1792394810.6 } ],</w:t>
      </w:r>
    </w:p>
    <w:p>
      <w:pPr>
        <w:spacing w:after="0"/>
        <w:ind w:left="360"/>
        <w:shd w:fill="F2F4F7"/>
      </w:pPr>
      <w:r>
        <w:rPr>
          <w:rFonts w:ascii="Courier New" w:hAnsi="Courier New"/>
          <w:sz w:val="18"/>
        </w:rPr>
        <w:t xml:space="preserve">  "trades": [ { "symbol": "...", "net_pct": 0.0713, "reason": "profit_3s",</w:t>
      </w:r>
    </w:p>
    <w:p>
      <w:pPr>
        <w:spacing w:after="0"/>
        <w:ind w:left="360"/>
        <w:shd w:fill="F2F4F7"/>
      </w:pPr>
      <w:r>
        <w:rPr>
          <w:rFonts w:ascii="Courier New" w:hAnsi="Courier New"/>
          <w:sz w:val="18"/>
        </w:rPr>
        <w:t xml:space="preserve">                "held_s": 7.8, "features": { ... } } ],</w:t>
      </w:r>
    </w:p>
    <w:p>
      <w:pPr>
        <w:spacing w:after="0"/>
        <w:ind w:left="360"/>
        <w:shd w:fill="F2F4F7"/>
      </w:pPr>
      <w:r>
        <w:rPr>
          <w:rFonts w:ascii="Courier New" w:hAnsi="Courier New"/>
          <w:sz w:val="18"/>
        </w:rPr>
        <w:t xml:space="preserve">  "trade_count": 18 }</w:t>
      </w:r>
    </w:p>
    <w:p>
      <w:r>
        <w:rPr>
          <w:b w:val="0"/>
          <w:i/>
          <w:color w:val="596370"/>
          <w:sz w:val="17"/>
        </w:rPr>
        <w:t>Atomic writes via a per-process temporary file, so two engines never tear each other's book.</w:t>
      </w:r>
    </w:p>
    <w:p>
      <w:r>
        <w:br w:type="page"/>
      </w:r>
    </w:p>
    <w:p>
      <w:pPr>
        <w:pStyle w:val="Heading1"/>
      </w:pPr>
      <w:r>
        <w:t>9  Models — cross-sectional and signal ensembles</w:t>
      </w:r>
    </w:p>
    <w:p>
      <w:r>
        <w:rPr>
          <w:b w:val="0"/>
          <w:i w:val="0"/>
        </w:rPr>
        <w:t>Twenty-five engines run as books. This section covers the ones that trade a ranking or a signal set; section 10 covers the strategy, market-making and execution models.</w:t>
      </w:r>
    </w:p>
    <w:p>
      <w:pPr>
        <w:pStyle w:val="Heading2"/>
      </w:pPr>
      <w:r>
        <w:t>9.1  alpha_rank — cross-sectional ranking</w:t>
      </w:r>
    </w:p>
    <w:p>
      <w:r>
        <w:rPr>
          <w:b w:val="0"/>
          <w:i w:val="0"/>
        </w:rPr>
        <w:t>Rather than asking 'is BTC going up', this model asks 'which names are strongest relative to the others right now'. That removes the market direction from the question entirely.</w:t>
      </w:r>
    </w:p>
    <w:p>
      <w:pPr>
        <w:spacing w:after="0"/>
        <w:ind w:left="360"/>
        <w:shd w:fill="F2F4F7"/>
      </w:pPr>
      <w:r>
        <w:rPr>
          <w:rFonts w:ascii="Courier New" w:hAnsi="Courier New"/>
          <w:sz w:val="18"/>
        </w:rPr>
        <w:t>1. build the cross-section: for each of N symbols, a feature vector</w:t>
      </w:r>
    </w:p>
    <w:p>
      <w:pPr>
        <w:spacing w:after="0"/>
        <w:ind w:left="360"/>
        <w:shd w:fill="F2F4F7"/>
      </w:pPr>
      <w:r>
        <w:rPr>
          <w:rFonts w:ascii="Courier New" w:hAnsi="Courier New"/>
          <w:sz w:val="18"/>
        </w:rPr>
        <w:t>2. z-score each feature across the cross-section</w:t>
      </w:r>
    </w:p>
    <w:p>
      <w:pPr>
        <w:spacing w:after="0"/>
        <w:ind w:left="360"/>
        <w:shd w:fill="F2F4F7"/>
      </w:pPr>
      <w:r>
        <w:rPr>
          <w:rFonts w:ascii="Courier New" w:hAnsi="Courier New"/>
          <w:sz w:val="18"/>
        </w:rPr>
        <w:t>3. composite score c_i = sum(w_k * z_ik) / sum(w_k)</w:t>
      </w:r>
    </w:p>
    <w:p>
      <w:pPr>
        <w:spacing w:after="0"/>
        <w:ind w:left="360"/>
        <w:shd w:fill="F2F4F7"/>
      </w:pPr>
      <w:r>
        <w:rPr>
          <w:rFonts w:ascii="Courier New" w:hAnsi="Courier New"/>
          <w:sz w:val="18"/>
        </w:rPr>
        <w:t>4. long the top decile, short the bottom decile</w:t>
      </w:r>
    </w:p>
    <w:p>
      <w:pPr>
        <w:spacing w:after="0"/>
        <w:ind w:left="360"/>
        <w:shd w:fill="F2F4F7"/>
      </w:pPr>
      <w:r>
        <w:rPr>
          <w:rFonts w:ascii="Courier New" w:hAnsi="Courier New"/>
          <w:sz w:val="18"/>
        </w:rPr>
        <w:t>5. rank scores are published on model.rank for inspection</w:t>
      </w:r>
    </w:p>
    <w:p>
      <w:r>
        <w:rPr>
          <w:b w:val="0"/>
          <w:i w:val="0"/>
        </w:rPr>
        <w:t>Weights begin equal and are replaced by a ridge fit once 25 feature-tagged fills exist. The fit solves the closed form below, which is what fit_weights.py implements:</w:t>
      </w:r>
    </w:p>
    <w:p>
      <w:pPr>
        <w:spacing w:after="0"/>
        <w:ind w:left="360"/>
        <w:shd w:fill="F2F4F7"/>
      </w:pPr>
      <w:r>
        <w:rPr>
          <w:rFonts w:ascii="Courier New" w:hAnsi="Courier New"/>
          <w:sz w:val="18"/>
        </w:rPr>
        <w:t>w = (X'X + lambda I)^-1 X'y</w:t>
      </w:r>
    </w:p>
    <w:p>
      <w:pPr>
        <w:spacing w:after="0"/>
        <w:ind w:left="360"/>
        <w:shd w:fill="F2F4F7"/>
      </w:pPr>
      <w:r>
        <w:rPr>
          <w:rFonts w:ascii="Courier New" w:hAnsi="Courier New"/>
          <w:sz w:val="18"/>
        </w:rPr>
        <w:t>X : feature matrix, rows = trades, columns = features</w:t>
      </w:r>
    </w:p>
    <w:p>
      <w:pPr>
        <w:spacing w:after="0"/>
        <w:ind w:left="360"/>
        <w:shd w:fill="F2F4F7"/>
      </w:pPr>
      <w:r>
        <w:rPr>
          <w:rFonts w:ascii="Courier New" w:hAnsi="Courier New"/>
          <w:sz w:val="18"/>
        </w:rPr>
        <w:t>y : net_pct per trade</w:t>
      </w:r>
    </w:p>
    <w:p>
      <w:pPr>
        <w:spacing w:after="0"/>
        <w:ind w:left="360"/>
        <w:shd w:fill="F2F4F7"/>
      </w:pPr>
      <w:r>
        <w:rPr>
          <w:rFonts w:ascii="Courier New" w:hAnsi="Courier New"/>
          <w:sz w:val="18"/>
        </w:rPr>
        <w:t>lambda : 1.0, shrinkage so that collinear features do not explode</w:t>
      </w:r>
    </w:p>
    <w:p>
      <w:r>
        <w:rPr>
          <w:b w:val="0"/>
          <w:i/>
          <w:color w:val="596370"/>
          <w:sz w:val="17"/>
        </w:rPr>
        <w:t>Until 25 trades exist the model keeps the equal-weight prior and says so, rather than fitting noise.</w:t>
      </w:r>
    </w:p>
    <w:p>
      <w:r>
        <w:rPr>
          <w:b w:val="0"/>
          <w:i w:val="0"/>
        </w:rPr>
        <w:t>Shorts are gated twice: they need a score below -0.60 (bottom of the cross-section) and non-negative funding, because paying to hold a short is the one cost a short cannot recover.</w:t>
      </w:r>
    </w:p>
    <w:p>
      <w:pPr>
        <w:pStyle w:val="Heading2"/>
      </w:pPr>
      <w:r>
        <w:t>9.2  alpha_signals — ten signal-driven models</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tcPr>
          <w:p>
            <w:r/>
            <w:r>
              <w:rPr>
                <w:b/>
                <w:sz w:val="18"/>
              </w:rPr>
              <w:t>Model</w:t>
            </w:r>
          </w:p>
        </w:tc>
        <w:tc>
          <w:tcPr>
            <w:tcW w:type="dxa" w:w="2880"/>
          </w:tcPr>
          <w:p>
            <w:r/>
            <w:r>
              <w:rPr>
                <w:b/>
                <w:sz w:val="18"/>
              </w:rPr>
              <w:t>Signal</w:t>
            </w:r>
          </w:p>
        </w:tc>
        <w:tc>
          <w:tcPr>
            <w:tcW w:type="dxa" w:w="4464"/>
          </w:tcPr>
          <w:p>
            <w:r/>
            <w:r>
              <w:rPr>
                <w:b/>
                <w:sz w:val="18"/>
              </w:rPr>
              <w:t>Entry logic</w:t>
            </w:r>
          </w:p>
        </w:tc>
      </w:tr>
      <w:tr>
        <w:tc>
          <w:tcPr>
            <w:tcW w:type="dxa" w:w="1872"/>
          </w:tcPr>
          <w:p>
            <w:r/>
            <w:r>
              <w:rPr>
                <w:sz w:val="17"/>
              </w:rPr>
              <w:t>book_imb</w:t>
            </w:r>
          </w:p>
        </w:tc>
        <w:tc>
          <w:tcPr>
            <w:tcW w:type="dxa" w:w="2880"/>
          </w:tcPr>
          <w:p>
            <w:r/>
            <w:r>
              <w:rPr>
                <w:sz w:val="17"/>
              </w:rPr>
              <w:t>order book imbalance</w:t>
            </w:r>
          </w:p>
        </w:tc>
        <w:tc>
          <w:tcPr>
            <w:tcW w:type="dxa" w:w="4464"/>
          </w:tcPr>
          <w:p>
            <w:r/>
            <w:r>
              <w:rPr>
                <w:sz w:val="17"/>
              </w:rPr>
              <w:t>imb &gt; 0.35 long, &lt; -0.35 short</w:t>
            </w:r>
          </w:p>
        </w:tc>
      </w:tr>
      <w:tr>
        <w:tc>
          <w:tcPr>
            <w:tcW w:type="dxa" w:w="1872"/>
          </w:tcPr>
          <w:p>
            <w:r/>
            <w:r>
              <w:rPr>
                <w:sz w:val="17"/>
              </w:rPr>
              <w:t>taker_flow</w:t>
            </w:r>
          </w:p>
        </w:tc>
        <w:tc>
          <w:tcPr>
            <w:tcW w:type="dxa" w:w="2880"/>
          </w:tcPr>
          <w:p>
            <w:r/>
            <w:r>
              <w:rPr>
                <w:sz w:val="17"/>
              </w:rPr>
              <w:t>taker buy share</w:t>
            </w:r>
          </w:p>
        </w:tc>
        <w:tc>
          <w:tcPr>
            <w:tcW w:type="dxa" w:w="4464"/>
          </w:tcPr>
          <w:p>
            <w:r/>
            <w:r>
              <w:rPr>
                <w:sz w:val="17"/>
              </w:rPr>
              <w:t>buy_ratio &gt; 0.58 long, &lt; 0.42 short</w:t>
            </w:r>
          </w:p>
        </w:tc>
      </w:tr>
      <w:tr>
        <w:tc>
          <w:tcPr>
            <w:tcW w:type="dxa" w:w="1872"/>
          </w:tcPr>
          <w:p>
            <w:r/>
            <w:r>
              <w:rPr>
                <w:sz w:val="17"/>
              </w:rPr>
              <w:t>smart_dumb</w:t>
            </w:r>
          </w:p>
        </w:tc>
        <w:tc>
          <w:tcPr>
            <w:tcW w:type="dxa" w:w="2880"/>
          </w:tcPr>
          <w:p>
            <w:r/>
            <w:r>
              <w:rPr>
                <w:sz w:val="17"/>
              </w:rPr>
              <w:t>top vs retail flow</w:t>
            </w:r>
          </w:p>
        </w:tc>
        <w:tc>
          <w:tcPr>
            <w:tcW w:type="dxa" w:w="4464"/>
          </w:tcPr>
          <w:p>
            <w:r/>
            <w:r>
              <w:rPr>
                <w:sz w:val="17"/>
              </w:rPr>
              <w:t>smart_vs_dumb &gt; 1.4 long, &lt; 0.7 short</w:t>
            </w:r>
          </w:p>
        </w:tc>
      </w:tr>
      <w:tr>
        <w:tc>
          <w:tcPr>
            <w:tcW w:type="dxa" w:w="1872"/>
          </w:tcPr>
          <w:p>
            <w:r/>
            <w:r>
              <w:rPr>
                <w:sz w:val="17"/>
              </w:rPr>
              <w:t>oi_divergence</w:t>
            </w:r>
          </w:p>
        </w:tc>
        <w:tc>
          <w:tcPr>
            <w:tcW w:type="dxa" w:w="2880"/>
          </w:tcPr>
          <w:p>
            <w:r/>
            <w:r>
              <w:rPr>
                <w:sz w:val="17"/>
              </w:rPr>
              <w:t>price and open interest</w:t>
            </w:r>
          </w:p>
        </w:tc>
        <w:tc>
          <w:tcPr>
            <w:tcW w:type="dxa" w:w="4464"/>
          </w:tcPr>
          <w:p>
            <w:r/>
            <w:r>
              <w:rPr>
                <w:sz w:val="17"/>
              </w:rPr>
              <w:t>price up, OI down = short signal</w:t>
            </w:r>
          </w:p>
        </w:tc>
      </w:tr>
      <w:tr>
        <w:tc>
          <w:tcPr>
            <w:tcW w:type="dxa" w:w="1872"/>
          </w:tcPr>
          <w:p>
            <w:r/>
            <w:r>
              <w:rPr>
                <w:sz w:val="17"/>
              </w:rPr>
              <w:t>funding_extreme</w:t>
            </w:r>
          </w:p>
        </w:tc>
        <w:tc>
          <w:tcPr>
            <w:tcW w:type="dxa" w:w="2880"/>
          </w:tcPr>
          <w:p>
            <w:r/>
            <w:r>
              <w:rPr>
                <w:sz w:val="17"/>
              </w:rPr>
              <w:t>funding rate</w:t>
            </w:r>
          </w:p>
        </w:tc>
        <w:tc>
          <w:tcPr>
            <w:tcW w:type="dxa" w:w="4464"/>
          </w:tcPr>
          <w:p>
            <w:r/>
            <w:r>
              <w:rPr>
                <w:sz w:val="17"/>
              </w:rPr>
              <w:t>funding &lt; -0.02% long, &gt; 0.05% short</w:t>
            </w:r>
          </w:p>
        </w:tc>
      </w:tr>
      <w:tr>
        <w:tc>
          <w:tcPr>
            <w:tcW w:type="dxa" w:w="1872"/>
          </w:tcPr>
          <w:p>
            <w:r/>
            <w:r>
              <w:rPr>
                <w:sz w:val="17"/>
              </w:rPr>
              <w:t>poc_revert</w:t>
            </w:r>
          </w:p>
        </w:tc>
        <w:tc>
          <w:tcPr>
            <w:tcW w:type="dxa" w:w="2880"/>
          </w:tcPr>
          <w:p>
            <w:r/>
            <w:r>
              <w:rPr>
                <w:sz w:val="17"/>
              </w:rPr>
              <w:t>point of control</w:t>
            </w:r>
          </w:p>
        </w:tc>
        <w:tc>
          <w:tcPr>
            <w:tcW w:type="dxa" w:w="4464"/>
          </w:tcPr>
          <w:p>
            <w:r/>
            <w:r>
              <w:rPr>
                <w:sz w:val="17"/>
              </w:rPr>
              <w:t>price stretched from POC reverts</w:t>
            </w:r>
          </w:p>
        </w:tc>
      </w:tr>
      <w:tr>
        <w:tc>
          <w:tcPr>
            <w:tcW w:type="dxa" w:w="1872"/>
          </w:tcPr>
          <w:p>
            <w:r/>
            <w:r>
              <w:rPr>
                <w:sz w:val="17"/>
              </w:rPr>
              <w:t>vol_z</w:t>
            </w:r>
          </w:p>
        </w:tc>
        <w:tc>
          <w:tcPr>
            <w:tcW w:type="dxa" w:w="2880"/>
          </w:tcPr>
          <w:p>
            <w:r/>
            <w:r>
              <w:rPr>
                <w:sz w:val="17"/>
              </w:rPr>
              <w:t>volume z-score</w:t>
            </w:r>
          </w:p>
        </w:tc>
        <w:tc>
          <w:tcPr>
            <w:tcW w:type="dxa" w:w="4464"/>
          </w:tcPr>
          <w:p>
            <w:r/>
            <w:r>
              <w:rPr>
                <w:sz w:val="17"/>
              </w:rPr>
              <w:t>vol_z &gt; 2.5 with direction</w:t>
            </w:r>
          </w:p>
        </w:tc>
      </w:tr>
      <w:tr>
        <w:tc>
          <w:tcPr>
            <w:tcW w:type="dxa" w:w="1872"/>
          </w:tcPr>
          <w:p>
            <w:r/>
            <w:r>
              <w:rPr>
                <w:sz w:val="17"/>
              </w:rPr>
              <w:t>tight_spread</w:t>
            </w:r>
          </w:p>
        </w:tc>
        <w:tc>
          <w:tcPr>
            <w:tcW w:type="dxa" w:w="2880"/>
          </w:tcPr>
          <w:p>
            <w:r/>
            <w:r>
              <w:rPr>
                <w:sz w:val="17"/>
              </w:rPr>
              <w:t>spread compression</w:t>
            </w:r>
          </w:p>
        </w:tc>
        <w:tc>
          <w:tcPr>
            <w:tcW w:type="dxa" w:w="4464"/>
          </w:tcPr>
          <w:p>
            <w:r/>
            <w:r>
              <w:rPr>
                <w:sz w:val="17"/>
              </w:rPr>
              <w:t>spread &lt; 3bp and imbalance aligned</w:t>
            </w:r>
          </w:p>
        </w:tc>
      </w:tr>
      <w:tr>
        <w:tc>
          <w:tcPr>
            <w:tcW w:type="dxa" w:w="1872"/>
          </w:tcPr>
          <w:p>
            <w:r/>
            <w:r>
              <w:rPr>
                <w:sz w:val="17"/>
              </w:rPr>
              <w:t>mtf</w:t>
            </w:r>
          </w:p>
        </w:tc>
        <w:tc>
          <w:tcPr>
            <w:tcW w:type="dxa" w:w="2880"/>
          </w:tcPr>
          <w:p>
            <w:r/>
            <w:r>
              <w:rPr>
                <w:sz w:val="17"/>
              </w:rPr>
              <w:t>multi-timeframe agreement</w:t>
            </w:r>
          </w:p>
        </w:tc>
        <w:tc>
          <w:tcPr>
            <w:tcW w:type="dxa" w:w="4464"/>
          </w:tcPr>
          <w:p>
            <w:r/>
            <w:r>
              <w:rPr>
                <w:sz w:val="17"/>
              </w:rPr>
              <w:t>1m, 5m, 15m trends agree</w:t>
            </w:r>
          </w:p>
        </w:tc>
      </w:tr>
      <w:tr>
        <w:tc>
          <w:tcPr>
            <w:tcW w:type="dxa" w:w="1872"/>
          </w:tcPr>
          <w:p>
            <w:r/>
            <w:r>
              <w:rPr>
                <w:sz w:val="17"/>
              </w:rPr>
              <w:t>trend_structure</w:t>
            </w:r>
          </w:p>
        </w:tc>
        <w:tc>
          <w:tcPr>
            <w:tcW w:type="dxa" w:w="2880"/>
          </w:tcPr>
          <w:p>
            <w:r/>
            <w:r>
              <w:rPr>
                <w:sz w:val="17"/>
              </w:rPr>
              <w:t>higher highs / lower lows</w:t>
            </w:r>
          </w:p>
        </w:tc>
        <w:tc>
          <w:tcPr>
            <w:tcW w:type="dxa" w:w="4464"/>
          </w:tcPr>
          <w:p>
            <w:r/>
            <w:r>
              <w:rPr>
                <w:sz w:val="17"/>
              </w:rPr>
              <w:t>structure break in the trend direction</w:t>
            </w:r>
          </w:p>
        </w:tc>
      </w:tr>
    </w:tbl>
    <w:p>
      <w:pPr>
        <w:spacing w:after="40"/>
      </w:pPr>
    </w:p>
    <w:p>
      <w:pPr>
        <w:pStyle w:val="Heading2"/>
      </w:pPr>
      <w:r>
        <w:t>9.3  models10 — ten classical strategies</w:t>
      </w:r>
    </w:p>
    <w:p>
      <w:r>
        <w:rPr>
          <w:b w:val="0"/>
          <w:i w:val="0"/>
        </w:rPr>
        <w:t>Each strategy is implemented with the standard parameters and executed with the same risk governor. The definitions below are the actual maths in models10.py.</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tcPr>
          <w:p>
            <w:r/>
            <w:r>
              <w:rPr>
                <w:b/>
                <w:sz w:val="18"/>
              </w:rPr>
              <w:t>Strategy</w:t>
            </w:r>
          </w:p>
        </w:tc>
        <w:tc>
          <w:tcPr>
            <w:tcW w:type="dxa" w:w="5184"/>
          </w:tcPr>
          <w:p>
            <w:r/>
            <w:r>
              <w:rPr>
                <w:b/>
                <w:sz w:val="18"/>
              </w:rPr>
              <w:t>Mathematics</w:t>
            </w:r>
          </w:p>
        </w:tc>
        <w:tc>
          <w:tcPr>
            <w:tcW w:type="dxa" w:w="2160"/>
          </w:tcPr>
          <w:p>
            <w:r/>
            <w:r>
              <w:rPr>
                <w:b/>
                <w:sz w:val="18"/>
              </w:rPr>
              <w:t>Parameters</w:t>
            </w:r>
          </w:p>
        </w:tc>
      </w:tr>
      <w:tr>
        <w:tc>
          <w:tcPr>
            <w:tcW w:type="dxa" w:w="1872"/>
          </w:tcPr>
          <w:p>
            <w:r/>
            <w:r>
              <w:rPr>
                <w:sz w:val="17"/>
              </w:rPr>
              <w:t>donchian55</w:t>
            </w:r>
          </w:p>
        </w:tc>
        <w:tc>
          <w:tcPr>
            <w:tcW w:type="dxa" w:w="5184"/>
          </w:tcPr>
          <w:p>
            <w:r/>
            <w:r>
              <w:rPr>
                <w:sz w:val="17"/>
              </w:rPr>
              <w:t>long when close &gt; max(high[-55:-1]); exit at min(low[-10:-1])</w:t>
            </w:r>
          </w:p>
        </w:tc>
        <w:tc>
          <w:tcPr>
            <w:tcW w:type="dxa" w:w="2160"/>
          </w:tcPr>
          <w:p>
            <w:r/>
            <w:r>
              <w:rPr>
                <w:sz w:val="17"/>
              </w:rPr>
              <w:t>55 / 10</w:t>
            </w:r>
          </w:p>
        </w:tc>
      </w:tr>
      <w:tr>
        <w:tc>
          <w:tcPr>
            <w:tcW w:type="dxa" w:w="1872"/>
          </w:tcPr>
          <w:p>
            <w:r/>
            <w:r>
              <w:rPr>
                <w:sz w:val="17"/>
              </w:rPr>
              <w:t>orb</w:t>
            </w:r>
          </w:p>
        </w:tc>
        <w:tc>
          <w:tcPr>
            <w:tcW w:type="dxa" w:w="5184"/>
          </w:tcPr>
          <w:p>
            <w:r/>
            <w:r>
              <w:rPr>
                <w:sz w:val="17"/>
              </w:rPr>
              <w:t>opening range break: |close - open_1h| &gt; 0.5 * ATR(14)</w:t>
            </w:r>
          </w:p>
        </w:tc>
        <w:tc>
          <w:tcPr>
            <w:tcW w:type="dxa" w:w="2160"/>
          </w:tcPr>
          <w:p>
            <w:r/>
            <w:r>
              <w:rPr>
                <w:sz w:val="17"/>
              </w:rPr>
              <w:t>opening hour, 0.5 ATR</w:t>
            </w:r>
          </w:p>
        </w:tc>
      </w:tr>
      <w:tr>
        <w:tc>
          <w:tcPr>
            <w:tcW w:type="dxa" w:w="1872"/>
          </w:tcPr>
          <w:p>
            <w:r/>
            <w:r>
              <w:rPr>
                <w:sz w:val="17"/>
              </w:rPr>
              <w:t>boll_squeeze</w:t>
            </w:r>
          </w:p>
        </w:tc>
        <w:tc>
          <w:tcPr>
            <w:tcW w:type="dxa" w:w="5184"/>
          </w:tcPr>
          <w:p>
            <w:r/>
            <w:r>
              <w:rPr>
                <w:sz w:val="17"/>
              </w:rPr>
              <w:t>band width &lt; 20th percentile, then break of the band</w:t>
            </w:r>
          </w:p>
        </w:tc>
        <w:tc>
          <w:tcPr>
            <w:tcW w:type="dxa" w:w="2160"/>
          </w:tcPr>
          <w:p>
            <w:r/>
            <w:r>
              <w:rPr>
                <w:sz w:val="17"/>
              </w:rPr>
              <w:t>20, 2 sigma</w:t>
            </w:r>
          </w:p>
        </w:tc>
      </w:tr>
      <w:tr>
        <w:tc>
          <w:tcPr>
            <w:tcW w:type="dxa" w:w="1872"/>
          </w:tcPr>
          <w:p>
            <w:r/>
            <w:r>
              <w:rPr>
                <w:sz w:val="17"/>
              </w:rPr>
              <w:t>rsi2</w:t>
            </w:r>
          </w:p>
        </w:tc>
        <w:tc>
          <w:tcPr>
            <w:tcW w:type="dxa" w:w="5184"/>
          </w:tcPr>
          <w:p>
            <w:r/>
            <w:r>
              <w:rPr>
                <w:sz w:val="17"/>
              </w:rPr>
              <w:t>RSI(2) &lt; 10 long, &gt; 90 short</w:t>
            </w:r>
          </w:p>
        </w:tc>
        <w:tc>
          <w:tcPr>
            <w:tcW w:type="dxa" w:w="2160"/>
          </w:tcPr>
          <w:p>
            <w:r/>
            <w:r>
              <w:rPr>
                <w:sz w:val="17"/>
              </w:rPr>
              <w:t>period 2, 10/90</w:t>
            </w:r>
          </w:p>
        </w:tc>
      </w:tr>
      <w:tr>
        <w:tc>
          <w:tcPr>
            <w:tcW w:type="dxa" w:w="1872"/>
          </w:tcPr>
          <w:p>
            <w:r/>
            <w:r>
              <w:rPr>
                <w:sz w:val="17"/>
              </w:rPr>
              <w:t>vwap_revert</w:t>
            </w:r>
          </w:p>
        </w:tc>
        <w:tc>
          <w:tcPr>
            <w:tcW w:type="dxa" w:w="5184"/>
          </w:tcPr>
          <w:p>
            <w:r/>
            <w:r>
              <w:rPr>
                <w:sz w:val="17"/>
              </w:rPr>
              <w:t>entry when |price - vwap| &gt; 1.5 sigma of the day</w:t>
            </w:r>
          </w:p>
        </w:tc>
        <w:tc>
          <w:tcPr>
            <w:tcW w:type="dxa" w:w="2160"/>
          </w:tcPr>
          <w:p>
            <w:r/>
            <w:r>
              <w:rPr>
                <w:sz w:val="17"/>
              </w:rPr>
              <w:t>session vwap</w:t>
            </w:r>
          </w:p>
        </w:tc>
      </w:tr>
      <w:tr>
        <w:tc>
          <w:tcPr>
            <w:tcW w:type="dxa" w:w="1872"/>
          </w:tcPr>
          <w:p>
            <w:r/>
            <w:r>
              <w:rPr>
                <w:sz w:val="17"/>
              </w:rPr>
              <w:t>macd</w:t>
            </w:r>
          </w:p>
        </w:tc>
        <w:tc>
          <w:tcPr>
            <w:tcW w:type="dxa" w:w="5184"/>
          </w:tcPr>
          <w:p>
            <w:r/>
            <w:r>
              <w:rPr>
                <w:sz w:val="17"/>
              </w:rPr>
              <w:t>MACD(12,26,9) cross above signal line</w:t>
            </w:r>
          </w:p>
        </w:tc>
        <w:tc>
          <w:tcPr>
            <w:tcW w:type="dxa" w:w="2160"/>
          </w:tcPr>
          <w:p>
            <w:r/>
            <w:r>
              <w:rPr>
                <w:sz w:val="17"/>
              </w:rPr>
              <w:t>12 / 26 / 9</w:t>
            </w:r>
          </w:p>
        </w:tc>
      </w:tr>
      <w:tr>
        <w:tc>
          <w:tcPr>
            <w:tcW w:type="dxa" w:w="1872"/>
          </w:tcPr>
          <w:p>
            <w:r/>
            <w:r>
              <w:rPr>
                <w:sz w:val="17"/>
              </w:rPr>
              <w:t>vol_break</w:t>
            </w:r>
          </w:p>
        </w:tc>
        <w:tc>
          <w:tcPr>
            <w:tcW w:type="dxa" w:w="5184"/>
          </w:tcPr>
          <w:p>
            <w:r/>
            <w:r>
              <w:rPr>
                <w:sz w:val="17"/>
              </w:rPr>
              <w:t>close beyond prior 20-bar range with volume &gt; 1.5x median</w:t>
            </w:r>
          </w:p>
        </w:tc>
        <w:tc>
          <w:tcPr>
            <w:tcW w:type="dxa" w:w="2160"/>
          </w:tcPr>
          <w:p>
            <w:r/>
            <w:r>
              <w:rPr>
                <w:sz w:val="17"/>
              </w:rPr>
              <w:t>20 bars</w:t>
            </w:r>
          </w:p>
        </w:tc>
      </w:tr>
      <w:tr>
        <w:tc>
          <w:tcPr>
            <w:tcW w:type="dxa" w:w="1872"/>
          </w:tcPr>
          <w:p>
            <w:r/>
            <w:r>
              <w:rPr>
                <w:sz w:val="17"/>
              </w:rPr>
              <w:t>ema_pullback</w:t>
            </w:r>
          </w:p>
        </w:tc>
        <w:tc>
          <w:tcPr>
            <w:tcW w:type="dxa" w:w="5184"/>
          </w:tcPr>
          <w:p>
            <w:r/>
            <w:r>
              <w:rPr>
                <w:sz w:val="17"/>
              </w:rPr>
              <w:t>trend up (EMA50&gt;EMA200) and price touches EMA20</w:t>
            </w:r>
          </w:p>
        </w:tc>
        <w:tc>
          <w:tcPr>
            <w:tcW w:type="dxa" w:w="2160"/>
          </w:tcPr>
          <w:p>
            <w:r/>
            <w:r>
              <w:rPr>
                <w:sz w:val="17"/>
              </w:rPr>
              <w:t>20 / 50 / 200</w:t>
            </w:r>
          </w:p>
        </w:tc>
      </w:tr>
      <w:tr>
        <w:tc>
          <w:tcPr>
            <w:tcW w:type="dxa" w:w="1872"/>
          </w:tcPr>
          <w:p>
            <w:r/>
            <w:r>
              <w:rPr>
                <w:sz w:val="17"/>
              </w:rPr>
              <w:t>atr_channel</w:t>
            </w:r>
          </w:p>
        </w:tc>
        <w:tc>
          <w:tcPr>
            <w:tcW w:type="dxa" w:w="5184"/>
          </w:tcPr>
          <w:p>
            <w:r/>
            <w:r>
              <w:rPr>
                <w:sz w:val="17"/>
              </w:rPr>
              <w:t>close beyond 20-period channel of 1.0 ATR</w:t>
            </w:r>
          </w:p>
        </w:tc>
        <w:tc>
          <w:tcPr>
            <w:tcW w:type="dxa" w:w="2160"/>
          </w:tcPr>
          <w:p>
            <w:r/>
            <w:r>
              <w:rPr>
                <w:sz w:val="17"/>
              </w:rPr>
              <w:t>20, 1.0 ATR</w:t>
            </w:r>
          </w:p>
        </w:tc>
      </w:tr>
      <w:tr>
        <w:tc>
          <w:tcPr>
            <w:tcW w:type="dxa" w:w="1872"/>
          </w:tcPr>
          <w:p>
            <w:r/>
            <w:r>
              <w:rPr>
                <w:sz w:val="17"/>
              </w:rPr>
              <w:t>funding_fade</w:t>
            </w:r>
          </w:p>
        </w:tc>
        <w:tc>
          <w:tcPr>
            <w:tcW w:type="dxa" w:w="5184"/>
          </w:tcPr>
          <w:p>
            <w:r/>
            <w:r>
              <w:rPr>
                <w:sz w:val="17"/>
              </w:rPr>
              <w:t>fade extreme funding: funding &gt; 0.05% short</w:t>
            </w:r>
          </w:p>
        </w:tc>
        <w:tc>
          <w:tcPr>
            <w:tcW w:type="dxa" w:w="2160"/>
          </w:tcPr>
          <w:p>
            <w:r/>
            <w:r>
              <w:rPr>
                <w:sz w:val="17"/>
              </w:rPr>
              <w:t>0.05% threshold</w:t>
            </w:r>
          </w:p>
        </w:tc>
      </w:tr>
    </w:tbl>
    <w:p>
      <w:pPr>
        <w:spacing w:after="40"/>
      </w:pPr>
    </w:p>
    <w:p>
      <w:r>
        <w:br w:type="page"/>
      </w:r>
    </w:p>
    <w:p>
      <w:pPr>
        <w:pStyle w:val="Heading1"/>
      </w:pPr>
      <w:r>
        <w:t>10  Models — strategies, market-making and execution</w:t>
      </w:r>
    </w:p>
    <w:p>
      <w:pPr>
        <w:pStyle w:val="Heading2"/>
      </w:pPr>
      <w:r>
        <w:t>10.1  crypto_pack — four tradeable playbooks</w:t>
      </w:r>
    </w:p>
    <w:tbl>
      <w:tblPr>
        <w:tblStyle w:val="LightGrid-Accent1"/>
        <w:tblW w:type="auto" w:w="0"/>
        <w:jc w:val="center"/>
        <w:tblLook w:firstColumn="1" w:firstRow="1" w:lastColumn="0" w:lastRow="0" w:noHBand="0" w:noVBand="1" w:val="04A0"/>
      </w:tblPr>
      <w:tblGrid>
        <w:gridCol w:w="3264"/>
        <w:gridCol w:w="3264"/>
        <w:gridCol w:w="3264"/>
      </w:tblGrid>
      <w:tr>
        <w:tc>
          <w:tcPr>
            <w:tcW w:type="dxa" w:w="2016"/>
          </w:tcPr>
          <w:p>
            <w:r/>
            <w:r>
              <w:rPr>
                <w:b/>
                <w:sz w:val="18"/>
              </w:rPr>
              <w:t>Model</w:t>
            </w:r>
          </w:p>
        </w:tc>
        <w:tc>
          <w:tcPr>
            <w:tcW w:type="dxa" w:w="3744"/>
          </w:tcPr>
          <w:p>
            <w:r/>
            <w:r>
              <w:rPr>
                <w:b/>
                <w:sz w:val="18"/>
              </w:rPr>
              <w:t>Trigger</w:t>
            </w:r>
          </w:p>
        </w:tc>
        <w:tc>
          <w:tcPr>
            <w:tcW w:type="dxa" w:w="3456"/>
          </w:tcPr>
          <w:p>
            <w:r/>
            <w:r>
              <w:rPr>
                <w:b/>
                <w:sz w:val="18"/>
              </w:rPr>
              <w:t>Exit policy</w:t>
            </w:r>
          </w:p>
        </w:tc>
      </w:tr>
      <w:tr>
        <w:tc>
          <w:tcPr>
            <w:tcW w:type="dxa" w:w="2016"/>
          </w:tcPr>
          <w:p>
            <w:r/>
            <w:r>
              <w:rPr>
                <w:sz w:val="17"/>
              </w:rPr>
              <w:t>ta_momentum</w:t>
            </w:r>
          </w:p>
        </w:tc>
        <w:tc>
          <w:tcPr>
            <w:tcW w:type="dxa" w:w="3744"/>
          </w:tcPr>
          <w:p>
            <w:r/>
            <w:r>
              <w:rPr>
                <w:sz w:val="17"/>
              </w:rPr>
              <w:t>TA confirmation with MA and RSI alignment</w:t>
            </w:r>
          </w:p>
        </w:tc>
        <w:tc>
          <w:tcPr>
            <w:tcW w:type="dxa" w:w="3456"/>
          </w:tcPr>
          <w:p>
            <w:r/>
            <w:r>
              <w:rPr>
                <w:sz w:val="17"/>
              </w:rPr>
              <w:t>lock 0.35%, trail from 0.5%, stop 0.7%</w:t>
            </w:r>
          </w:p>
        </w:tc>
      </w:tr>
      <w:tr>
        <w:tc>
          <w:tcPr>
            <w:tcW w:type="dxa" w:w="2016"/>
          </w:tcPr>
          <w:p>
            <w:r/>
            <w:r>
              <w:rPr>
                <w:sz w:val="17"/>
              </w:rPr>
              <w:t>vwap_scalp</w:t>
            </w:r>
          </w:p>
        </w:tc>
        <w:tc>
          <w:tcPr>
            <w:tcW w:type="dxa" w:w="3744"/>
          </w:tcPr>
          <w:p>
            <w:r/>
            <w:r>
              <w:rPr>
                <w:sz w:val="17"/>
              </w:rPr>
              <w:t>price stretched from session VWAP</w:t>
            </w:r>
          </w:p>
        </w:tc>
        <w:tc>
          <w:tcPr>
            <w:tcW w:type="dxa" w:w="3456"/>
          </w:tcPr>
          <w:p>
            <w:r/>
            <w:r>
              <w:rPr>
                <w:sz w:val="17"/>
              </w:rPr>
              <w:t>lock 0.25%, stop 0.5%, clock 900s</w:t>
            </w:r>
          </w:p>
        </w:tc>
      </w:tr>
      <w:tr>
        <w:tc>
          <w:tcPr>
            <w:tcW w:type="dxa" w:w="2016"/>
          </w:tcPr>
          <w:p>
            <w:r/>
            <w:r>
              <w:rPr>
                <w:sz w:val="17"/>
              </w:rPr>
              <w:t>oi_squeeze</w:t>
            </w:r>
          </w:p>
        </w:tc>
        <w:tc>
          <w:tcPr>
            <w:tcW w:type="dxa" w:w="3744"/>
          </w:tcPr>
          <w:p>
            <w:r/>
            <w:r>
              <w:rPr>
                <w:sz w:val="17"/>
              </w:rPr>
              <w:t>open interest rising into a range break</w:t>
            </w:r>
          </w:p>
        </w:tc>
        <w:tc>
          <w:tcPr>
            <w:tcW w:type="dxa" w:w="3456"/>
          </w:tcPr>
          <w:p>
            <w:r/>
            <w:r>
              <w:rPr>
                <w:sz w:val="17"/>
              </w:rPr>
              <w:t>lock 0.40%, trail 0.6%, stop 0.8%</w:t>
            </w:r>
          </w:p>
        </w:tc>
      </w:tr>
      <w:tr>
        <w:tc>
          <w:tcPr>
            <w:tcW w:type="dxa" w:w="2016"/>
          </w:tcPr>
          <w:p>
            <w:r/>
            <w:r>
              <w:rPr>
                <w:sz w:val="17"/>
              </w:rPr>
              <w:t>funding_ta</w:t>
            </w:r>
          </w:p>
        </w:tc>
        <w:tc>
          <w:tcPr>
            <w:tcW w:type="dxa" w:w="3744"/>
          </w:tcPr>
          <w:p>
            <w:r/>
            <w:r>
              <w:rPr>
                <w:sz w:val="17"/>
              </w:rPr>
              <w:t>funding extreme plus TA agreement</w:t>
            </w:r>
          </w:p>
        </w:tc>
        <w:tc>
          <w:tcPr>
            <w:tcW w:type="dxa" w:w="3456"/>
          </w:tcPr>
          <w:p>
            <w:r/>
            <w:r>
              <w:rPr>
                <w:sz w:val="17"/>
              </w:rPr>
              <w:t>lock 0.30%, stop 0.6%, clock 1800s</w:t>
            </w:r>
          </w:p>
        </w:tc>
      </w:tr>
    </w:tbl>
    <w:p>
      <w:pPr>
        <w:spacing w:after="40"/>
      </w:pPr>
    </w:p>
    <w:p>
      <w:r>
        <w:rPr>
          <w:b w:val="0"/>
          <w:i w:val="0"/>
        </w:rPr>
        <w:t>Each has its own exit geometry because the horizons differ. A momentum entry needs room; a VWAP scalp must exit before the reversion completes and reverses.</w:t>
      </w:r>
    </w:p>
    <w:p>
      <w:pPr>
        <w:pStyle w:val="Heading2"/>
      </w:pPr>
      <w:r>
        <w:t>10.2  The adaptive and statistical ensembles</w:t>
      </w:r>
    </w:p>
    <w:p>
      <w:r>
        <w:rPr>
          <w:b w:val="0"/>
          <w:i w:val="0"/>
        </w:rPr>
        <w:t>multi_models runs five self-adjusting technical models and stats_models runs five statistical models. Both are ensembles: the book trades only when a majority agrees, which is why their trade counts are low.</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tcPr>
          <w:p>
            <w:r/>
            <w:r>
              <w:rPr>
                <w:b/>
                <w:sz w:val="18"/>
              </w:rPr>
              <w:t>Ensemble</w:t>
            </w:r>
          </w:p>
        </w:tc>
        <w:tc>
          <w:tcPr>
            <w:tcW w:type="dxa" w:w="4896"/>
          </w:tcPr>
          <w:p>
            <w:r/>
            <w:r>
              <w:rPr>
                <w:b/>
                <w:sz w:val="18"/>
              </w:rPr>
              <w:t>Models</w:t>
            </w:r>
          </w:p>
        </w:tc>
        <w:tc>
          <w:tcPr>
            <w:tcW w:type="dxa" w:w="2448"/>
          </w:tcPr>
          <w:p>
            <w:r/>
            <w:r>
              <w:rPr>
                <w:b/>
                <w:sz w:val="18"/>
              </w:rPr>
              <w:t>Method</w:t>
            </w:r>
          </w:p>
        </w:tc>
      </w:tr>
      <w:tr>
        <w:tc>
          <w:tcPr>
            <w:tcW w:type="dxa" w:w="1872"/>
          </w:tcPr>
          <w:p>
            <w:r/>
            <w:r>
              <w:rPr>
                <w:sz w:val="17"/>
              </w:rPr>
              <w:t>multi_models</w:t>
            </w:r>
          </w:p>
        </w:tc>
        <w:tc>
          <w:tcPr>
            <w:tcW w:type="dxa" w:w="4896"/>
          </w:tcPr>
          <w:p>
            <w:r/>
            <w:r>
              <w:rPr>
                <w:sz w:val="17"/>
              </w:rPr>
              <w:t>adaptive_ma, adaptive_rsi, adaptive_macd, adaptive_donchian, adaptive_bbands</w:t>
            </w:r>
          </w:p>
        </w:tc>
        <w:tc>
          <w:tcPr>
            <w:tcW w:type="dxa" w:w="2448"/>
          </w:tcPr>
          <w:p>
            <w:r/>
            <w:r>
              <w:rPr>
                <w:sz w:val="17"/>
              </w:rPr>
              <w:t>parameters re-estimated from recent volatility</w:t>
            </w:r>
          </w:p>
        </w:tc>
      </w:tr>
      <w:tr>
        <w:tc>
          <w:tcPr>
            <w:tcW w:type="dxa" w:w="1872"/>
          </w:tcPr>
          <w:p>
            <w:r/>
            <w:r>
              <w:rPr>
                <w:sz w:val="17"/>
              </w:rPr>
              <w:t>stats_models</w:t>
            </w:r>
          </w:p>
        </w:tc>
        <w:tc>
          <w:tcPr>
            <w:tcW w:type="dxa" w:w="4896"/>
          </w:tcPr>
          <w:p>
            <w:r/>
            <w:r>
              <w:rPr>
                <w:sz w:val="17"/>
              </w:rPr>
              <w:t>ols_trend, zscore_revert, logistic, autocorr, squeeze_break</w:t>
            </w:r>
          </w:p>
        </w:tc>
        <w:tc>
          <w:tcPr>
            <w:tcW w:type="dxa" w:w="2448"/>
          </w:tcPr>
          <w:p>
            <w:r/>
            <w:r>
              <w:rPr>
                <w:sz w:val="17"/>
              </w:rPr>
              <w:t>ordinary least squares, z-scores, logistic regression, autocorrelation, squeeze detection</w:t>
            </w:r>
          </w:p>
        </w:tc>
      </w:tr>
    </w:tbl>
    <w:p>
      <w:pPr>
        <w:spacing w:after="40"/>
      </w:pPr>
    </w:p>
    <w:p>
      <w:r>
        <w:rPr>
          <w:b w:val="0"/>
          <w:i w:val="0"/>
        </w:rPr>
        <w:t>The logistic model in stats_models fits a probability of an up-move from standardised features:</w:t>
      </w:r>
    </w:p>
    <w:p>
      <w:pPr>
        <w:spacing w:after="0"/>
        <w:ind w:left="360"/>
        <w:shd w:fill="F2F4F7"/>
      </w:pPr>
      <w:r>
        <w:rPr>
          <w:rFonts w:ascii="Courier New" w:hAnsi="Courier New"/>
          <w:sz w:val="18"/>
        </w:rPr>
        <w:t>z = (x - mean(x)) / stdev(x)</w:t>
      </w:r>
    </w:p>
    <w:p>
      <w:pPr>
        <w:spacing w:after="0"/>
        <w:ind w:left="360"/>
        <w:shd w:fill="F2F4F7"/>
      </w:pPr>
      <w:r>
        <w:rPr>
          <w:rFonts w:ascii="Courier New" w:hAnsi="Courier New"/>
          <w:sz w:val="18"/>
        </w:rPr>
        <w:t>p = 1 / (1 + exp(-(b0 + b1*z1 + ... )))</w:t>
      </w:r>
    </w:p>
    <w:p>
      <w:pPr>
        <w:spacing w:after="0"/>
        <w:ind w:left="360"/>
        <w:shd w:fill="F2F4F7"/>
      </w:pPr>
      <w:r>
        <w:rPr>
          <w:rFonts w:ascii="Courier New" w:hAnsi="Courier New"/>
          <w:sz w:val="18"/>
        </w:rPr>
        <w:t>enter long when p &gt; 0.55, short when p &lt; 0.45</w:t>
      </w:r>
    </w:p>
    <w:p>
      <w:pPr>
        <w:pStyle w:val="Heading2"/>
      </w:pPr>
      <w:r>
        <w:t>10.3  hft — trading the book</w:t>
      </w:r>
    </w:p>
    <w:p>
      <w:r>
        <w:rPr>
          <w:b w:val="0"/>
          <w:i w:val="0"/>
        </w:rPr>
        <w:t>hft does not look at candles. It subscribes to bookTicker directly and trades the microstructure.</w:t>
      </w:r>
    </w:p>
    <w:p>
      <w:pPr>
        <w:spacing w:after="0"/>
        <w:ind w:left="360"/>
        <w:shd w:fill="F2F4F7"/>
      </w:pPr>
      <w:r>
        <w:rPr>
          <w:rFonts w:ascii="Courier New" w:hAnsi="Courier New"/>
          <w:sz w:val="18"/>
        </w:rPr>
        <w:t>microprice = (bid * ask_size + ask * bid_size) / (ask_size + bid_size)</w:t>
      </w:r>
    </w:p>
    <w:p>
      <w:pPr>
        <w:spacing w:after="0"/>
        <w:ind w:left="360"/>
        <w:shd w:fill="F2F4F7"/>
      </w:pPr>
      <w:r>
        <w:rPr>
          <w:rFonts w:ascii="Courier New" w:hAnsi="Courier New"/>
          <w:sz w:val="18"/>
        </w:rPr>
        <w:t>move       = microprice(t) / microprice(t - h) - 1        h = 8s</w:t>
      </w:r>
    </w:p>
    <w:p>
      <w:pPr>
        <w:spacing w:after="0"/>
        <w:ind w:left="360"/>
        <w:shd w:fill="F2F4F7"/>
      </w:pPr>
      <w:r>
        <w:rPr>
          <w:rFonts w:ascii="Courier New" w:hAnsi="Courier New"/>
          <w:sz w:val="18"/>
        </w:rPr>
        <w:t>sigma      = stdev of 1-second returns over the window</w:t>
      </w:r>
    </w:p>
    <w:p>
      <w:pPr>
        <w:spacing w:after="0"/>
        <w:ind w:left="360"/>
        <w:shd w:fill="F2F4F7"/>
      </w:pPr>
      <w:r>
        <w:rPr>
          <w:rFonts w:ascii="Courier New" w:hAnsi="Courier New"/>
          <w:sz w:val="18"/>
        </w:rPr>
        <w:t>z          = move / (sigma * sqrt(n))</w:t>
      </w:r>
    </w:p>
    <w:p>
      <w:pPr>
        <w:spacing w:after="0"/>
        <w:ind w:left="360"/>
        <w:shd w:fill="F2F4F7"/>
      </w:pPr>
      <w:r>
        <w:rPr>
          <w:rFonts w:ascii="Courier New" w:hAnsi="Courier New"/>
          <w:sz w:val="18"/>
        </w:rPr>
        <w:t>imbalance  = (bid_size - ask_size) / (bid_size + ask_size)</w:t>
      </w:r>
    </w:p>
    <w:p>
      <w:pPr>
        <w:spacing w:after="0"/>
        <w:ind w:left="360"/>
        <w:shd w:fill="F2F4F7"/>
      </w:pPr>
      <w:r>
        <w:rPr>
          <w:rFonts w:ascii="Courier New" w:hAnsi="Courier New"/>
          <w:sz w:val="18"/>
        </w:rPr>
      </w:r>
    </w:p>
    <w:p>
      <w:pPr>
        <w:spacing w:after="0"/>
        <w:ind w:left="360"/>
        <w:shd w:fill="F2F4F7"/>
      </w:pPr>
      <w:r>
        <w:rPr>
          <w:rFonts w:ascii="Courier New" w:hAnsi="Courier New"/>
          <w:sz w:val="18"/>
        </w:rPr>
        <w:t>enter long  when z &gt; 2.2 and imbalance &gt; 0.20 and spread &lt; 4bp</w:t>
      </w:r>
    </w:p>
    <w:p>
      <w:pPr>
        <w:spacing w:after="0"/>
        <w:ind w:left="360"/>
        <w:shd w:fill="F2F4F7"/>
      </w:pPr>
      <w:r>
        <w:rPr>
          <w:rFonts w:ascii="Courier New" w:hAnsi="Courier New"/>
          <w:sz w:val="18"/>
        </w:rPr>
        <w:t>enter short when z &lt; -2.2 and imbalance &lt; -0.20 and spread &lt; 4bp</w:t>
      </w:r>
    </w:p>
    <w:p>
      <w:pPr>
        <w:spacing w:after="0"/>
        <w:ind w:left="360"/>
        <w:shd w:fill="F2F4F7"/>
      </w:pPr>
      <w:r>
        <w:rPr>
          <w:rFonts w:ascii="Courier New" w:hAnsi="Courier New"/>
          <w:sz w:val="18"/>
        </w:rPr>
        <w:t>exit        target 0.18%, stop 0.25%, clock 120s</w:t>
      </w:r>
    </w:p>
    <w:p>
      <w:r>
        <w:rPr>
          <w:b w:val="0"/>
          <w:i/>
          <w:color w:val="596370"/>
          <w:sz w:val="17"/>
        </w:rPr>
        <w:t>The cost gate refuses any entry whose measured move is below twice the round-trip cost.</w:t>
      </w:r>
    </w:p>
    <w:p>
      <w:r>
        <w:rPr>
          <w:b w:val="0"/>
          <w:i w:val="0"/>
        </w:rPr>
        <w:t>Measured on its first fourteen fills: gross +0.0559% per trade, net -0.0041%, win rate 50%. That is the first model in the platform with a positive gross edge, and it is still not profitable after costs. The sample is far too small to conclude anything, and it is stated here as a measurement rather than a result.</w:t>
      </w:r>
    </w:p>
    <w:p>
      <w:pPr>
        <w:pStyle w:val="Heading2"/>
      </w:pPr>
      <w:r>
        <w:t>10.4  movers — trade the 24-hour movers, take profit at three seconds</w:t>
      </w:r>
    </w:p>
    <w:p>
      <w:r>
        <w:rPr>
          <w:b w:val="0"/>
          <w:i w:val="0"/>
        </w:rPr>
        <w:t>The rule is deliberately mechanical: enter in the direction of the 24-hour move while the last ten seconds agree, then check the position at three seconds and close it if it is profitable.</w:t>
      </w:r>
    </w:p>
    <w:p>
      <w:pPr>
        <w:spacing w:after="0"/>
        <w:ind w:left="360"/>
        <w:shd w:fill="F2F4F7"/>
      </w:pPr>
      <w:r>
        <w:rPr>
          <w:rFonts w:ascii="Courier New" w:hAnsi="Courier New"/>
          <w:sz w:val="18"/>
        </w:rPr>
        <w:t>selection: top 12 gainers and top 12 losers by 24h change, quote volume &gt; $2M</w:t>
      </w:r>
    </w:p>
    <w:p>
      <w:pPr>
        <w:spacing w:after="0"/>
        <w:ind w:left="360"/>
        <w:shd w:fill="F2F4F7"/>
      </w:pPr>
      <w:r>
        <w:rPr>
          <w:rFonts w:ascii="Courier New" w:hAnsi="Courier New"/>
          <w:sz w:val="18"/>
        </w:rPr>
        <w:t>direction: buy gainers, sell losers</w:t>
      </w:r>
    </w:p>
    <w:p>
      <w:pPr>
        <w:spacing w:after="0"/>
        <w:ind w:left="360"/>
        <w:shd w:fill="F2F4F7"/>
      </w:pPr>
      <w:r>
        <w:rPr>
          <w:rFonts w:ascii="Courier New" w:hAnsi="Courier New"/>
          <w:sz w:val="18"/>
        </w:rPr>
        <w:t>confirmation: 10s momentum must agree with the 24h direction</w:t>
      </w:r>
    </w:p>
    <w:p>
      <w:pPr>
        <w:spacing w:after="0"/>
        <w:ind w:left="360"/>
        <w:shd w:fill="F2F4F7"/>
      </w:pPr>
      <w:r>
        <w:rPr>
          <w:rFonts w:ascii="Courier New" w:hAnsi="Courier New"/>
          <w:sz w:val="18"/>
        </w:rPr>
        <w:t>entry: maker at the touch, spread &lt; 12bp</w:t>
      </w:r>
    </w:p>
    <w:p>
      <w:pPr>
        <w:spacing w:after="0"/>
        <w:ind w:left="360"/>
        <w:shd w:fill="F2F4F7"/>
      </w:pPr>
      <w:r>
        <w:rPr>
          <w:rFonts w:ascii="Courier New" w:hAnsi="Courier New"/>
          <w:sz w:val="18"/>
        </w:rPr>
        <w:t>check at t+3s:  if net &gt; target -&gt; close</w:t>
      </w:r>
    </w:p>
    <w:p>
      <w:pPr>
        <w:spacing w:after="0"/>
        <w:ind w:left="360"/>
        <w:shd w:fill="F2F4F7"/>
      </w:pPr>
      <w:r>
        <w:rPr>
          <w:rFonts w:ascii="Courier New" w:hAnsi="Courier New"/>
          <w:sz w:val="18"/>
        </w:rPr>
        <w:t xml:space="preserve">                else keep checking each loop</w:t>
      </w:r>
    </w:p>
    <w:p>
      <w:pPr>
        <w:spacing w:after="0"/>
        <w:ind w:left="360"/>
        <w:shd w:fill="F2F4F7"/>
      </w:pPr>
      <w:r>
        <w:rPr>
          <w:rFonts w:ascii="Courier New" w:hAnsi="Courier New"/>
          <w:sz w:val="18"/>
        </w:rPr>
        <w:t>fallback: stop 1.0%, clock 600s</w:t>
      </w:r>
    </w:p>
    <w:p>
      <w:r>
        <w:rPr>
          <w:b w:val="0"/>
          <w:i/>
          <w:color w:val="596370"/>
          <w:sz w:val="17"/>
        </w:rPr>
        <w:t>In the first two minutes it closed 16 trades, all profitable, because the three-second window is short enough that a mover is usually still moving.</w:t>
      </w:r>
    </w:p>
    <w:p>
      <w:pPr>
        <w:pStyle w:val="Heading2"/>
      </w:pPr>
      <w:r>
        <w:t>10.5  grid — harvesting oscillation</w:t>
      </w:r>
    </w:p>
    <w:p>
      <w:r>
        <w:rPr>
          <w:b w:val="0"/>
          <w:i w:val="0"/>
        </w:rPr>
        <w:t>A grid needs no forecast. It places levels below and above a reference price and earns the spacing between adjacent fills.</w:t>
      </w:r>
    </w:p>
    <w:p>
      <w:pPr>
        <w:spacing w:after="0"/>
        <w:ind w:left="360"/>
        <w:shd w:fill="F2F4F7"/>
      </w:pPr>
      <w:r>
        <w:rPr>
          <w:rFonts w:ascii="Courier New" w:hAnsi="Courier New"/>
          <w:sz w:val="18"/>
        </w:rPr>
        <w:t>spacing = clamp(median 1m bar range * 1.0, 0.10%, 0.40%)</w:t>
      </w:r>
    </w:p>
    <w:p>
      <w:pPr>
        <w:spacing w:after="0"/>
        <w:ind w:left="360"/>
        <w:shd w:fill="F2F4F7"/>
      </w:pPr>
      <w:r>
        <w:rPr>
          <w:rFonts w:ascii="Courier New" w:hAnsi="Courier New"/>
          <w:sz w:val="18"/>
        </w:rPr>
        <w:t>levels  = 8 per side around the anchor mid</w:t>
      </w:r>
    </w:p>
    <w:p>
      <w:pPr>
        <w:spacing w:after="0"/>
        <w:ind w:left="360"/>
        <w:shd w:fill="F2F4F7"/>
      </w:pPr>
      <w:r>
        <w:rPr>
          <w:rFonts w:ascii="Courier New" w:hAnsi="Courier New"/>
          <w:sz w:val="18"/>
        </w:rPr>
        <w:t>fill    = ask &lt;= level (for a buy level) or bid &gt;= level (for a sell level)</w:t>
      </w:r>
    </w:p>
    <w:p>
      <w:pPr>
        <w:spacing w:after="0"/>
        <w:ind w:left="360"/>
        <w:shd w:fill="F2F4F7"/>
      </w:pPr>
      <w:r>
        <w:rPr>
          <w:rFonts w:ascii="Courier New" w:hAnsi="Courier New"/>
          <w:sz w:val="18"/>
        </w:rPr>
        <w:t>exit    = neighbouring level on the other side</w:t>
      </w:r>
    </w:p>
    <w:p>
      <w:pPr>
        <w:spacing w:after="0"/>
        <w:ind w:left="360"/>
        <w:shd w:fill="F2F4F7"/>
      </w:pPr>
      <w:r>
        <w:rPr>
          <w:rFonts w:ascii="Courier New" w:hAnsi="Courier New"/>
          <w:sz w:val="18"/>
        </w:rPr>
        <w:t>net     = spacing - fee*2 - buffer    -&gt; must be &gt; 0 or the fill is skipped</w:t>
      </w:r>
    </w:p>
    <w:p>
      <w:r>
        <w:rPr>
          <w:b w:val="0"/>
          <w:i/>
          <w:color w:val="596370"/>
          <w:sz w:val="17"/>
        </w:rPr>
        <w:t>The spacing must exceed the round-trip cost or the grid is a fee pump. That constraint alone rules out tight grids on the most liquid pairs.</w:t>
      </w:r>
    </w:p>
    <w:p>
      <w:pPr>
        <w:pStyle w:val="Heading2"/>
      </w:pPr>
      <w:r>
        <w:t>10.6  Execution models</w:t>
      </w:r>
    </w:p>
    <w:tbl>
      <w:tblPr>
        <w:tblStyle w:val="LightGrid-Accent1"/>
        <w:tblW w:type="auto" w:w="0"/>
        <w:jc w:val="center"/>
        <w:tblLook w:firstColumn="1" w:firstRow="1" w:lastColumn="0" w:lastRow="0" w:noHBand="0" w:noVBand="1" w:val="04A0"/>
      </w:tblPr>
      <w:tblGrid>
        <w:gridCol w:w="4896"/>
        <w:gridCol w:w="4896"/>
      </w:tblGrid>
      <w:tr>
        <w:tc>
          <w:tcPr>
            <w:tcW w:type="dxa" w:w="2016"/>
          </w:tcPr>
          <w:p>
            <w:r/>
            <w:r>
              <w:rPr>
                <w:b/>
                <w:sz w:val="18"/>
              </w:rPr>
              <w:t>Model</w:t>
            </w:r>
          </w:p>
        </w:tc>
        <w:tc>
          <w:tcPr>
            <w:tcW w:type="dxa" w:w="7200"/>
          </w:tcPr>
          <w:p>
            <w:r/>
            <w:r>
              <w:rPr>
                <w:b/>
                <w:sz w:val="18"/>
              </w:rPr>
              <w:t>Behaviour</w:t>
            </w:r>
          </w:p>
        </w:tc>
      </w:tr>
      <w:tr>
        <w:tc>
          <w:tcPr>
            <w:tcW w:type="dxa" w:w="2016"/>
          </w:tcPr>
          <w:p>
            <w:r/>
            <w:r>
              <w:rPr>
                <w:sz w:val="17"/>
              </w:rPr>
              <w:t>executor</w:t>
            </w:r>
          </w:p>
        </w:tc>
        <w:tc>
          <w:tcPr>
            <w:tcW w:type="dxa" w:w="7200"/>
          </w:tcPr>
          <w:p>
            <w:r/>
            <w:r>
              <w:rPr>
                <w:sz w:val="17"/>
              </w:rPr>
              <w:t>trades exactly what the Advisor flags; TA must agree; locks fast, trails the rest</w:t>
            </w:r>
          </w:p>
        </w:tc>
      </w:tr>
      <w:tr>
        <w:tc>
          <w:tcPr>
            <w:tcW w:type="dxa" w:w="2016"/>
          </w:tcPr>
          <w:p>
            <w:r/>
            <w:r>
              <w:rPr>
                <w:sz w:val="17"/>
              </w:rPr>
              <w:t>skim_pump</w:t>
            </w:r>
          </w:p>
        </w:tc>
        <w:tc>
          <w:tcPr>
            <w:tcW w:type="dxa" w:w="7200"/>
          </w:tcPr>
          <w:p>
            <w:r/>
            <w:r>
              <w:rPr>
                <w:sz w:val="17"/>
              </w:rPr>
              <w:t>enters on pump/dump alerts, holds seconds, exits on target or stop</w:t>
            </w:r>
          </w:p>
        </w:tc>
      </w:tr>
      <w:tr>
        <w:tc>
          <w:tcPr>
            <w:tcW w:type="dxa" w:w="2016"/>
          </w:tcPr>
          <w:p>
            <w:r/>
            <w:r>
              <w:rPr>
                <w:sz w:val="17"/>
              </w:rPr>
              <w:t>curve_rider</w:t>
            </w:r>
          </w:p>
        </w:tc>
        <w:tc>
          <w:tcPr>
            <w:tcW w:type="dxa" w:w="7200"/>
          </w:tcPr>
          <w:p>
            <w:r/>
            <w:r>
              <w:rPr>
                <w:sz w:val="17"/>
              </w:rPr>
              <w:t>reads BTC short-term slope, takes the strongest liquid mover in that direction</w:t>
            </w:r>
          </w:p>
        </w:tc>
      </w:tr>
      <w:tr>
        <w:tc>
          <w:tcPr>
            <w:tcW w:type="dxa" w:w="2016"/>
          </w:tcPr>
          <w:p>
            <w:r/>
            <w:r>
              <w:rPr>
                <w:sz w:val="17"/>
              </w:rPr>
              <w:t>market_agent</w:t>
            </w:r>
          </w:p>
        </w:tc>
        <w:tc>
          <w:tcPr>
            <w:tcW w:type="dxa" w:w="7200"/>
          </w:tcPr>
          <w:p>
            <w:r/>
            <w:r>
              <w:rPr>
                <w:sz w:val="17"/>
              </w:rPr>
              <w:t>does not trade; publishes the opportunity board the others consume</w:t>
            </w:r>
          </w:p>
        </w:tc>
      </w:tr>
    </w:tbl>
    <w:p>
      <w:pPr>
        <w:spacing w:after="40"/>
      </w:pPr>
    </w:p>
    <w:p>
      <w:pPr>
        <w:pStyle w:val="Heading2"/>
      </w:pPr>
      <w:r>
        <w:t>10.7  Legacy engines</w:t>
      </w:r>
    </w:p>
    <w:p>
      <w:r>
        <w:rPr>
          <w:b w:val="0"/>
          <w:i w:val="0"/>
        </w:rPr>
        <w:t>Fourteen further engines exist from earlier iterations (alpha, multi_models, swing_v2, skim_ai, sympathy_lag, fast_ignition, flash, crypto_strategies, crypto_edges, churn, slow_edges, turtle_multi, swing_turtle, scalp_fast, skim). Several poll Binance REST directly and are therefore excluded from the fleet: running them during a ban extends the ban. Their logic is preserved but they are not supervised.</w:t>
      </w:r>
    </w:p>
    <w:p>
      <w:r>
        <w:br w:type="page"/>
      </w:r>
    </w:p>
    <w:p>
      <w:pPr>
        <w:pStyle w:val="Heading1"/>
      </w:pPr>
      <w:r>
        <w:t>11  Measurement: decay, walk-forward, backtest</w:t>
      </w:r>
    </w:p>
    <w:p>
      <w:r>
        <w:rPr>
          <w:b w:val="0"/>
          <w:i w:val="0"/>
        </w:rPr>
        <w:t>Three tools exist, each answering a different question. All three are honest about their sample.</w:t>
      </w:r>
    </w:p>
    <w:p>
      <w:pPr>
        <w:pStyle w:val="Heading2"/>
      </w:pPr>
      <w:r>
        <w:t>11.1  Decay — how long does an edge last?</w:t>
      </w:r>
    </w:p>
    <w:p>
      <w:r>
        <w:rPr>
          <w:b w:val="0"/>
          <w:i w:val="0"/>
        </w:rPr>
        <w:t>tools/decay.py reads realised fills and reports when the peak was achieved, which is what the exit clock should be set to.</w:t>
      </w:r>
    </w:p>
    <w:p>
      <w:pPr>
        <w:spacing w:after="0"/>
        <w:ind w:left="360"/>
        <w:shd w:fill="F2F4F7"/>
      </w:pPr>
      <w:r>
        <w:rPr>
          <w:rFonts w:ascii="Courier New" w:hAnsi="Courier New"/>
          <w:sz w:val="18"/>
        </w:rPr>
        <w:t>capture = net_pct / peak_pct            (how much of the move was kept)</w:t>
      </w:r>
    </w:p>
    <w:p>
      <w:pPr>
        <w:spacing w:after="0"/>
        <w:ind w:left="360"/>
        <w:shd w:fill="F2F4F7"/>
      </w:pPr>
      <w:r>
        <w:rPr>
          <w:rFonts w:ascii="Courier New" w:hAnsi="Courier New"/>
          <w:sz w:val="18"/>
        </w:rPr>
        <w:t>half-life: median held_s of winners      (how long the edge survives)</w:t>
      </w:r>
    </w:p>
    <w:p>
      <w:r>
        <w:rPr>
          <w:b w:val="0"/>
          <w:i/>
          <w:color w:val="596370"/>
          <w:sz w:val="17"/>
        </w:rPr>
        <w:t>Measured on 70 fills: capture 92% of the available move; winners exit at a median 24 seconds, losers at 157 seconds. Time, not direction, was the strongest loss predictor.</w:t>
      </w:r>
    </w:p>
    <w:p>
      <w:pPr>
        <w:pStyle w:val="Heading2"/>
      </w:pPr>
      <w:r>
        <w:t>11.2  Walk-forward — does the fit survive out of sample?</w:t>
      </w:r>
    </w:p>
    <w:p>
      <w:r>
        <w:rPr>
          <w:b w:val="0"/>
          <w:i w:val="0"/>
        </w:rPr>
        <w:t>tools/walkforward.py fits feature weights on one window and scores the next, rolling forward. If the out-of-sample result collapses against the in-sample result, the model is curve-fitted.</w:t>
      </w:r>
    </w:p>
    <w:p>
      <w:pPr>
        <w:spacing w:after="0"/>
        <w:ind w:left="360"/>
        <w:shd w:fill="F2F4F7"/>
      </w:pPr>
      <w:r>
        <w:rPr>
          <w:rFonts w:ascii="Courier New" w:hAnsi="Courier New"/>
          <w:sz w:val="18"/>
        </w:rPr>
        <w:t>for each window w:</w:t>
      </w:r>
    </w:p>
    <w:p>
      <w:pPr>
        <w:spacing w:after="0"/>
        <w:ind w:left="360"/>
        <w:shd w:fill="F2F4F7"/>
      </w:pPr>
      <w:r>
        <w:rPr>
          <w:rFonts w:ascii="Courier New" w:hAnsi="Courier New"/>
          <w:sz w:val="18"/>
        </w:rPr>
        <w:t xml:space="preserve">    train  = rows[:size*(w+1)]</w:t>
      </w:r>
    </w:p>
    <w:p>
      <w:pPr>
        <w:spacing w:after="0"/>
        <w:ind w:left="360"/>
        <w:shd w:fill="F2F4F7"/>
      </w:pPr>
      <w:r>
        <w:rPr>
          <w:rFonts w:ascii="Courier New" w:hAnsi="Courier New"/>
          <w:sz w:val="18"/>
        </w:rPr>
        <w:t xml:space="preserve">    test   = rows[size*(w+1) : size*(w+2)]</w:t>
      </w:r>
    </w:p>
    <w:p>
      <w:pPr>
        <w:spacing w:after="0"/>
        <w:ind w:left="360"/>
        <w:shd w:fill="F2F4F7"/>
      </w:pPr>
      <w:r>
        <w:rPr>
          <w:rFonts w:ascii="Courier New" w:hAnsi="Courier New"/>
          <w:sz w:val="18"/>
        </w:rPr>
        <w:t xml:space="preserve">    w_hat  = ridge_fit(train)</w:t>
      </w:r>
    </w:p>
    <w:p>
      <w:pPr>
        <w:spacing w:after="0"/>
        <w:ind w:left="360"/>
        <w:shd w:fill="F2F4F7"/>
      </w:pPr>
      <w:r>
        <w:rPr>
          <w:rFonts w:ascii="Courier New" w:hAnsi="Courier New"/>
          <w:sz w:val="18"/>
        </w:rPr>
        <w:t xml:space="preserve">    take   = test rows where predicted &gt; 0</w:t>
      </w:r>
    </w:p>
    <w:p>
      <w:r>
        <w:rPr>
          <w:b w:val="0"/>
          <w:i/>
          <w:color w:val="596370"/>
          <w:sz w:val="17"/>
        </w:rPr>
        <w:t>Measured: in-sample mean predicted net +0.2326%, out-of-sample taken +0.0718% on 130 trades. The edge shrinks by two-thirds out of sample — the signature of a fit rather than a discovery.</w:t>
      </w:r>
    </w:p>
    <w:p>
      <w:pPr>
        <w:pStyle w:val="Heading2"/>
      </w:pPr>
      <w:r>
        <w:t>11.3  Event-driven backtest</w:t>
      </w:r>
    </w:p>
    <w:p>
      <w:r>
        <w:rPr>
          <w:b w:val="0"/>
          <w:i w:val="0"/>
        </w:rPr>
        <w:t>tools/backtest.py implements the harness the trading plan requires: signals on completed bars, entries at the next bar's open, stops evaluated intra-bar with conservative fills, fees and slippage charged, and no lookahead anywhere.</w:t>
      </w:r>
    </w:p>
    <w:p>
      <w:pPr>
        <w:spacing w:after="0"/>
        <w:ind w:left="360"/>
        <w:shd w:fill="F2F4F7"/>
      </w:pPr>
      <w:r>
        <w:rPr>
          <w:rFonts w:ascii="Courier New" w:hAnsi="Courier New"/>
          <w:sz w:val="18"/>
        </w:rPr>
        <w:t>signal   on bar i, using bars &lt;= i</w:t>
      </w:r>
    </w:p>
    <w:p>
      <w:pPr>
        <w:spacing w:after="0"/>
        <w:ind w:left="360"/>
        <w:shd w:fill="F2F4F7"/>
      </w:pPr>
      <w:r>
        <w:rPr>
          <w:rFonts w:ascii="Courier New" w:hAnsi="Courier New"/>
          <w:sz w:val="18"/>
        </w:rPr>
        <w:t>entry    at bar i+1 open, plus slippage</w:t>
      </w:r>
    </w:p>
    <w:p>
      <w:pPr>
        <w:spacing w:after="0"/>
        <w:ind w:left="360"/>
        <w:shd w:fill="F2F4F7"/>
      </w:pPr>
      <w:r>
        <w:rPr>
          <w:rFonts w:ascii="Courier New" w:hAnsi="Courier New"/>
          <w:sz w:val="18"/>
        </w:rPr>
        <w:t>stop     if bar.low &lt;= stop, fill at stop - slippage</w:t>
      </w:r>
    </w:p>
    <w:p>
      <w:pPr>
        <w:spacing w:after="0"/>
        <w:ind w:left="360"/>
        <w:shd w:fill="F2F4F7"/>
      </w:pPr>
      <w:r>
        <w:rPr>
          <w:rFonts w:ascii="Courier New" w:hAnsi="Courier New"/>
          <w:sz w:val="18"/>
        </w:rPr>
        <w:t>exit     channel break, filled at close - slippage</w:t>
      </w:r>
    </w:p>
    <w:p>
      <w:pPr>
        <w:spacing w:after="0"/>
        <w:ind w:left="360"/>
        <w:shd w:fill="F2F4F7"/>
      </w:pPr>
      <w:r>
        <w:rPr>
          <w:rFonts w:ascii="Courier New" w:hAnsi="Courier New"/>
          <w:sz w:val="18"/>
        </w:rPr>
        <w:t>fees     0.10% per side, slippage 0.05% per fill</w:t>
      </w:r>
    </w:p>
    <w:p>
      <w:r>
        <w:rPr>
          <w:b w:val="0"/>
          <w:i w:val="0"/>
        </w:rPr>
        <w:t>Acceptance thresholds are the plan's, unchanged: MAR &gt;= 0.5, max drawdown &lt;= 45%, expectancy &gt;= +0.15R, at least 60 trades.</w:t>
      </w:r>
    </w:p>
    <w:tbl>
      <w:tblPr>
        <w:tblStyle w:val="LightGrid-Accent1"/>
        <w:tblW w:type="auto" w:w="0"/>
        <w:jc w:val="center"/>
        <w:tblLook w:firstColumn="1" w:firstRow="1" w:lastColumn="0" w:lastRow="0" w:noHBand="0" w:noVBand="1" w:val="04A0"/>
      </w:tblPr>
      <w:tblGrid>
        <w:gridCol w:w="3264"/>
        <w:gridCol w:w="3264"/>
        <w:gridCol w:w="3264"/>
      </w:tblGrid>
      <w:tr>
        <w:tc>
          <w:tcPr>
            <w:tcW w:type="dxa" w:w="2304"/>
          </w:tcPr>
          <w:p>
            <w:r/>
            <w:r>
              <w:rPr>
                <w:b/>
                <w:sz w:val="18"/>
              </w:rPr>
              <w:t>Metric</w:t>
            </w:r>
          </w:p>
        </w:tc>
        <w:tc>
          <w:tcPr>
            <w:tcW w:type="dxa" w:w="3456"/>
          </w:tcPr>
          <w:p>
            <w:r/>
            <w:r>
              <w:rPr>
                <w:b/>
                <w:sz w:val="18"/>
              </w:rPr>
              <w:t>Result</w:t>
            </w:r>
          </w:p>
        </w:tc>
        <w:tc>
          <w:tcPr>
            <w:tcW w:type="dxa" w:w="3456"/>
          </w:tcPr>
          <w:p>
            <w:r/>
            <w:r>
              <w:rPr>
                <w:b/>
                <w:sz w:val="18"/>
              </w:rPr>
              <w:t>Verdict</w:t>
            </w:r>
          </w:p>
        </w:tc>
      </w:tr>
      <w:tr>
        <w:tc>
          <w:tcPr>
            <w:tcW w:type="dxa" w:w="2304"/>
          </w:tcPr>
          <w:p>
            <w:r/>
            <w:r>
              <w:rPr>
                <w:sz w:val="17"/>
              </w:rPr>
              <w:t>Trades</w:t>
            </w:r>
          </w:p>
        </w:tc>
        <w:tc>
          <w:tcPr>
            <w:tcW w:type="dxa" w:w="3456"/>
          </w:tcPr>
          <w:p>
            <w:r/>
            <w:r>
              <w:rPr>
                <w:sz w:val="17"/>
              </w:rPr>
              <w:t>149</w:t>
            </w:r>
          </w:p>
        </w:tc>
        <w:tc>
          <w:tcPr>
            <w:tcW w:type="dxa" w:w="3456"/>
          </w:tcPr>
          <w:p>
            <w:r/>
            <w:r>
              <w:rPr>
                <w:sz w:val="17"/>
              </w:rPr>
              <w:t>pass</w:t>
            </w:r>
          </w:p>
        </w:tc>
      </w:tr>
      <w:tr>
        <w:tc>
          <w:tcPr>
            <w:tcW w:type="dxa" w:w="2304"/>
          </w:tcPr>
          <w:p>
            <w:r/>
            <w:r>
              <w:rPr>
                <w:sz w:val="17"/>
              </w:rPr>
              <w:t>Win rate</w:t>
            </w:r>
          </w:p>
        </w:tc>
        <w:tc>
          <w:tcPr>
            <w:tcW w:type="dxa" w:w="3456"/>
          </w:tcPr>
          <w:p>
            <w:r/>
            <w:r>
              <w:rPr>
                <w:sz w:val="17"/>
              </w:rPr>
              <w:t>26%</w:t>
            </w:r>
          </w:p>
        </w:tc>
        <w:tc>
          <w:tcPr>
            <w:tcW w:type="dxa" w:w="3456"/>
          </w:tcPr>
          <w:p>
            <w:r/>
            <w:r>
              <w:rPr>
                <w:sz w:val="17"/>
              </w:rPr>
              <w:t>—</w:t>
            </w:r>
          </w:p>
        </w:tc>
      </w:tr>
      <w:tr>
        <w:tc>
          <w:tcPr>
            <w:tcW w:type="dxa" w:w="2304"/>
          </w:tcPr>
          <w:p>
            <w:r/>
            <w:r>
              <w:rPr>
                <w:sz w:val="17"/>
              </w:rPr>
              <w:t>Expectancy</w:t>
            </w:r>
          </w:p>
        </w:tc>
        <w:tc>
          <w:tcPr>
            <w:tcW w:type="dxa" w:w="3456"/>
          </w:tcPr>
          <w:p>
            <w:r/>
            <w:r>
              <w:rPr>
                <w:sz w:val="17"/>
              </w:rPr>
              <w:t>+0.119%</w:t>
            </w:r>
          </w:p>
        </w:tc>
        <w:tc>
          <w:tcPr>
            <w:tcW w:type="dxa" w:w="3456"/>
          </w:tcPr>
          <w:p>
            <w:r/>
            <w:r>
              <w:rPr>
                <w:sz w:val="17"/>
              </w:rPr>
              <w:t>FAIL (needs +0.15)</w:t>
            </w:r>
          </w:p>
        </w:tc>
      </w:tr>
      <w:tr>
        <w:tc>
          <w:tcPr>
            <w:tcW w:type="dxa" w:w="2304"/>
          </w:tcPr>
          <w:p>
            <w:r/>
            <w:r>
              <w:rPr>
                <w:sz w:val="17"/>
              </w:rPr>
              <w:t>Total return</w:t>
            </w:r>
          </w:p>
        </w:tc>
        <w:tc>
          <w:tcPr>
            <w:tcW w:type="dxa" w:w="3456"/>
          </w:tcPr>
          <w:p>
            <w:r/>
            <w:r>
              <w:rPr>
                <w:sz w:val="17"/>
              </w:rPr>
              <w:t>+3.71%</w:t>
            </w:r>
          </w:p>
        </w:tc>
        <w:tc>
          <w:tcPr>
            <w:tcW w:type="dxa" w:w="3456"/>
          </w:tcPr>
          <w:p>
            <w:r/>
            <w:r>
              <w:rPr>
                <w:sz w:val="17"/>
              </w:rPr>
              <w:t>—</w:t>
            </w:r>
          </w:p>
        </w:tc>
      </w:tr>
      <w:tr>
        <w:tc>
          <w:tcPr>
            <w:tcW w:type="dxa" w:w="2304"/>
          </w:tcPr>
          <w:p>
            <w:r/>
            <w:r>
              <w:rPr>
                <w:sz w:val="17"/>
              </w:rPr>
              <w:t>Max drawdown</w:t>
            </w:r>
          </w:p>
        </w:tc>
        <w:tc>
          <w:tcPr>
            <w:tcW w:type="dxa" w:w="3456"/>
          </w:tcPr>
          <w:p>
            <w:r/>
            <w:r>
              <w:rPr>
                <w:sz w:val="17"/>
              </w:rPr>
              <w:t>8.05%</w:t>
            </w:r>
          </w:p>
        </w:tc>
        <w:tc>
          <w:tcPr>
            <w:tcW w:type="dxa" w:w="3456"/>
          </w:tcPr>
          <w:p>
            <w:r/>
            <w:r>
              <w:rPr>
                <w:sz w:val="17"/>
              </w:rPr>
              <w:t>pass</w:t>
            </w:r>
          </w:p>
        </w:tc>
      </w:tr>
      <w:tr>
        <w:tc>
          <w:tcPr>
            <w:tcW w:type="dxa" w:w="2304"/>
          </w:tcPr>
          <w:p>
            <w:r/>
            <w:r>
              <w:rPr>
                <w:sz w:val="17"/>
              </w:rPr>
              <w:t>MAR</w:t>
            </w:r>
          </w:p>
        </w:tc>
        <w:tc>
          <w:tcPr>
            <w:tcW w:type="dxa" w:w="3456"/>
          </w:tcPr>
          <w:p>
            <w:r/>
            <w:r>
              <w:rPr>
                <w:sz w:val="17"/>
              </w:rPr>
              <w:t>16.15</w:t>
            </w:r>
          </w:p>
        </w:tc>
        <w:tc>
          <w:tcPr>
            <w:tcW w:type="dxa" w:w="3456"/>
          </w:tcPr>
          <w:p>
            <w:r/>
            <w:r>
              <w:rPr>
                <w:sz w:val="17"/>
              </w:rPr>
              <w:t>pass</w:t>
            </w:r>
          </w:p>
        </w:tc>
      </w:tr>
      <w:tr>
        <w:tc>
          <w:tcPr>
            <w:tcW w:type="dxa" w:w="2304"/>
          </w:tcPr>
          <w:p>
            <w:r/>
            <w:r>
              <w:rPr>
                <w:sz w:val="17"/>
              </w:rPr>
              <w:t>Verdict</w:t>
            </w:r>
          </w:p>
        </w:tc>
        <w:tc>
          <w:tcPr>
            <w:tcW w:type="dxa" w:w="3456"/>
          </w:tcPr>
          <w:p>
            <w:r/>
            <w:r>
              <w:rPr>
                <w:sz w:val="17"/>
              </w:rPr>
              <w:t>REFUSED — do not trade live</w:t>
            </w:r>
          </w:p>
        </w:tc>
        <w:tc>
          <w:tcPr>
            <w:tcW w:type="dxa" w:w="3456"/>
          </w:tcPr>
          <w:p>
            <w:r/>
            <w:r>
              <w:rPr>
                <w:sz w:val="17"/>
              </w:rPr>
              <w:t>one of four failed</w:t>
            </w:r>
          </w:p>
        </w:tc>
      </w:tr>
    </w:tbl>
    <w:p>
      <w:pPr>
        <w:spacing w:after="40"/>
      </w:pPr>
    </w:p>
    <w:tbl>
      <w:tblPr>
        <w:tblStyle w:val="LightList-Accent1"/>
        <w:tblW w:type="auto" w:w="0"/>
        <w:tblLook w:firstColumn="1" w:firstRow="1" w:lastColumn="0" w:lastRow="0" w:noHBand="0" w:noVBand="1" w:val="04A0"/>
      </w:tblPr>
      <w:tblGrid>
        <w:gridCol w:w="9792"/>
      </w:tblGrid>
      <w:tr>
        <w:tc>
          <w:tcPr>
            <w:tcW w:type="dxa" w:w="9792"/>
          </w:tcPr>
          <w:p>
            <w:r/>
            <w:r>
              <w:rPr>
                <w:sz w:val="19"/>
              </w:rPr>
              <w:t>The harness refuses the strategy it was built to test. That is the harness working. A backtest that only ever approves strategies is not a test.</w:t>
            </w:r>
          </w:p>
        </w:tc>
      </w:tr>
    </w:tbl>
    <w:p>
      <w:pPr>
        <w:spacing w:after="40"/>
      </w:pPr>
    </w:p>
    <w:p>
      <w:r>
        <w:br w:type="page"/>
      </w:r>
    </w:p>
    <w:p>
      <w:pPr>
        <w:pStyle w:val="Heading1"/>
      </w:pPr>
      <w:r>
        <w:t>12  Operations</w:t>
      </w:r>
    </w:p>
    <w:p>
      <w:pPr>
        <w:pStyle w:val="Heading2"/>
      </w:pPr>
      <w:r>
        <w:t>12.1  Ports</w:t>
      </w:r>
    </w:p>
    <w:tbl>
      <w:tblPr>
        <w:tblStyle w:val="LightGrid-Accent1"/>
        <w:tblW w:type="auto" w:w="0"/>
        <w:jc w:val="center"/>
        <w:tblLook w:firstColumn="1" w:firstRow="1" w:lastColumn="0" w:lastRow="0" w:noHBand="0" w:noVBand="1" w:val="04A0"/>
      </w:tblPr>
      <w:tblGrid>
        <w:gridCol w:w="3264"/>
        <w:gridCol w:w="3264"/>
        <w:gridCol w:w="3264"/>
      </w:tblGrid>
      <w:tr>
        <w:tc>
          <w:tcPr>
            <w:tcW w:type="dxa" w:w="1296"/>
          </w:tcPr>
          <w:p>
            <w:r/>
            <w:r>
              <w:rPr>
                <w:b/>
                <w:sz w:val="18"/>
              </w:rPr>
              <w:t>Port</w:t>
            </w:r>
          </w:p>
        </w:tc>
        <w:tc>
          <w:tcPr>
            <w:tcW w:type="dxa" w:w="3168"/>
          </w:tcPr>
          <w:p>
            <w:r/>
            <w:r>
              <w:rPr>
                <w:b/>
                <w:sz w:val="18"/>
              </w:rPr>
              <w:t>Service</w:t>
            </w:r>
          </w:p>
        </w:tc>
        <w:tc>
          <w:tcPr>
            <w:tcW w:type="dxa" w:w="4752"/>
          </w:tcPr>
          <w:p>
            <w:r/>
            <w:r>
              <w:rPr>
                <w:b/>
                <w:sz w:val="18"/>
              </w:rPr>
              <w:t>Notes</w:t>
            </w:r>
          </w:p>
        </w:tc>
      </w:tr>
      <w:tr>
        <w:tc>
          <w:tcPr>
            <w:tcW w:type="dxa" w:w="1296"/>
          </w:tcPr>
          <w:p>
            <w:r/>
            <w:r>
              <w:rPr>
                <w:sz w:val="17"/>
              </w:rPr>
              <w:t>8796</w:t>
            </w:r>
          </w:p>
        </w:tc>
        <w:tc>
          <w:tcPr>
            <w:tcW w:type="dxa" w:w="3168"/>
          </w:tcPr>
          <w:p>
            <w:r/>
            <w:r>
              <w:rPr>
                <w:sz w:val="17"/>
              </w:rPr>
              <w:t>market_data</w:t>
            </w:r>
          </w:p>
        </w:tc>
        <w:tc>
          <w:tcPr>
            <w:tcW w:type="dxa" w:w="4752"/>
          </w:tcPr>
          <w:p>
            <w:r/>
            <w:r>
              <w:rPr>
                <w:sz w:val="17"/>
              </w:rPr>
              <w:t>the only exchange connection</w:t>
            </w:r>
          </w:p>
        </w:tc>
      </w:tr>
      <w:tr>
        <w:tc>
          <w:tcPr>
            <w:tcW w:type="dxa" w:w="1296"/>
          </w:tcPr>
          <w:p>
            <w:r/>
            <w:r>
              <w:rPr>
                <w:sz w:val="17"/>
              </w:rPr>
              <w:t>8799</w:t>
            </w:r>
          </w:p>
        </w:tc>
        <w:tc>
          <w:tcPr>
            <w:tcW w:type="dxa" w:w="3168"/>
          </w:tcPr>
          <w:p>
            <w:r/>
            <w:r>
              <w:rPr>
                <w:sz w:val="17"/>
              </w:rPr>
              <w:t>master (dashboard + SSE)</w:t>
            </w:r>
          </w:p>
        </w:tc>
        <w:tc>
          <w:tcPr>
            <w:tcW w:type="dxa" w:w="4752"/>
          </w:tcPr>
          <w:p>
            <w:r/>
            <w:r>
              <w:rPr>
                <w:sz w:val="17"/>
              </w:rPr>
              <w:t>http://127.0.0.1:8799/app</w:t>
            </w:r>
          </w:p>
        </w:tc>
      </w:tr>
      <w:tr>
        <w:tc>
          <w:tcPr>
            <w:tcW w:type="dxa" w:w="1296"/>
          </w:tcPr>
          <w:p>
            <w:r/>
            <w:r>
              <w:rPr>
                <w:sz w:val="17"/>
              </w:rPr>
              <w:t>8798</w:t>
            </w:r>
          </w:p>
        </w:tc>
        <w:tc>
          <w:tcPr>
            <w:tcW w:type="dxa" w:w="3168"/>
          </w:tcPr>
          <w:p>
            <w:r/>
            <w:r>
              <w:rPr>
                <w:sz w:val="17"/>
              </w:rPr>
              <w:t>bus_consumer</w:t>
            </w:r>
          </w:p>
        </w:tc>
        <w:tc>
          <w:tcPr>
            <w:tcW w:type="dxa" w:w="4752"/>
          </w:tcPr>
          <w:p>
            <w:r/>
            <w:r>
              <w:rPr>
                <w:sz w:val="17"/>
              </w:rPr>
              <w:t>tallies and bus matrix</w:t>
            </w:r>
          </w:p>
        </w:tc>
      </w:tr>
      <w:tr>
        <w:tc>
          <w:tcPr>
            <w:tcW w:type="dxa" w:w="1296"/>
          </w:tcPr>
          <w:p>
            <w:r/>
            <w:r>
              <w:rPr>
                <w:sz w:val="17"/>
              </w:rPr>
              <w:t>8792</w:t>
            </w:r>
          </w:p>
        </w:tc>
        <w:tc>
          <w:tcPr>
            <w:tcW w:type="dxa" w:w="3168"/>
          </w:tcPr>
          <w:p>
            <w:r/>
            <w:r>
              <w:rPr>
                <w:sz w:val="17"/>
              </w:rPr>
              <w:t>tad</w:t>
            </w:r>
          </w:p>
        </w:tc>
        <w:tc>
          <w:tcPr>
            <w:tcW w:type="dxa" w:w="4752"/>
          </w:tcPr>
          <w:p>
            <w:r/>
            <w:r>
              <w:rPr>
                <w:sz w:val="17"/>
              </w:rPr>
              <w:t>TA conditions</w:t>
            </w:r>
          </w:p>
        </w:tc>
      </w:tr>
      <w:tr>
        <w:tc>
          <w:tcPr>
            <w:tcW w:type="dxa" w:w="1296"/>
          </w:tcPr>
          <w:p>
            <w:r/>
            <w:r>
              <w:rPr>
                <w:sz w:val="17"/>
              </w:rPr>
              <w:t>8790</w:t>
            </w:r>
          </w:p>
        </w:tc>
        <w:tc>
          <w:tcPr>
            <w:tcW w:type="dxa" w:w="3168"/>
          </w:tcPr>
          <w:p>
            <w:r/>
            <w:r>
              <w:rPr>
                <w:sz w:val="17"/>
              </w:rPr>
              <w:t>forecast</w:t>
            </w:r>
          </w:p>
        </w:tc>
        <w:tc>
          <w:tcPr>
            <w:tcW w:type="dxa" w:w="4752"/>
          </w:tcPr>
          <w:p>
            <w:r/>
            <w:r>
              <w:rPr>
                <w:sz w:val="17"/>
              </w:rPr>
              <w:t>seven-agent blend</w:t>
            </w:r>
          </w:p>
        </w:tc>
      </w:tr>
      <w:tr>
        <w:tc>
          <w:tcPr>
            <w:tcW w:type="dxa" w:w="1296"/>
          </w:tcPr>
          <w:p>
            <w:r/>
            <w:r>
              <w:rPr>
                <w:sz w:val="17"/>
              </w:rPr>
              <w:t>8793</w:t>
            </w:r>
          </w:p>
        </w:tc>
        <w:tc>
          <w:tcPr>
            <w:tcW w:type="dxa" w:w="3168"/>
          </w:tcPr>
          <w:p>
            <w:r/>
            <w:r>
              <w:rPr>
                <w:sz w:val="17"/>
              </w:rPr>
              <w:t>signal_bus</w:t>
            </w:r>
          </w:p>
        </w:tc>
        <w:tc>
          <w:tcPr>
            <w:tcW w:type="dxa" w:w="4752"/>
          </w:tcPr>
          <w:p>
            <w:r/>
            <w:r>
              <w:rPr>
                <w:sz w:val="17"/>
              </w:rPr>
              <w:t>alert intake</w:t>
            </w:r>
          </w:p>
        </w:tc>
      </w:tr>
      <w:tr>
        <w:tc>
          <w:tcPr>
            <w:tcW w:type="dxa" w:w="1296"/>
          </w:tcPr>
          <w:p>
            <w:r/>
            <w:r>
              <w:rPr>
                <w:sz w:val="17"/>
              </w:rPr>
              <w:t>8787</w:t>
            </w:r>
          </w:p>
        </w:tc>
        <w:tc>
          <w:tcPr>
            <w:tcW w:type="dxa" w:w="3168"/>
          </w:tcPr>
          <w:p>
            <w:r/>
            <w:r>
              <w:rPr>
                <w:sz w:val="17"/>
              </w:rPr>
              <w:t>backend (Go detector)</w:t>
            </w:r>
          </w:p>
        </w:tc>
        <w:tc>
          <w:tcPr>
            <w:tcW w:type="dxa" w:w="4752"/>
          </w:tcPr>
          <w:p>
            <w:r/>
            <w:r>
              <w:rPr>
                <w:sz w:val="17"/>
              </w:rPr>
              <w:t>pump/dump alerts</w:t>
            </w:r>
          </w:p>
        </w:tc>
      </w:tr>
      <w:tr>
        <w:tc>
          <w:tcPr>
            <w:tcW w:type="dxa" w:w="1296"/>
          </w:tcPr>
          <w:p>
            <w:r/>
            <w:r>
              <w:rPr>
                <w:sz w:val="17"/>
              </w:rPr>
              <w:t>61613</w:t>
            </w:r>
          </w:p>
        </w:tc>
        <w:tc>
          <w:tcPr>
            <w:tcW w:type="dxa" w:w="3168"/>
          </w:tcPr>
          <w:p>
            <w:r/>
            <w:r>
              <w:rPr>
                <w:sz w:val="17"/>
              </w:rPr>
              <w:t>RabbitMQ STOMP</w:t>
            </w:r>
          </w:p>
        </w:tc>
        <w:tc>
          <w:tcPr>
            <w:tcW w:type="dxa" w:w="4752"/>
          </w:tcPr>
          <w:p>
            <w:r/>
            <w:r>
              <w:rPr>
                <w:sz w:val="17"/>
              </w:rPr>
              <w:t>the bus</w:t>
            </w:r>
          </w:p>
        </w:tc>
      </w:tr>
      <w:tr>
        <w:tc>
          <w:tcPr>
            <w:tcW w:type="dxa" w:w="1296"/>
          </w:tcPr>
          <w:p>
            <w:r/>
            <w:r>
              <w:rPr>
                <w:sz w:val="17"/>
              </w:rPr>
              <w:t>15672</w:t>
            </w:r>
          </w:p>
        </w:tc>
        <w:tc>
          <w:tcPr>
            <w:tcW w:type="dxa" w:w="3168"/>
          </w:tcPr>
          <w:p>
            <w:r/>
            <w:r>
              <w:rPr>
                <w:sz w:val="17"/>
              </w:rPr>
              <w:t>RabbitMQ management</w:t>
            </w:r>
          </w:p>
        </w:tc>
        <w:tc>
          <w:tcPr>
            <w:tcW w:type="dxa" w:w="4752"/>
          </w:tcPr>
          <w:p>
            <w:r/>
            <w:r>
              <w:rPr>
                <w:sz w:val="17"/>
              </w:rPr>
              <w:t>cryptalyst / cryptalyst</w:t>
            </w:r>
          </w:p>
        </w:tc>
      </w:tr>
    </w:tbl>
    <w:p>
      <w:pPr>
        <w:spacing w:after="40"/>
      </w:pPr>
    </w:p>
    <w:p>
      <w:pPr>
        <w:pStyle w:val="Heading2"/>
      </w:pPr>
      <w:r>
        <w:t>12.2  Start order</w:t>
      </w:r>
    </w:p>
    <w:p>
      <w:pPr>
        <w:pStyle w:val="ListNumber"/>
      </w:pPr>
      <w:r>
        <w:t>market_data — the feed everything depends on</w:t>
      </w:r>
    </w:p>
    <w:p>
      <w:pPr>
        <w:pStyle w:val="ListNumber"/>
      </w:pPr>
      <w:r>
        <w:t>signals, tad, forecast, signal_bus, health_pub — the producers</w:t>
      </w:r>
    </w:p>
    <w:p>
      <w:pPr>
        <w:pStyle w:val="ListNumber"/>
      </w:pPr>
      <w:r>
        <w:t>bus_consumer — the readers</w:t>
      </w:r>
    </w:p>
    <w:p>
      <w:pPr>
        <w:pStyle w:val="ListNumber"/>
      </w:pPr>
      <w:r>
        <w:t>master — the dashboard</w:t>
      </w:r>
    </w:p>
    <w:p>
      <w:pPr>
        <w:pStyle w:val="ListNumber"/>
      </w:pPr>
      <w:r>
        <w:t>supervisor — starts every model book</w:t>
      </w:r>
    </w:p>
    <w:p>
      <w:pPr>
        <w:pStyle w:val="Heading2"/>
      </w:pPr>
      <w:r>
        <w:t>12.3  Restart procedure</w:t>
      </w:r>
    </w:p>
    <w:p>
      <w:pPr>
        <w:spacing w:after="0"/>
        <w:ind w:left="360"/>
        <w:shd w:fill="F2F4F7"/>
      </w:pPr>
      <w:r>
        <w:rPr>
          <w:rFonts w:ascii="Courier New" w:hAnsi="Courier New"/>
          <w:sz w:val="18"/>
        </w:rPr>
        <w:t>pkill -f supervisor.py</w:t>
      </w:r>
    </w:p>
    <w:p>
      <w:pPr>
        <w:spacing w:after="0"/>
        <w:ind w:left="360"/>
        <w:shd w:fill="F2F4F7"/>
      </w:pPr>
      <w:r>
        <w:rPr>
          <w:rFonts w:ascii="Courier New" w:hAnsi="Courier New"/>
          <w:sz w:val="18"/>
        </w:rPr>
        <w:t>pkill -f 'alpha_rank.py|models10.py|...'      # stop the books</w:t>
      </w:r>
    </w:p>
    <w:p>
      <w:pPr>
        <w:spacing w:after="0"/>
        <w:ind w:left="360"/>
        <w:shd w:fill="F2F4F7"/>
      </w:pPr>
      <w:r>
        <w:rPr>
          <w:rFonts w:ascii="Courier New" w:hAnsi="Courier New"/>
          <w:sz w:val="18"/>
        </w:rPr>
        <w:t>pkill -f market_data.py signals.py master.py</w:t>
      </w:r>
    </w:p>
    <w:p>
      <w:pPr>
        <w:spacing w:after="0"/>
        <w:ind w:left="360"/>
        <w:shd w:fill="F2F4F7"/>
      </w:pPr>
      <w:r>
        <w:rPr>
          <w:rFonts w:ascii="Courier New" w:hAnsi="Courier New"/>
          <w:sz w:val="18"/>
        </w:rPr>
        <w:t>nohup python3 -u market_data.py --port 8796 --top 40 &amp;</w:t>
      </w:r>
    </w:p>
    <w:p>
      <w:pPr>
        <w:spacing w:after="0"/>
        <w:ind w:left="360"/>
        <w:shd w:fill="F2F4F7"/>
      </w:pPr>
      <w:r>
        <w:rPr>
          <w:rFonts w:ascii="Courier New" w:hAnsi="Courier New"/>
          <w:sz w:val="18"/>
        </w:rPr>
        <w:t>nohup python3 -u signals.py --every 10 --top 30 &amp;</w:t>
      </w:r>
    </w:p>
    <w:p>
      <w:pPr>
        <w:spacing w:after="0"/>
        <w:ind w:left="360"/>
        <w:shd w:fill="F2F4F7"/>
      </w:pPr>
      <w:r>
        <w:rPr>
          <w:rFonts w:ascii="Courier New" w:hAnsi="Courier New"/>
          <w:sz w:val="18"/>
        </w:rPr>
        <w:t>nohup python3 -u master.py --host 0.0.0.0 --port 8799 &amp;</w:t>
      </w:r>
    </w:p>
    <w:p>
      <w:pPr>
        <w:spacing w:after="0"/>
        <w:ind w:left="360"/>
        <w:shd w:fill="F2F4F7"/>
      </w:pPr>
      <w:r>
        <w:rPr>
          <w:rFonts w:ascii="Courier New" w:hAnsi="Courier New"/>
          <w:sz w:val="18"/>
        </w:rPr>
        <w:t>nohup python3 -u supervisor.py --every 60 --hours 8 &amp;</w:t>
      </w:r>
    </w:p>
    <w:p>
      <w:r>
        <w:rPr>
          <w:b w:val="0"/>
          <w:i/>
          <w:color w:val="596370"/>
          <w:sz w:val="17"/>
        </w:rPr>
        <w:t>Books are preserved across restarts; only explicit archiving clears them.</w:t>
      </w:r>
    </w:p>
    <w:p>
      <w:pPr>
        <w:pStyle w:val="Heading2"/>
      </w:pPr>
      <w:r>
        <w:t>12.4  Health checks</w:t>
      </w:r>
    </w:p>
    <w:p>
      <w:pPr>
        <w:spacing w:after="0"/>
        <w:ind w:left="360"/>
        <w:shd w:fill="F2F4F7"/>
      </w:pPr>
      <w:r>
        <w:rPr>
          <w:rFonts w:ascii="Courier New" w:hAnsi="Courier New"/>
          <w:sz w:val="18"/>
        </w:rPr>
        <w:t>curl -s localhost:8796/health      # streams, counters, limit violations</w:t>
      </w:r>
    </w:p>
    <w:p>
      <w:pPr>
        <w:spacing w:after="0"/>
        <w:ind w:left="360"/>
        <w:shd w:fill="F2F4F7"/>
      </w:pPr>
      <w:r>
        <w:rPr>
          <w:rFonts w:ascii="Courier New" w:hAnsi="Courier New"/>
          <w:sz w:val="18"/>
        </w:rPr>
        <w:t>curl -s localhost:8799/api/intel   # intel cache: symbols, counts, ages</w:t>
      </w:r>
    </w:p>
    <w:p>
      <w:pPr>
        <w:spacing w:after="0"/>
        <w:ind w:left="360"/>
        <w:shd w:fill="F2F4F7"/>
      </w:pPr>
      <w:r>
        <w:rPr>
          <w:rFonts w:ascii="Courier New" w:hAnsi="Courier New"/>
          <w:sz w:val="18"/>
        </w:rPr>
        <w:t>curl -s localhost:8799/api/bus     # queues, rates, consumers</w:t>
      </w:r>
    </w:p>
    <w:p>
      <w:pPr>
        <w:spacing w:after="0"/>
        <w:ind w:left="360"/>
        <w:shd w:fill="F2F4F7"/>
      </w:pPr>
      <w:r>
        <w:rPr>
          <w:rFonts w:ascii="Courier New" w:hAnsi="Courier New"/>
          <w:sz w:val="18"/>
        </w:rPr>
        <w:t>curl -s localhost:8798/matrix      # per-topic tallies</w:t>
      </w:r>
    </w:p>
    <w:p>
      <w:r>
        <w:rPr>
          <w:b w:val="0"/>
          <w:i/>
          <w:color w:val="596370"/>
          <w:sz w:val="17"/>
        </w:rPr>
        <w:t>A healthy platform shows: 0 violations, 0 unconsumed queues, 0 backlog, and intel ages under 10 seconds.</w:t>
      </w:r>
    </w:p>
    <w:p>
      <w:pPr>
        <w:pStyle w:val="Heading2"/>
      </w:pPr>
      <w:r>
        <w:t>12.5  What a queue of zero means</w:t>
      </w:r>
    </w:p>
    <w:p>
      <w:r>
        <w:rPr>
          <w:b w:val="0"/>
          <w:i w:val="0"/>
        </w:rPr>
        <w:t>RabbitMQ's Messages column is a backlog, not a counter. A queue showing 0 messages with matching in/s and out/s is being drained as fast as it fills — the healthy state. A queue showing thousands of messages with 0/s out has no consumer — the broken state. The dashboard shows both columns explicitly because the single number is ambiguous.</w:t>
      </w:r>
    </w:p>
    <w:p>
      <w:r>
        <w:br w:type="page"/>
      </w:r>
    </w:p>
    <w:p>
      <w:pPr>
        <w:pStyle w:val="Heading1"/>
      </w:pPr>
      <w:r>
        <w:t>13  Defect ledger</w:t>
      </w:r>
    </w:p>
    <w:p>
      <w:r>
        <w:rPr>
          <w:b w:val="0"/>
          <w:i w:val="0"/>
        </w:rPr>
        <w:t>These are defects found during operation, with root cause. They are recorded because the same class of error recurs, and because a platform that hides its failures cannot be trusted with its successes.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432"/>
          </w:tcPr>
          <w:p>
            <w:r/>
            <w:r>
              <w:rPr>
                <w:b/>
                <w:sz w:val="18"/>
              </w:rPr>
              <w:t>#</w:t>
            </w:r>
          </w:p>
        </w:tc>
        <w:tc>
          <w:tcPr>
            <w:tcW w:type="dxa" w:w="2592"/>
          </w:tcPr>
          <w:p>
            <w:r/>
            <w:r>
              <w:rPr>
                <w:b/>
                <w:sz w:val="18"/>
              </w:rPr>
              <w:t>Symptom</w:t>
            </w:r>
          </w:p>
        </w:tc>
        <w:tc>
          <w:tcPr>
            <w:tcW w:type="dxa" w:w="3456"/>
          </w:tcPr>
          <w:p>
            <w:r/>
            <w:r>
              <w:rPr>
                <w:b/>
                <w:sz w:val="18"/>
              </w:rPr>
              <w:t>Root cause</w:t>
            </w:r>
          </w:p>
        </w:tc>
        <w:tc>
          <w:tcPr>
            <w:tcW w:type="dxa" w:w="2880"/>
          </w:tcPr>
          <w:p>
            <w:r/>
            <w:r>
              <w:rPr>
                <w:b/>
                <w:sz w:val="18"/>
              </w:rPr>
              <w:t>Fix</w:t>
            </w:r>
          </w:p>
        </w:tc>
      </w:tr>
      <w:tr>
        <w:tc>
          <w:tcPr>
            <w:tcW w:type="dxa" w:w="432"/>
          </w:tcPr>
          <w:p>
            <w:r/>
            <w:r>
              <w:rPr>
                <w:sz w:val="17"/>
              </w:rPr>
              <w:t>1</w:t>
            </w:r>
          </w:p>
        </w:tc>
        <w:tc>
          <w:tcPr>
            <w:tcW w:type="dxa" w:w="2592"/>
          </w:tcPr>
          <w:p>
            <w:r/>
            <w:r>
              <w:rPr>
                <w:sz w:val="17"/>
              </w:rPr>
              <w:t>HTTP 418, IP banned</w:t>
            </w:r>
          </w:p>
        </w:tc>
        <w:tc>
          <w:tcPr>
            <w:tcW w:type="dxa" w:w="3456"/>
          </w:tcPr>
          <w:p>
            <w:r/>
            <w:r>
              <w:rPr>
                <w:sz w:val="17"/>
              </w:rPr>
              <w:t>40 engines polling REST klines each cycle</w:t>
            </w:r>
          </w:p>
        </w:tc>
        <w:tc>
          <w:tcPr>
            <w:tcW w:type="dxa" w:w="2880"/>
          </w:tcPr>
          <w:p>
            <w:r/>
            <w:r>
              <w:rPr>
                <w:sz w:val="17"/>
              </w:rPr>
              <w:t>streams-only market data, one boot call</w:t>
            </w:r>
          </w:p>
        </w:tc>
      </w:tr>
      <w:tr>
        <w:tc>
          <w:tcPr>
            <w:tcW w:type="dxa" w:w="432"/>
          </w:tcPr>
          <w:p>
            <w:r/>
            <w:r>
              <w:rPr>
                <w:sz w:val="17"/>
              </w:rPr>
              <w:t>2</w:t>
            </w:r>
          </w:p>
        </w:tc>
        <w:tc>
          <w:tcPr>
            <w:tcW w:type="dxa" w:w="2592"/>
          </w:tcPr>
          <w:p>
            <w:r/>
            <w:r>
              <w:rPr>
                <w:sz w:val="17"/>
              </w:rPr>
              <w:t>Dashboard froze on old prices</w:t>
            </w:r>
          </w:p>
        </w:tc>
        <w:tc>
          <w:tcPr>
            <w:tcW w:type="dxa" w:w="3456"/>
          </w:tcPr>
          <w:p>
            <w:r/>
            <w:r>
              <w:rPr>
                <w:sz w:val="17"/>
              </w:rPr>
              <w:t>ticks topic stopped publishing; UI replayed 200 buffered frames</w:t>
            </w:r>
          </w:p>
        </w:tc>
        <w:tc>
          <w:tcPr>
            <w:tcW w:type="dxa" w:w="2880"/>
          </w:tcPr>
          <w:p>
            <w:r/>
            <w:r>
              <w:rPr>
                <w:sz w:val="17"/>
              </w:rPr>
              <w:t>batched snapshot at 4/s on the topic the UI reads</w:t>
            </w:r>
          </w:p>
        </w:tc>
      </w:tr>
      <w:tr>
        <w:tc>
          <w:tcPr>
            <w:tcW w:type="dxa" w:w="432"/>
          </w:tcPr>
          <w:p>
            <w:r/>
            <w:r>
              <w:rPr>
                <w:sz w:val="17"/>
              </w:rPr>
              <w:t>3</w:t>
            </w:r>
          </w:p>
        </w:tc>
        <w:tc>
          <w:tcPr>
            <w:tcW w:type="dxa" w:w="2592"/>
          </w:tcPr>
          <w:p>
            <w:r/>
            <w:r>
              <w:rPr>
                <w:sz w:val="17"/>
              </w:rPr>
              <w:t>Flow panel blank for majors</w:t>
            </w:r>
          </w:p>
        </w:tc>
        <w:tc>
          <w:tcPr>
            <w:tcW w:type="dxa" w:w="3456"/>
          </w:tcPr>
          <w:p>
            <w:r/>
            <w:r>
              <w:rPr>
                <w:sz w:val="17"/>
              </w:rPr>
              <w:t>subscription was the first 40 symbols from exchangeInfo, not by volume</w:t>
            </w:r>
          </w:p>
        </w:tc>
        <w:tc>
          <w:tcPr>
            <w:tcW w:type="dxa" w:w="2880"/>
          </w:tcPr>
          <w:p>
            <w:r/>
            <w:r>
              <w:rPr>
                <w:sz w:val="17"/>
              </w:rPr>
              <w:t>rank by 24h turnover at boot</w:t>
            </w:r>
          </w:p>
        </w:tc>
      </w:tr>
      <w:tr>
        <w:tc>
          <w:tcPr>
            <w:tcW w:type="dxa" w:w="432"/>
          </w:tcPr>
          <w:p>
            <w:r/>
            <w:r>
              <w:rPr>
                <w:sz w:val="17"/>
              </w:rPr>
              <w:t>4</w:t>
            </w:r>
          </w:p>
        </w:tc>
        <w:tc>
          <w:tcPr>
            <w:tcW w:type="dxa" w:w="2592"/>
          </w:tcPr>
          <w:p>
            <w:r/>
            <w:r>
              <w:rPr>
                <w:sz w:val="17"/>
              </w:rPr>
              <w:t>Queue grew to 29 million messages</w:t>
            </w:r>
          </w:p>
        </w:tc>
        <w:tc>
          <w:tcPr>
            <w:tcW w:type="dxa" w:w="3456"/>
          </w:tcPr>
          <w:p>
            <w:r/>
            <w:r>
              <w:rPr>
                <w:sz w:val="17"/>
              </w:rPr>
              <w:t>publishers bound to queues with no consumer</w:t>
            </w:r>
          </w:p>
        </w:tc>
        <w:tc>
          <w:tcPr>
            <w:tcW w:type="dxa" w:w="2880"/>
          </w:tcPr>
          <w:p>
            <w:r/>
            <w:r>
              <w:rPr>
                <w:sz w:val="17"/>
              </w:rPr>
              <w:t>one consumer per topic, one queue family</w:t>
            </w:r>
          </w:p>
        </w:tc>
      </w:tr>
      <w:tr>
        <w:tc>
          <w:tcPr>
            <w:tcW w:type="dxa" w:w="432"/>
          </w:tcPr>
          <w:p>
            <w:r/>
            <w:r>
              <w:rPr>
                <w:sz w:val="17"/>
              </w:rPr>
              <w:t>5</w:t>
            </w:r>
          </w:p>
        </w:tc>
        <w:tc>
          <w:tcPr>
            <w:tcW w:type="dxa" w:w="2592"/>
          </w:tcPr>
          <w:p>
            <w:r/>
            <w:r>
              <w:rPr>
                <w:sz w:val="17"/>
              </w:rPr>
              <w:t>Consumers never acknowledged</w:t>
            </w:r>
          </w:p>
        </w:tc>
        <w:tc>
          <w:tcPr>
            <w:tcW w:type="dxa" w:w="3456"/>
          </w:tcPr>
          <w:p>
            <w:r/>
            <w:r>
              <w:rPr>
                <w:sz w:val="17"/>
              </w:rPr>
              <w:t>STOMP reader passed the destination string where handlers expected headers</w:t>
            </w:r>
          </w:p>
        </w:tc>
        <w:tc>
          <w:tcPr>
            <w:tcW w:type="dxa" w:w="2880"/>
          </w:tcPr>
          <w:p>
            <w:r/>
            <w:r>
              <w:rPr>
                <w:sz w:val="17"/>
              </w:rPr>
              <w:t>pass the headers dict; ACK by ack id</w:t>
            </w:r>
          </w:p>
        </w:tc>
      </w:tr>
      <w:tr>
        <w:tc>
          <w:tcPr>
            <w:tcW w:type="dxa" w:w="432"/>
          </w:tcPr>
          <w:p>
            <w:r/>
            <w:r>
              <w:rPr>
                <w:sz w:val="17"/>
              </w:rPr>
              <w:t>6</w:t>
            </w:r>
          </w:p>
        </w:tc>
        <w:tc>
          <w:tcPr>
            <w:tcW w:type="dxa" w:w="2592"/>
          </w:tcPr>
          <w:p>
            <w:r/>
            <w:r>
              <w:rPr>
                <w:sz w:val="17"/>
              </w:rPr>
              <w:t>Two buses, each half-used</w:t>
            </w:r>
          </w:p>
        </w:tc>
        <w:tc>
          <w:tcPr>
            <w:tcW w:type="dxa" w:w="3456"/>
          </w:tcPr>
          <w:p>
            <w:r/>
            <w:r>
              <w:rPr>
                <w:sz w:val="17"/>
              </w:rPr>
              <w:t>eventbus :8797 left running beside RabbitMQ</w:t>
            </w:r>
          </w:p>
        </w:tc>
        <w:tc>
          <w:tcPr>
            <w:tcW w:type="dxa" w:w="2880"/>
          </w:tcPr>
          <w:p>
            <w:r/>
            <w:r>
              <w:rPr>
                <w:sz w:val="17"/>
              </w:rPr>
              <w:t>one transport; feed and signals moved to lib.bus</w:t>
            </w:r>
          </w:p>
        </w:tc>
      </w:tr>
      <w:tr>
        <w:tc>
          <w:tcPr>
            <w:tcW w:type="dxa" w:w="432"/>
          </w:tcPr>
          <w:p>
            <w:r/>
            <w:r>
              <w:rPr>
                <w:sz w:val="17"/>
              </w:rPr>
              <w:t>7</w:t>
            </w:r>
          </w:p>
        </w:tc>
        <w:tc>
          <w:tcPr>
            <w:tcW w:type="dxa" w:w="2592"/>
          </w:tcPr>
          <w:p>
            <w:r/>
            <w:r>
              <w:rPr>
                <w:sz w:val="17"/>
              </w:rPr>
              <w:t>TA and forecast topics always zero</w:t>
            </w:r>
          </w:p>
        </w:tc>
        <w:tc>
          <w:tcPr>
            <w:tcW w:type="dxa" w:w="3456"/>
          </w:tcPr>
          <w:p>
            <w:r/>
            <w:r>
              <w:rPr>
                <w:sz w:val="17"/>
              </w:rPr>
              <w:t>Go services publish bare payloads; consumer decoded envelopes</w:t>
            </w:r>
          </w:p>
        </w:tc>
        <w:tc>
          <w:tcPr>
            <w:tcW w:type="dxa" w:w="2880"/>
          </w:tcPr>
          <w:p>
            <w:r/>
            <w:r>
              <w:rPr>
                <w:sz w:val="17"/>
              </w:rPr>
              <w:t>adapter wraps bare payloads using the subscribed topic</w:t>
            </w:r>
          </w:p>
        </w:tc>
      </w:tr>
      <w:tr>
        <w:tc>
          <w:tcPr>
            <w:tcW w:type="dxa" w:w="432"/>
          </w:tcPr>
          <w:p>
            <w:r/>
            <w:r>
              <w:rPr>
                <w:sz w:val="17"/>
              </w:rPr>
              <w:t>8</w:t>
            </w:r>
          </w:p>
        </w:tc>
        <w:tc>
          <w:tcPr>
            <w:tcW w:type="dxa" w:w="2592"/>
          </w:tcPr>
          <w:p>
            <w:r/>
            <w:r>
              <w:rPr>
                <w:sz w:val="17"/>
              </w:rPr>
              <w:t>Subscriptions silently overwritten</w:t>
            </w:r>
          </w:p>
        </w:tc>
        <w:tc>
          <w:tcPr>
            <w:tcW w:type="dxa" w:w="3456"/>
          </w:tcPr>
          <w:p>
            <w:r/>
            <w:r>
              <w:rPr>
                <w:sz w:val="17"/>
              </w:rPr>
              <w:t>subscription id was a millisecond timestamp</w:t>
            </w:r>
          </w:p>
        </w:tc>
        <w:tc>
          <w:tcPr>
            <w:tcW w:type="dxa" w:w="2880"/>
          </w:tcPr>
          <w:p>
            <w:r/>
            <w:r>
              <w:rPr>
                <w:sz w:val="17"/>
              </w:rPr>
              <w:t>uuid per subscription</w:t>
            </w:r>
          </w:p>
        </w:tc>
      </w:tr>
      <w:tr>
        <w:tc>
          <w:tcPr>
            <w:tcW w:type="dxa" w:w="432"/>
          </w:tcPr>
          <w:p>
            <w:r/>
            <w:r>
              <w:rPr>
                <w:sz w:val="17"/>
              </w:rPr>
              <w:t>9</w:t>
            </w:r>
          </w:p>
        </w:tc>
        <w:tc>
          <w:tcPr>
            <w:tcW w:type="dxa" w:w="2592"/>
          </w:tcPr>
          <w:p>
            <w:r/>
            <w:r>
              <w:rPr>
                <w:sz w:val="17"/>
              </w:rPr>
              <w:t>Engine crashed on every cycle</w:t>
            </w:r>
          </w:p>
        </w:tc>
        <w:tc>
          <w:tcPr>
            <w:tcW w:type="dxa" w:w="3456"/>
          </w:tcPr>
          <w:p>
            <w:r/>
            <w:r>
              <w:rPr>
                <w:sz w:val="17"/>
              </w:rPr>
              <w:t>local variable `risk` shadowed the risk module</w:t>
            </w:r>
          </w:p>
        </w:tc>
        <w:tc>
          <w:tcPr>
            <w:tcW w:type="dxa" w:w="2880"/>
          </w:tcPr>
          <w:p>
            <w:r/>
            <w:r>
              <w:rPr>
                <w:sz w:val="17"/>
              </w:rPr>
              <w:t>renamed to risk_pct</w:t>
            </w:r>
          </w:p>
        </w:tc>
      </w:tr>
      <w:tr>
        <w:tc>
          <w:tcPr>
            <w:tcW w:type="dxa" w:w="432"/>
          </w:tcPr>
          <w:p>
            <w:r/>
            <w:r>
              <w:rPr>
                <w:sz w:val="17"/>
              </w:rPr>
              <w:t>10</w:t>
            </w:r>
          </w:p>
        </w:tc>
        <w:tc>
          <w:tcPr>
            <w:tcW w:type="dxa" w:w="2592"/>
          </w:tcPr>
          <w:p>
            <w:r/>
            <w:r>
              <w:rPr>
                <w:sz w:val="17"/>
              </w:rPr>
              <w:t>Book accounting crashed on fills</w:t>
            </w:r>
          </w:p>
        </w:tc>
        <w:tc>
          <w:tcPr>
            <w:tcW w:type="dxa" w:w="3456"/>
          </w:tcPr>
          <w:p>
            <w:r/>
            <w:r>
              <w:rPr>
                <w:sz w:val="17"/>
              </w:rPr>
              <w:t>EQ assigned inside a nested function without global</w:t>
            </w:r>
          </w:p>
        </w:tc>
        <w:tc>
          <w:tcPr>
            <w:tcW w:type="dxa" w:w="2880"/>
          </w:tcPr>
          <w:p>
            <w:r/>
            <w:r>
              <w:rPr>
                <w:sz w:val="17"/>
              </w:rPr>
              <w:t>global declaration in the owning scope</w:t>
            </w:r>
          </w:p>
        </w:tc>
      </w:tr>
      <w:tr>
        <w:tc>
          <w:tcPr>
            <w:tcW w:type="dxa" w:w="432"/>
          </w:tcPr>
          <w:p>
            <w:r/>
            <w:r>
              <w:rPr>
                <w:sz w:val="17"/>
              </w:rPr>
              <w:t>11</w:t>
            </w:r>
          </w:p>
        </w:tc>
        <w:tc>
          <w:tcPr>
            <w:tcW w:type="dxa" w:w="2592"/>
          </w:tcPr>
          <w:p>
            <w:r/>
            <w:r>
              <w:rPr>
                <w:sz w:val="17"/>
              </w:rPr>
              <w:t>crypto_pack crashed at startup</w:t>
            </w:r>
          </w:p>
        </w:tc>
        <w:tc>
          <w:tcPr>
            <w:tcW w:type="dxa" w:w="3456"/>
          </w:tcPr>
          <w:p>
            <w:r/>
            <w:r>
              <w:rPr>
                <w:sz w:val="17"/>
              </w:rPr>
              <w:t>print used `risk` (a module) as a number</w:t>
            </w:r>
          </w:p>
        </w:tc>
        <w:tc>
          <w:tcPr>
            <w:tcW w:type="dxa" w:w="2880"/>
          </w:tcPr>
          <w:p>
            <w:r/>
            <w:r>
              <w:rPr>
                <w:sz w:val="17"/>
              </w:rPr>
              <w:t>print risk_pct</w:t>
            </w:r>
          </w:p>
        </w:tc>
      </w:tr>
      <w:tr>
        <w:tc>
          <w:tcPr>
            <w:tcW w:type="dxa" w:w="432"/>
          </w:tcPr>
          <w:p>
            <w:r/>
            <w:r>
              <w:rPr>
                <w:sz w:val="17"/>
              </w:rPr>
              <w:t>12</w:t>
            </w:r>
          </w:p>
        </w:tc>
        <w:tc>
          <w:tcPr>
            <w:tcW w:type="dxa" w:w="2592"/>
          </w:tcPr>
          <w:p>
            <w:r/>
            <w:r>
              <w:rPr>
                <w:sz w:val="17"/>
              </w:rPr>
              <w:t>sympathy_lag died after ten idle minutes</w:t>
            </w:r>
          </w:p>
        </w:tc>
        <w:tc>
          <w:tcPr>
            <w:tcW w:type="dxa" w:w="3456"/>
          </w:tcPr>
          <w:p>
            <w:r/>
            <w:r>
              <w:rPr>
                <w:sz w:val="17"/>
              </w:rPr>
              <w:t>undefined constant MASTER</w:t>
            </w:r>
          </w:p>
        </w:tc>
        <w:tc>
          <w:tcPr>
            <w:tcW w:type="dxa" w:w="2880"/>
          </w:tcPr>
          <w:p>
            <w:r/>
            <w:r>
              <w:rPr>
                <w:sz w:val="17"/>
              </w:rPr>
              <w:t>defined</w:t>
            </w:r>
          </w:p>
        </w:tc>
      </w:tr>
      <w:tr>
        <w:tc>
          <w:tcPr>
            <w:tcW w:type="dxa" w:w="432"/>
          </w:tcPr>
          <w:p>
            <w:r/>
            <w:r>
              <w:rPr>
                <w:sz w:val="17"/>
              </w:rPr>
              <w:t>13</w:t>
            </w:r>
          </w:p>
        </w:tc>
        <w:tc>
          <w:tcPr>
            <w:tcW w:type="dxa" w:w="2592"/>
          </w:tcPr>
          <w:p>
            <w:r/>
            <w:r>
              <w:rPr>
                <w:sz w:val="17"/>
              </w:rPr>
              <w:t>19 queues unconsumed</w:t>
            </w:r>
          </w:p>
        </w:tc>
        <w:tc>
          <w:tcPr>
            <w:tcW w:type="dxa" w:w="3456"/>
          </w:tcPr>
          <w:p>
            <w:r/>
            <w:r>
              <w:rPr>
                <w:sz w:val="17"/>
              </w:rPr>
              <w:t>consumer subscribed to the exchange, creating new transient queues</w:t>
            </w:r>
          </w:p>
        </w:tc>
        <w:tc>
          <w:tcPr>
            <w:tcW w:type="dxa" w:w="2880"/>
          </w:tcPr>
          <w:p>
            <w:r/>
            <w:r>
              <w:rPr>
                <w:sz w:val="17"/>
              </w:rPr>
              <w:t>consume the durable queue by name</w:t>
            </w:r>
          </w:p>
        </w:tc>
      </w:tr>
      <w:tr>
        <w:tc>
          <w:tcPr>
            <w:tcW w:type="dxa" w:w="432"/>
          </w:tcPr>
          <w:p>
            <w:r/>
            <w:r>
              <w:rPr>
                <w:sz w:val="17"/>
              </w:rPr>
              <w:t>14</w:t>
            </w:r>
          </w:p>
        </w:tc>
        <w:tc>
          <w:tcPr>
            <w:tcW w:type="dxa" w:w="2592"/>
          </w:tcPr>
          <w:p>
            <w:r/>
            <w:r>
              <w:rPr>
                <w:sz w:val="17"/>
              </w:rPr>
              <w:t>Stats endpoint served an unrelated page</w:t>
            </w:r>
          </w:p>
        </w:tc>
        <w:tc>
          <w:tcPr>
            <w:tcW w:type="dxa" w:w="3456"/>
          </w:tcPr>
          <w:p>
            <w:r/>
            <w:r>
              <w:rPr>
                <w:sz w:val="17"/>
              </w:rPr>
              <w:t>a stale process held port 8798</w:t>
            </w:r>
          </w:p>
        </w:tc>
        <w:tc>
          <w:tcPr>
            <w:tcW w:type="dxa" w:w="2880"/>
          </w:tcPr>
          <w:p>
            <w:r/>
            <w:r>
              <w:rPr>
                <w:sz w:val="17"/>
              </w:rPr>
              <w:t>killed the listener, verified bind</w:t>
            </w:r>
          </w:p>
        </w:tc>
      </w:tr>
      <w:tr>
        <w:tc>
          <w:tcPr>
            <w:tcW w:type="dxa" w:w="432"/>
          </w:tcPr>
          <w:p>
            <w:r/>
            <w:r>
              <w:rPr>
                <w:sz w:val="17"/>
              </w:rPr>
              <w:t>15</w:t>
            </w:r>
          </w:p>
        </w:tc>
        <w:tc>
          <w:tcPr>
            <w:tcW w:type="dxa" w:w="2592"/>
          </w:tcPr>
          <w:p>
            <w:r/>
            <w:r>
              <w:rPr>
                <w:sz w:val="17"/>
              </w:rPr>
              <w:t>Prices appeared frozen</w:t>
            </w:r>
          </w:p>
        </w:tc>
        <w:tc>
          <w:tcPr>
            <w:tcW w:type="dxa" w:w="3456"/>
          </w:tcPr>
          <w:p>
            <w:r/>
            <w:r>
              <w:rPr>
                <w:sz w:val="17"/>
              </w:rPr>
              <w:t>displayed the bid, which barely moves while sizes churn</w:t>
            </w:r>
          </w:p>
        </w:tc>
        <w:tc>
          <w:tcPr>
            <w:tcW w:type="dxa" w:w="2880"/>
          </w:tcPr>
          <w:p>
            <w:r/>
            <w:r>
              <w:rPr>
                <w:sz w:val="17"/>
              </w:rPr>
              <w:t>reverted at user request; documented as a semantic choice</w:t>
            </w:r>
          </w:p>
        </w:tc>
      </w:tr>
    </w:tbl>
    <w:p>
      <w:pPr>
        <w:spacing w:after="40"/>
      </w:pPr>
    </w:p>
    <w:p>
      <w:pPr>
        <w:pStyle w:val="Heading2"/>
      </w:pPr>
      <w:r>
        <w:t>13.1  The pattern</w:t>
      </w:r>
    </w:p>
    <w:p>
      <w:r>
        <w:rPr>
          <w:b w:val="0"/>
          <w:i w:val="0"/>
        </w:rPr>
        <w:t>Three of the fifteen defects were the same mistake in different clothes: a consumer reading a different thing than the producer was writing. The event bus, the ticks topic, and the queue families all failed this way. The lesson is that a pub/sub system needs an explicit contract — topic, shape, and consumer — and that 'it published' is not evidence that 'it was consumed'.</w:t>
      </w:r>
    </w:p>
    <w:p>
      <w:pPr>
        <w:pStyle w:val="Heading2"/>
      </w:pPr>
      <w:r>
        <w:t>13.2  Verification standard</w:t>
      </w:r>
    </w:p>
    <w:p>
      <w:r>
        <w:rPr>
          <w:b w:val="0"/>
          <w:i w:val="0"/>
        </w:rPr>
        <w:t>Every fix in this ledger was verified against the broker or the process, not against the dashboard that reports on them. The dashboard is a consumer too; it can be wrong in the same way as any other.</w:t>
      </w:r>
    </w:p>
    <w:p>
      <w:r>
        <w:br w:type="page"/>
      </w:r>
    </w:p>
    <w:p>
      <w:pPr>
        <w:pStyle w:val="Heading1"/>
      </w:pPr>
      <w:r>
        <w:t>14  Appendix: mathematics and glossary</w:t>
      </w:r>
    </w:p>
    <w:p>
      <w:pPr>
        <w:pStyle w:val="Heading2"/>
      </w:pPr>
      <w:r>
        <w:t>14.1  Indicators</w:t>
      </w:r>
    </w:p>
    <w:p>
      <w:pPr>
        <w:spacing w:after="0"/>
        <w:ind w:left="360"/>
        <w:shd w:fill="F2F4F7"/>
      </w:pPr>
      <w:r>
        <w:rPr>
          <w:rFonts w:ascii="Courier New" w:hAnsi="Courier New"/>
          <w:sz w:val="18"/>
        </w:rPr>
        <w:t>EMA(n):   k = 2/(n+1);  e_t = x_t*k + e_(t-1)*(1-k)</w:t>
      </w:r>
    </w:p>
    <w:p>
      <w:pPr>
        <w:spacing w:after="0"/>
        <w:ind w:left="360"/>
        <w:shd w:fill="F2F4F7"/>
      </w:pPr>
      <w:r>
        <w:rPr>
          <w:rFonts w:ascii="Courier New" w:hAnsi="Courier New"/>
          <w:sz w:val="18"/>
        </w:rPr>
      </w:r>
    </w:p>
    <w:p>
      <w:pPr>
        <w:spacing w:after="0"/>
        <w:ind w:left="360"/>
        <w:shd w:fill="F2F4F7"/>
      </w:pPr>
      <w:r>
        <w:rPr>
          <w:rFonts w:ascii="Courier New" w:hAnsi="Courier New"/>
          <w:sz w:val="18"/>
        </w:rPr>
        <w:t>ATR(n):   TR_t = max(h-l, |h-c_(t-1)|, |c_(t-1)-l|)</w:t>
      </w:r>
    </w:p>
    <w:p>
      <w:pPr>
        <w:spacing w:after="0"/>
        <w:ind w:left="360"/>
        <w:shd w:fill="F2F4F7"/>
      </w:pPr>
      <w:r>
        <w:rPr>
          <w:rFonts w:ascii="Courier New" w:hAnsi="Courier New"/>
          <w:sz w:val="18"/>
        </w:rPr>
        <w:t xml:space="preserve">          ATR = mean(TR over n)</w:t>
      </w:r>
    </w:p>
    <w:p>
      <w:pPr>
        <w:spacing w:after="0"/>
        <w:ind w:left="360"/>
        <w:shd w:fill="F2F4F7"/>
      </w:pPr>
      <w:r>
        <w:rPr>
          <w:rFonts w:ascii="Courier New" w:hAnsi="Courier New"/>
          <w:sz w:val="18"/>
        </w:rPr>
      </w:r>
    </w:p>
    <w:p>
      <w:pPr>
        <w:spacing w:after="0"/>
        <w:ind w:left="360"/>
        <w:shd w:fill="F2F4F7"/>
      </w:pPr>
      <w:r>
        <w:rPr>
          <w:rFonts w:ascii="Courier New" w:hAnsi="Courier New"/>
          <w:sz w:val="18"/>
        </w:rPr>
        <w:t>RSI(n):   RS = mean(gains, n) / mean(losses, n)</w:t>
      </w:r>
    </w:p>
    <w:p>
      <w:pPr>
        <w:spacing w:after="0"/>
        <w:ind w:left="360"/>
        <w:shd w:fill="F2F4F7"/>
      </w:pPr>
      <w:r>
        <w:rPr>
          <w:rFonts w:ascii="Courier New" w:hAnsi="Courier New"/>
          <w:sz w:val="18"/>
        </w:rPr>
        <w:t xml:space="preserve">          RSI = 100 - 100/(1+RS)</w:t>
      </w:r>
    </w:p>
    <w:p>
      <w:pPr>
        <w:spacing w:after="0"/>
        <w:ind w:left="360"/>
        <w:shd w:fill="F2F4F7"/>
      </w:pPr>
      <w:r>
        <w:rPr>
          <w:rFonts w:ascii="Courier New" w:hAnsi="Courier New"/>
          <w:sz w:val="18"/>
        </w:rPr>
      </w:r>
    </w:p>
    <w:p>
      <w:pPr>
        <w:spacing w:after="0"/>
        <w:ind w:left="360"/>
        <w:shd w:fill="F2F4F7"/>
      </w:pPr>
      <w:r>
        <w:rPr>
          <w:rFonts w:ascii="Courier New" w:hAnsi="Courier New"/>
          <w:sz w:val="18"/>
        </w:rPr>
        <w:t>Donchian(n): upper = max(high[-n:-1]);  lower = min(low[-n:-1])</w:t>
      </w:r>
    </w:p>
    <w:p>
      <w:pPr>
        <w:spacing w:after="0"/>
        <w:ind w:left="360"/>
        <w:shd w:fill="F2F4F7"/>
      </w:pPr>
      <w:r>
        <w:rPr>
          <w:rFonts w:ascii="Courier New" w:hAnsi="Courier New"/>
          <w:sz w:val="18"/>
        </w:rPr>
        <w:t xml:space="preserve">          (completed bars only: including the current bar is a tautology)</w:t>
      </w:r>
    </w:p>
    <w:p>
      <w:pPr>
        <w:spacing w:after="0"/>
        <w:ind w:left="360"/>
        <w:shd w:fill="F2F4F7"/>
      </w:pPr>
      <w:r>
        <w:rPr>
          <w:rFonts w:ascii="Courier New" w:hAnsi="Courier New"/>
          <w:sz w:val="18"/>
        </w:rPr>
      </w:r>
    </w:p>
    <w:p>
      <w:pPr>
        <w:spacing w:after="0"/>
        <w:ind w:left="360"/>
        <w:shd w:fill="F2F4F7"/>
      </w:pPr>
      <w:r>
        <w:rPr>
          <w:rFonts w:ascii="Courier New" w:hAnsi="Courier New"/>
          <w:sz w:val="18"/>
        </w:rPr>
        <w:t>VWAP:     sum(price*volume) / sum(volume) over the session</w:t>
      </w:r>
    </w:p>
    <w:p>
      <w:pPr>
        <w:spacing w:after="0"/>
        <w:ind w:left="360"/>
        <w:shd w:fill="F2F4F7"/>
      </w:pPr>
      <w:r>
        <w:rPr>
          <w:rFonts w:ascii="Courier New" w:hAnsi="Courier New"/>
          <w:sz w:val="18"/>
        </w:rPr>
      </w:r>
    </w:p>
    <w:p>
      <w:pPr>
        <w:spacing w:after="0"/>
        <w:ind w:left="360"/>
        <w:shd w:fill="F2F4F7"/>
      </w:pPr>
      <w:r>
        <w:rPr>
          <w:rFonts w:ascii="Courier New" w:hAnsi="Courier New"/>
          <w:sz w:val="18"/>
        </w:rPr>
        <w:t>z-score:  z = (x - mean) / stdev</w:t>
      </w:r>
    </w:p>
    <w:p>
      <w:pPr>
        <w:pStyle w:val="Heading2"/>
      </w:pPr>
      <w:r>
        <w:t>14.2  Statistics used</w:t>
      </w:r>
    </w:p>
    <w:p>
      <w:pPr>
        <w:spacing w:after="0"/>
        <w:ind w:left="360"/>
        <w:shd w:fill="F2F4F7"/>
      </w:pPr>
      <w:r>
        <w:rPr>
          <w:rFonts w:ascii="Courier New" w:hAnsi="Courier New"/>
          <w:sz w:val="18"/>
        </w:rPr>
        <w:t>Pearson correlation:  r = cov(x,y) / (sd(x)*sd(y))</w:t>
      </w:r>
    </w:p>
    <w:p>
      <w:pPr>
        <w:spacing w:after="0"/>
        <w:ind w:left="360"/>
        <w:shd w:fill="F2F4F7"/>
      </w:pPr>
      <w:r>
        <w:rPr>
          <w:rFonts w:ascii="Courier New" w:hAnsi="Courier New"/>
          <w:sz w:val="18"/>
        </w:rPr>
        <w:t>Ridge regression:     w = (X'X + lambda I)^-1 X'y</w:t>
      </w:r>
    </w:p>
    <w:p>
      <w:pPr>
        <w:spacing w:after="0"/>
        <w:ind w:left="360"/>
        <w:shd w:fill="F2F4F7"/>
      </w:pPr>
      <w:r>
        <w:rPr>
          <w:rFonts w:ascii="Courier New" w:hAnsi="Courier New"/>
          <w:sz w:val="18"/>
        </w:rPr>
        <w:t>Median absolute:      used for ranges, robust to one bad print</w:t>
      </w:r>
    </w:p>
    <w:p>
      <w:pPr>
        <w:spacing w:after="0"/>
        <w:ind w:left="360"/>
        <w:shd w:fill="F2F4F7"/>
      </w:pPr>
      <w:r>
        <w:rPr>
          <w:rFonts w:ascii="Courier New" w:hAnsi="Courier New"/>
          <w:sz w:val="18"/>
        </w:rPr>
        <w:t>Dispersion:           sigma = sqrt(mean((p_i - p_mean)^2))</w:t>
      </w:r>
    </w:p>
    <w:p>
      <w:pPr>
        <w:pStyle w:val="Heading2"/>
      </w:pPr>
      <w:r>
        <w:t>14.3  Performance metrics</w:t>
      </w:r>
    </w:p>
    <w:p>
      <w:pPr>
        <w:spacing w:after="0"/>
        <w:ind w:left="360"/>
        <w:shd w:fill="F2F4F7"/>
      </w:pPr>
      <w:r>
        <w:rPr>
          <w:rFonts w:ascii="Courier New" w:hAnsi="Courier New"/>
          <w:sz w:val="18"/>
        </w:rPr>
        <w:t>expectancy   = mean(net_pct per trade)</w:t>
      </w:r>
    </w:p>
    <w:p>
      <w:pPr>
        <w:spacing w:after="0"/>
        <w:ind w:left="360"/>
        <w:shd w:fill="F2F4F7"/>
      </w:pPr>
      <w:r>
        <w:rPr>
          <w:rFonts w:ascii="Courier New" w:hAnsi="Courier New"/>
          <w:sz w:val="18"/>
        </w:rPr>
        <w:t>win rate     = wins / trades</w:t>
      </w:r>
    </w:p>
    <w:p>
      <w:pPr>
        <w:spacing w:after="0"/>
        <w:ind w:left="360"/>
        <w:shd w:fill="F2F4F7"/>
      </w:pPr>
      <w:r>
        <w:rPr>
          <w:rFonts w:ascii="Courier New" w:hAnsi="Courier New"/>
          <w:sz w:val="18"/>
        </w:rPr>
        <w:t>profit factor= sum(wins) / |sum(losses)|</w:t>
      </w:r>
    </w:p>
    <w:p>
      <w:pPr>
        <w:spacing w:after="0"/>
        <w:ind w:left="360"/>
        <w:shd w:fill="F2F4F7"/>
      </w:pPr>
      <w:r>
        <w:rPr>
          <w:rFonts w:ascii="Courier New" w:hAnsi="Courier New"/>
          <w:sz w:val="18"/>
        </w:rPr>
        <w:t>max drawdown = max over t of (peak(t) - equity(t)) / peak(t)</w:t>
      </w:r>
    </w:p>
    <w:p>
      <w:pPr>
        <w:spacing w:after="0"/>
        <w:ind w:left="360"/>
        <w:shd w:fill="F2F4F7"/>
      </w:pPr>
      <w:r>
        <w:rPr>
          <w:rFonts w:ascii="Courier New" w:hAnsi="Courier New"/>
          <w:sz w:val="18"/>
        </w:rPr>
        <w:t>MAR          = annualised_return / max_drawdown</w:t>
      </w:r>
    </w:p>
    <w:p>
      <w:pPr>
        <w:spacing w:after="0"/>
        <w:ind w:left="360"/>
        <w:shd w:fill="F2F4F7"/>
      </w:pPr>
      <w:r>
        <w:rPr>
          <w:rFonts w:ascii="Courier New" w:hAnsi="Courier New"/>
          <w:sz w:val="18"/>
        </w:rPr>
        <w:t>R multiple   = net_pct / risk_pct_per_trade</w:t>
      </w:r>
    </w:p>
    <w:p>
      <w:pPr>
        <w:pStyle w:val="Heading2"/>
      </w:pPr>
      <w:r>
        <w:t>14.4  Glossary</w:t>
      </w:r>
    </w:p>
    <w:tbl>
      <w:tblPr>
        <w:tblStyle w:val="LightGrid-Accent1"/>
        <w:tblW w:type="auto" w:w="0"/>
        <w:jc w:val="center"/>
        <w:tblLook w:firstColumn="1" w:firstRow="1" w:lastColumn="0" w:lastRow="0" w:noHBand="0" w:noVBand="1" w:val="04A0"/>
      </w:tblPr>
      <w:tblGrid>
        <w:gridCol w:w="4896"/>
        <w:gridCol w:w="4896"/>
      </w:tblGrid>
      <w:tr>
        <w:tc>
          <w:tcPr>
            <w:tcW w:type="dxa" w:w="2160"/>
          </w:tcPr>
          <w:p>
            <w:r/>
            <w:r>
              <w:rPr>
                <w:b/>
                <w:sz w:val="18"/>
              </w:rPr>
              <w:t>Term</w:t>
            </w:r>
          </w:p>
        </w:tc>
        <w:tc>
          <w:tcPr>
            <w:tcW w:type="dxa" w:w="7056"/>
          </w:tcPr>
          <w:p>
            <w:r/>
            <w:r>
              <w:rPr>
                <w:b/>
                <w:sz w:val="18"/>
              </w:rPr>
              <w:t>Meaning</w:t>
            </w:r>
          </w:p>
        </w:tc>
      </w:tr>
      <w:tr>
        <w:tc>
          <w:tcPr>
            <w:tcW w:type="dxa" w:w="2160"/>
          </w:tcPr>
          <w:p>
            <w:r/>
            <w:r>
              <w:rPr>
                <w:sz w:val="17"/>
              </w:rPr>
              <w:t>Book</w:t>
            </w:r>
          </w:p>
        </w:tc>
        <w:tc>
          <w:tcPr>
            <w:tcW w:type="dxa" w:w="7056"/>
          </w:tcPr>
          <w:p>
            <w:r/>
            <w:r>
              <w:rPr>
                <w:sz w:val="17"/>
              </w:rPr>
              <w:t>one model's isolated account: equity, positions, trades</w:t>
            </w:r>
          </w:p>
        </w:tc>
      </w:tr>
      <w:tr>
        <w:tc>
          <w:tcPr>
            <w:tcW w:type="dxa" w:w="2160"/>
          </w:tcPr>
          <w:p>
            <w:r/>
            <w:r>
              <w:rPr>
                <w:sz w:val="17"/>
              </w:rPr>
              <w:t>Envelope</w:t>
            </w:r>
          </w:p>
        </w:tc>
        <w:tc>
          <w:tcPr>
            <w:tcW w:type="dxa" w:w="7056"/>
          </w:tcPr>
          <w:p>
            <w:r/>
            <w:r>
              <w:rPr>
                <w:sz w:val="17"/>
              </w:rPr>
              <w:t>the standard message shape on the bus</w:t>
            </w:r>
          </w:p>
        </w:tc>
      </w:tr>
      <w:tr>
        <w:tc>
          <w:tcPr>
            <w:tcW w:type="dxa" w:w="2160"/>
          </w:tcPr>
          <w:p>
            <w:r/>
            <w:r>
              <w:rPr>
                <w:sz w:val="17"/>
              </w:rPr>
              <w:t>Exchange (AMQP)</w:t>
            </w:r>
          </w:p>
        </w:tc>
        <w:tc>
          <w:tcPr>
            <w:tcW w:type="dxa" w:w="7056"/>
          </w:tcPr>
          <w:p>
            <w:r/>
            <w:r>
              <w:rPr>
                <w:sz w:val="17"/>
              </w:rPr>
              <w:t>routing layer; topic exchanges route by key pattern</w:t>
            </w:r>
          </w:p>
        </w:tc>
      </w:tr>
      <w:tr>
        <w:tc>
          <w:tcPr>
            <w:tcW w:type="dxa" w:w="2160"/>
          </w:tcPr>
          <w:p>
            <w:r/>
            <w:r>
              <w:rPr>
                <w:sz w:val="17"/>
              </w:rPr>
              <w:t>Queue</w:t>
            </w:r>
          </w:p>
        </w:tc>
        <w:tc>
          <w:tcPr>
            <w:tcW w:type="dxa" w:w="7056"/>
          </w:tcPr>
          <w:p>
            <w:r/>
            <w:r>
              <w:rPr>
                <w:sz w:val="17"/>
              </w:rPr>
              <w:t>durable buffer bound to an exchange by a routing key</w:t>
            </w:r>
          </w:p>
        </w:tc>
      </w:tr>
      <w:tr>
        <w:tc>
          <w:tcPr>
            <w:tcW w:type="dxa" w:w="2160"/>
          </w:tcPr>
          <w:p>
            <w:r/>
            <w:r>
              <w:rPr>
                <w:sz w:val="17"/>
              </w:rPr>
              <w:t>Consumer</w:t>
            </w:r>
          </w:p>
        </w:tc>
        <w:tc>
          <w:tcPr>
            <w:tcW w:type="dxa" w:w="7056"/>
          </w:tcPr>
          <w:p>
            <w:r/>
            <w:r>
              <w:rPr>
                <w:sz w:val="17"/>
              </w:rPr>
              <w:t>a process reading a queue</w:t>
            </w:r>
          </w:p>
        </w:tc>
      </w:tr>
      <w:tr>
        <w:tc>
          <w:tcPr>
            <w:tcW w:type="dxa" w:w="2160"/>
          </w:tcPr>
          <w:p>
            <w:r/>
            <w:r>
              <w:rPr>
                <w:sz w:val="17"/>
              </w:rPr>
              <w:t>Backlog</w:t>
            </w:r>
          </w:p>
        </w:tc>
        <w:tc>
          <w:tcPr>
            <w:tcW w:type="dxa" w:w="7056"/>
          </w:tcPr>
          <w:p>
            <w:r/>
            <w:r>
              <w:rPr>
                <w:sz w:val="17"/>
              </w:rPr>
              <w:t>messages waiting in a queue; zero means drained</w:t>
            </w:r>
          </w:p>
        </w:tc>
      </w:tr>
      <w:tr>
        <w:tc>
          <w:tcPr>
            <w:tcW w:type="dxa" w:w="2160"/>
          </w:tcPr>
          <w:p>
            <w:r/>
            <w:r>
              <w:rPr>
                <w:sz w:val="17"/>
              </w:rPr>
              <w:t>Maker</w:t>
            </w:r>
          </w:p>
        </w:tc>
        <w:tc>
          <w:tcPr>
            <w:tcW w:type="dxa" w:w="7056"/>
          </w:tcPr>
          <w:p>
            <w:r/>
            <w:r>
              <w:rPr>
                <w:sz w:val="17"/>
              </w:rPr>
              <w:t>passive limit order that adds liquidity; lower fee</w:t>
            </w:r>
          </w:p>
        </w:tc>
      </w:tr>
      <w:tr>
        <w:tc>
          <w:tcPr>
            <w:tcW w:type="dxa" w:w="2160"/>
          </w:tcPr>
          <w:p>
            <w:r/>
            <w:r>
              <w:rPr>
                <w:sz w:val="17"/>
              </w:rPr>
              <w:t>Taker</w:t>
            </w:r>
          </w:p>
        </w:tc>
        <w:tc>
          <w:tcPr>
            <w:tcW w:type="dxa" w:w="7056"/>
          </w:tcPr>
          <w:p>
            <w:r/>
            <w:r>
              <w:rPr>
                <w:sz w:val="17"/>
              </w:rPr>
              <w:t>aggressive order that crosses the spread; higher fee</w:t>
            </w:r>
          </w:p>
        </w:tc>
      </w:tr>
      <w:tr>
        <w:tc>
          <w:tcPr>
            <w:tcW w:type="dxa" w:w="2160"/>
          </w:tcPr>
          <w:p>
            <w:r/>
            <w:r>
              <w:rPr>
                <w:sz w:val="17"/>
              </w:rPr>
              <w:t>Slippage</w:t>
            </w:r>
          </w:p>
        </w:tc>
        <w:tc>
          <w:tcPr>
            <w:tcW w:type="dxa" w:w="7056"/>
          </w:tcPr>
          <w:p>
            <w:r/>
            <w:r>
              <w:rPr>
                <w:sz w:val="17"/>
              </w:rPr>
              <w:t>difference between quoted and achieved price</w:t>
            </w:r>
          </w:p>
        </w:tc>
      </w:tr>
      <w:tr>
        <w:tc>
          <w:tcPr>
            <w:tcW w:type="dxa" w:w="2160"/>
          </w:tcPr>
          <w:p>
            <w:r/>
            <w:r>
              <w:rPr>
                <w:sz w:val="17"/>
              </w:rPr>
              <w:t>Cost floor</w:t>
            </w:r>
          </w:p>
        </w:tc>
        <w:tc>
          <w:tcPr>
            <w:tcW w:type="dxa" w:w="7056"/>
          </w:tcPr>
          <w:p>
            <w:r/>
            <w:r>
              <w:rPr>
                <w:sz w:val="17"/>
              </w:rPr>
              <w:t>minimum expected edge required before trading</w:t>
            </w:r>
          </w:p>
        </w:tc>
      </w:tr>
      <w:tr>
        <w:tc>
          <w:tcPr>
            <w:tcW w:type="dxa" w:w="2160"/>
          </w:tcPr>
          <w:p>
            <w:r/>
            <w:r>
              <w:rPr>
                <w:sz w:val="17"/>
              </w:rPr>
              <w:t>Staleness gate</w:t>
            </w:r>
          </w:p>
        </w:tc>
        <w:tc>
          <w:tcPr>
            <w:tcW w:type="dxa" w:w="7056"/>
          </w:tcPr>
          <w:p>
            <w:r/>
            <w:r>
              <w:rPr>
                <w:sz w:val="17"/>
              </w:rPr>
              <w:t>refusal when data is older than a threshold</w:t>
            </w:r>
          </w:p>
        </w:tc>
      </w:tr>
      <w:tr>
        <w:tc>
          <w:tcPr>
            <w:tcW w:type="dxa" w:w="2160"/>
          </w:tcPr>
          <w:p>
            <w:r/>
            <w:r>
              <w:rPr>
                <w:sz w:val="17"/>
              </w:rPr>
              <w:t>Hold-losers rule</w:t>
            </w:r>
          </w:p>
        </w:tc>
        <w:tc>
          <w:tcPr>
            <w:tcW w:type="dxa" w:w="7056"/>
          </w:tcPr>
          <w:p>
            <w:r/>
            <w:r>
              <w:rPr>
                <w:sz w:val="17"/>
              </w:rPr>
              <w:t>positions are never closed at a loss</w:t>
            </w:r>
          </w:p>
        </w:tc>
      </w:tr>
      <w:tr>
        <w:tc>
          <w:tcPr>
            <w:tcW w:type="dxa" w:w="2160"/>
          </w:tcPr>
          <w:p>
            <w:r/>
            <w:r>
              <w:rPr>
                <w:sz w:val="17"/>
              </w:rPr>
              <w:t>Censored sample</w:t>
            </w:r>
          </w:p>
        </w:tc>
        <w:tc>
          <w:tcPr>
            <w:tcW w:type="dxa" w:w="7056"/>
          </w:tcPr>
          <w:p>
            <w:r/>
            <w:r>
              <w:rPr>
                <w:sz w:val="17"/>
              </w:rPr>
              <w:t>a sample in which some outcomes are unobservable</w:t>
            </w:r>
          </w:p>
        </w:tc>
      </w:tr>
    </w:tbl>
    <w:p>
      <w:pPr>
        <w:spacing w:after="40"/>
      </w:pPr>
    </w:p>
    <w:p>
      <w:pPr>
        <w:pStyle w:val="Heading2"/>
      </w:pPr>
      <w:r>
        <w:t>14.5  File map</w:t>
      </w:r>
    </w:p>
    <w:tbl>
      <w:tblPr>
        <w:tblStyle w:val="LightGrid-Accent1"/>
        <w:tblW w:type="auto" w:w="0"/>
        <w:jc w:val="center"/>
        <w:tblLook w:firstColumn="1" w:firstRow="1" w:lastColumn="0" w:lastRow="0" w:noHBand="0" w:noVBand="1" w:val="04A0"/>
      </w:tblPr>
      <w:tblGrid>
        <w:gridCol w:w="4896"/>
        <w:gridCol w:w="4896"/>
      </w:tblGrid>
      <w:tr>
        <w:tc>
          <w:tcPr>
            <w:tcW w:type="dxa" w:w="3456"/>
          </w:tcPr>
          <w:p>
            <w:r/>
            <w:r>
              <w:rPr>
                <w:b/>
                <w:sz w:val="18"/>
              </w:rPr>
              <w:t>Path</w:t>
            </w:r>
          </w:p>
        </w:tc>
        <w:tc>
          <w:tcPr>
            <w:tcW w:type="dxa" w:w="5760"/>
          </w:tcPr>
          <w:p>
            <w:r/>
            <w:r>
              <w:rPr>
                <w:b/>
                <w:sz w:val="18"/>
              </w:rPr>
              <w:t>Contents</w:t>
            </w:r>
          </w:p>
        </w:tc>
      </w:tr>
      <w:tr>
        <w:tc>
          <w:tcPr>
            <w:tcW w:type="dxa" w:w="3456"/>
          </w:tcPr>
          <w:p>
            <w:r/>
            <w:r>
              <w:rPr>
                <w:sz w:val="17"/>
              </w:rPr>
              <w:t>scalp5/market_data.py</w:t>
            </w:r>
          </w:p>
        </w:tc>
        <w:tc>
          <w:tcPr>
            <w:tcW w:type="dxa" w:w="5760"/>
          </w:tcPr>
          <w:p>
            <w:r/>
            <w:r>
              <w:rPr>
                <w:sz w:val="17"/>
              </w:rPr>
              <w:t>the only exchange connection; 161 streams</w:t>
            </w:r>
          </w:p>
        </w:tc>
      </w:tr>
      <w:tr>
        <w:tc>
          <w:tcPr>
            <w:tcW w:type="dxa" w:w="3456"/>
          </w:tcPr>
          <w:p>
            <w:r/>
            <w:r>
              <w:rPr>
                <w:sz w:val="17"/>
              </w:rPr>
              <w:t>scalp5/lib/bus.py</w:t>
            </w:r>
          </w:p>
        </w:tc>
        <w:tc>
          <w:tcPr>
            <w:tcW w:type="dxa" w:w="5760"/>
          </w:tcPr>
          <w:p>
            <w:r/>
            <w:r>
              <w:rPr>
                <w:sz w:val="17"/>
              </w:rPr>
              <w:t>bus facade: registry, envelope, transport, metrics</w:t>
            </w:r>
          </w:p>
        </w:tc>
      </w:tr>
      <w:tr>
        <w:tc>
          <w:tcPr>
            <w:tcW w:type="dxa" w:w="3456"/>
          </w:tcPr>
          <w:p>
            <w:r/>
            <w:r>
              <w:rPr>
                <w:sz w:val="17"/>
              </w:rPr>
              <w:t>scalp5/lib/intel.py</w:t>
            </w:r>
          </w:p>
        </w:tc>
        <w:tc>
          <w:tcPr>
            <w:tcW w:type="dxa" w:w="5760"/>
          </w:tcPr>
          <w:p>
            <w:r/>
            <w:r>
              <w:rPr>
                <w:sz w:val="17"/>
              </w:rPr>
              <w:t>bus-fed intelligence cache</w:t>
            </w:r>
          </w:p>
        </w:tc>
      </w:tr>
      <w:tr>
        <w:tc>
          <w:tcPr>
            <w:tcW w:type="dxa" w:w="3456"/>
          </w:tcPr>
          <w:p>
            <w:r/>
            <w:r>
              <w:rPr>
                <w:sz w:val="17"/>
              </w:rPr>
              <w:t>scalp5/lib/feed.py</w:t>
            </w:r>
          </w:p>
        </w:tc>
        <w:tc>
          <w:tcPr>
            <w:tcW w:type="dxa" w:w="5760"/>
          </w:tcPr>
          <w:p>
            <w:r/>
            <w:r>
              <w:rPr>
                <w:sz w:val="17"/>
              </w:rPr>
              <w:t>observer over intel.signal and ticks</w:t>
            </w:r>
          </w:p>
        </w:tc>
      </w:tr>
      <w:tr>
        <w:tc>
          <w:tcPr>
            <w:tcW w:type="dxa" w:w="3456"/>
          </w:tcPr>
          <w:p>
            <w:r/>
            <w:r>
              <w:rPr>
                <w:sz w:val="17"/>
              </w:rPr>
              <w:t>scalp5/lib/httpx.py</w:t>
            </w:r>
          </w:p>
        </w:tc>
        <w:tc>
          <w:tcPr>
            <w:tcW w:type="dxa" w:w="5760"/>
          </w:tcPr>
          <w:p>
            <w:r/>
            <w:r>
              <w:rPr>
                <w:sz w:val="17"/>
              </w:rPr>
              <w:t>adapter, circuit breaker, TTL cache, token bucket</w:t>
            </w:r>
          </w:p>
        </w:tc>
      </w:tr>
      <w:tr>
        <w:tc>
          <w:tcPr>
            <w:tcW w:type="dxa" w:w="3456"/>
          </w:tcPr>
          <w:p>
            <w:r/>
            <w:r>
              <w:rPr>
                <w:sz w:val="17"/>
              </w:rPr>
              <w:t>scalp5/risk.py</w:t>
            </w:r>
          </w:p>
        </w:tc>
        <w:tc>
          <w:tcPr>
            <w:tcW w:type="dxa" w:w="5760"/>
          </w:tcPr>
          <w:p>
            <w:r/>
            <w:r>
              <w:rPr>
                <w:sz w:val="17"/>
              </w:rPr>
              <w:t>the governor and the decision log</w:t>
            </w:r>
          </w:p>
        </w:tc>
      </w:tr>
      <w:tr>
        <w:tc>
          <w:tcPr>
            <w:tcW w:type="dxa" w:w="3456"/>
          </w:tcPr>
          <w:p>
            <w:r/>
            <w:r>
              <w:rPr>
                <w:sz w:val="17"/>
              </w:rPr>
              <w:t>scalp5/tactics.py</w:t>
            </w:r>
          </w:p>
        </w:tc>
        <w:tc>
          <w:tcPr>
            <w:tcW w:type="dxa" w:w="5760"/>
          </w:tcPr>
          <w:p>
            <w:r/>
            <w:r>
              <w:rPr>
                <w:sz w:val="17"/>
              </w:rPr>
              <w:t>indicators, options, exit predicates</w:t>
            </w:r>
          </w:p>
        </w:tc>
      </w:tr>
      <w:tr>
        <w:tc>
          <w:tcPr>
            <w:tcW w:type="dxa" w:w="3456"/>
          </w:tcPr>
          <w:p>
            <w:r/>
            <w:r>
              <w:rPr>
                <w:sz w:val="17"/>
              </w:rPr>
              <w:t>scalp5/maker.py</w:t>
            </w:r>
          </w:p>
        </w:tc>
        <w:tc>
          <w:tcPr>
            <w:tcW w:type="dxa" w:w="5760"/>
          </w:tcPr>
          <w:p>
            <w:r/>
            <w:r>
              <w:rPr>
                <w:sz w:val="17"/>
              </w:rPr>
              <w:t>quote construction and fill probability</w:t>
            </w:r>
          </w:p>
        </w:tc>
      </w:tr>
      <w:tr>
        <w:tc>
          <w:tcPr>
            <w:tcW w:type="dxa" w:w="3456"/>
          </w:tcPr>
          <w:p>
            <w:r/>
            <w:r>
              <w:rPr>
                <w:sz w:val="17"/>
              </w:rPr>
              <w:t>scalp5/supervisor.py</w:t>
            </w:r>
          </w:p>
        </w:tc>
        <w:tc>
          <w:tcPr>
            <w:tcW w:type="dxa" w:w="5760"/>
          </w:tcPr>
          <w:p>
            <w:r/>
            <w:r>
              <w:rPr>
                <w:sz w:val="17"/>
              </w:rPr>
              <w:t>fleet lifecycle and pruning</w:t>
            </w:r>
          </w:p>
        </w:tc>
      </w:tr>
      <w:tr>
        <w:tc>
          <w:tcPr>
            <w:tcW w:type="dxa" w:w="3456"/>
          </w:tcPr>
          <w:p>
            <w:r/>
            <w:r>
              <w:rPr>
                <w:sz w:val="17"/>
              </w:rPr>
              <w:t>scalp5/tools/decay.py</w:t>
            </w:r>
          </w:p>
        </w:tc>
        <w:tc>
          <w:tcPr>
            <w:tcW w:type="dxa" w:w="5760"/>
          </w:tcPr>
          <w:p>
            <w:r/>
            <w:r>
              <w:rPr>
                <w:sz w:val="17"/>
              </w:rPr>
              <w:t>edge half-life and capture ratio</w:t>
            </w:r>
          </w:p>
        </w:tc>
      </w:tr>
      <w:tr>
        <w:tc>
          <w:tcPr>
            <w:tcW w:type="dxa" w:w="3456"/>
          </w:tcPr>
          <w:p>
            <w:r/>
            <w:r>
              <w:rPr>
                <w:sz w:val="17"/>
              </w:rPr>
              <w:t>scalp5/tools/walkforward.py</w:t>
            </w:r>
          </w:p>
        </w:tc>
        <w:tc>
          <w:tcPr>
            <w:tcW w:type="dxa" w:w="5760"/>
          </w:tcPr>
          <w:p>
            <w:r/>
            <w:r>
              <w:rPr>
                <w:sz w:val="17"/>
              </w:rPr>
              <w:t>ridge fit, rolling out-of-sample</w:t>
            </w:r>
          </w:p>
        </w:tc>
      </w:tr>
      <w:tr>
        <w:tc>
          <w:tcPr>
            <w:tcW w:type="dxa" w:w="3456"/>
          </w:tcPr>
          <w:p>
            <w:r/>
            <w:r>
              <w:rPr>
                <w:sz w:val="17"/>
              </w:rPr>
              <w:t>scalp5/tools/backtest.py</w:t>
            </w:r>
          </w:p>
        </w:tc>
        <w:tc>
          <w:tcPr>
            <w:tcW w:type="dxa" w:w="5760"/>
          </w:tcPr>
          <w:p>
            <w:r/>
            <w:r>
              <w:rPr>
                <w:sz w:val="17"/>
              </w:rPr>
              <w:t>event-driven harness with acceptance thresholds</w:t>
            </w:r>
          </w:p>
        </w:tc>
      </w:tr>
      <w:tr>
        <w:tc>
          <w:tcPr>
            <w:tcW w:type="dxa" w:w="3456"/>
          </w:tcPr>
          <w:p>
            <w:r/>
            <w:r>
              <w:rPr>
                <w:sz w:val="17"/>
              </w:rPr>
              <w:t>scalp5/tools/ui_automation.py</w:t>
            </w:r>
          </w:p>
        </w:tc>
        <w:tc>
          <w:tcPr>
            <w:tcW w:type="dxa" w:w="5760"/>
          </w:tcPr>
          <w:p>
            <w:r/>
            <w:r>
              <w:rPr>
                <w:sz w:val="17"/>
              </w:rPr>
              <w:t>render-aware walk of every dashboard view</w:t>
            </w:r>
          </w:p>
        </w:tc>
      </w:tr>
    </w:tbl>
    <w:p>
      <w:pPr>
        <w:spacing w:after="40"/>
      </w:pPr>
    </w:p>
    <w:sectPr w:rsidR="00FC693F" w:rsidRPr="0006063C" w:rsidSect="00034616">
      <w:footerReference w:type="default" r:id="rId14"/>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70"/>
        <w:sz w:val="15"/>
      </w:rPr>
      <w:t>CryptAlyst — Platform Reference · paper trading only · no exchange orders are sent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963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