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CF24B" w14:textId="77777777" w:rsidR="00EC57A8" w:rsidRDefault="00EC57A8">
      <w:pPr>
        <w:pStyle w:val="Heading1"/>
        <w:divId w:val="162681688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FLOWCHART SISTEM PERSEDIAAN (INVENTORY MANAGEMENT) ERPNEXT</w:t>
      </w:r>
    </w:p>
    <w:p w14:paraId="0E3805CF" w14:textId="77777777" w:rsidR="00EC57A8" w:rsidRDefault="00EC57A8">
      <w:pPr>
        <w:pStyle w:val="NormalWeb"/>
        <w:divId w:val="1626816883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color w:val="1E293B"/>
          <w:sz w:val="22"/>
          <w:szCs w:val="22"/>
        </w:rPr>
        <w:t>Dokumen ini berisi diagram alur visual (visual flowchart), penjelasan teknis, dan mekanisme pergerakan persediaan (stock ledger &amp; warehouse management) pada sistem ERPNext untuk Industri Manufaktur.</w:t>
      </w:r>
    </w:p>
    <w:p w14:paraId="16439285" w14:textId="77777777" w:rsidR="00EC57A8" w:rsidRDefault="00EC57A8">
      <w:pPr>
        <w:pStyle w:val="Heading2"/>
        <w:divId w:val="162681688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🗺</w:t>
      </w:r>
      <w:r>
        <w:rPr>
          <w:rFonts w:ascii="Segoe UI Emoji" w:eastAsia="Times New Roman" w:hAnsi="Segoe UI Emoji" w:cs="Segoe UI Emoji"/>
        </w:rPr>
        <w:t>️</w:t>
      </w:r>
      <w:r>
        <w:rPr>
          <w:rFonts w:ascii="Calibri" w:eastAsia="Times New Roman" w:hAnsi="Calibri" w:cs="Calibri"/>
        </w:rPr>
        <w:t xml:space="preserve"> 1. DIAGRAM ALUR VISUAL PERSADIAAN (VISUAL FLOWCHART)</w:t>
      </w:r>
    </w:p>
    <w:p w14:paraId="3958B443" w14:textId="77777777" w:rsidR="00EC57A8" w:rsidRDefault="00EC57A8">
      <w:pPr>
        <w:jc w:val="center"/>
        <w:divId w:val="1909920154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noProof/>
          <w:color w:val="1E293B"/>
          <w:sz w:val="22"/>
          <w:szCs w:val="22"/>
        </w:rPr>
        <w:lastRenderedPageBreak/>
        <w:drawing>
          <wp:inline distT="0" distB="0" distL="0" distR="0" wp14:anchorId="5CFFC48F" wp14:editId="5B247917">
            <wp:extent cx="6191250" cy="10287000"/>
            <wp:effectExtent l="0" t="0" r="0" b="0"/>
            <wp:docPr id="1" name="Picture 1" descr="Bagan Alur Persediaan ERPN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gan Alur Persediaan ERPNext"/>
                    <pic:cNvPicPr>
                      <a:picLocks noChangeAspect="1" noChangeArrowheads="1"/>
                    </pic:cNvPicPr>
                  </pic:nvPicPr>
                  <pic:blipFill>
                    <a:blip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28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82DCF" w14:textId="77777777" w:rsidR="00EC57A8" w:rsidRDefault="00EC57A8">
      <w:pPr>
        <w:pStyle w:val="Heading2"/>
        <w:divId w:val="162681688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lastRenderedPageBreak/>
        <w:t>🔄</w:t>
      </w:r>
      <w:r>
        <w:rPr>
          <w:rFonts w:ascii="Calibri" w:eastAsia="Times New Roman" w:hAnsi="Calibri" w:cs="Calibri"/>
        </w:rPr>
        <w:t xml:space="preserve"> 2. RINCIAN TAHAPAN &amp; DOKUMEN TRANSAKSI PERSEDIAAN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7"/>
        <w:gridCol w:w="1665"/>
        <w:gridCol w:w="2033"/>
        <w:gridCol w:w="1500"/>
        <w:gridCol w:w="1500"/>
        <w:gridCol w:w="1625"/>
      </w:tblGrid>
      <w:tr w:rsidR="00000000" w14:paraId="4D9CF023" w14:textId="77777777">
        <w:trPr>
          <w:divId w:val="162681688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284C7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3D20BE8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284C7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1F957A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  <w:t>Tahap Persediaan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284C7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2B64D1F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  <w:t>Dokumen ERPNext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284C7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6B99C5D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  <w:t>Gudang Asal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284C7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B0909A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  <w:t>Gudang Tujuan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0284C7"/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5A81E3D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aps/>
                <w:color w:val="FFFFFF"/>
                <w:sz w:val="20"/>
                <w:szCs w:val="20"/>
              </w:rPr>
              <w:t>Efek Pada Stok &amp; Jurnal</w:t>
            </w:r>
          </w:p>
        </w:tc>
      </w:tr>
      <w:tr w:rsidR="00000000" w14:paraId="20775F4F" w14:textId="77777777">
        <w:trPr>
          <w:divId w:val="162681688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B550CC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EE97307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Penerimaan Bahan Baku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CEEDA56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Purchase Receipt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23B0CC1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Supplier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E651717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Stores - IM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7339211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 xml:space="preserve">Stok Bahan Baku </w:t>
            </w: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Bertambah (+)</w:t>
            </w:r>
          </w:p>
        </w:tc>
      </w:tr>
      <w:tr w:rsidR="00000000" w14:paraId="22A5F7E2" w14:textId="77777777">
        <w:trPr>
          <w:divId w:val="162681688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E9017F8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8F43666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Transfer Bahan Baku ke Produksi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D7AE76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Stock Entry (Material Transfer)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C4CC2AD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Stores - IM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7D55093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Work In Progress - IM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D80D632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 xml:space="preserve">Stok Stores </w:t>
            </w: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(-)</w:t>
            </w: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 xml:space="preserve">, Stok WIP </w:t>
            </w: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(+)</w:t>
            </w:r>
          </w:p>
        </w:tc>
      </w:tr>
      <w:tr w:rsidR="00000000" w14:paraId="43D55FE2" w14:textId="77777777">
        <w:trPr>
          <w:divId w:val="162681688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236A06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3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DA7489C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Penyelesaian Produksi Barang Jadi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599801C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Stock Entry (Manufacture)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CD47A54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Work In Progress - IM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E65BF48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Finished Goods - IM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0681408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 xml:space="preserve">Bahan WIP </w:t>
            </w: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(-)</w:t>
            </w: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 xml:space="preserve">, Barang Jadi </w:t>
            </w: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(+)</w:t>
            </w:r>
          </w:p>
        </w:tc>
      </w:tr>
      <w:tr w:rsidR="00000000" w14:paraId="5269BB90" w14:textId="77777777">
        <w:trPr>
          <w:divId w:val="162681688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BCC26EF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4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11FE83C1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Pengiriman ke Pelanggan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C11505D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Delivery Note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F44E409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Finished Goods - IM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40ED2EF8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Customer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662FCA1E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 xml:space="preserve">Stok Barang Jadi </w:t>
            </w: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Berkurang (-)</w:t>
            </w:r>
          </w:p>
        </w:tc>
      </w:tr>
      <w:tr w:rsidR="00000000" w14:paraId="76F613D8" w14:textId="77777777">
        <w:trPr>
          <w:divId w:val="1626816883"/>
        </w:trPr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3D4D54E9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color w:val="1E293B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ABF4110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Opname &amp; Penyesuaian Stok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762FFB85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Style w:val="HTMLCode"/>
              </w:rPr>
              <w:t>Stock Reconciliation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29D10F0F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Warehouse Terkait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543B8219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Warehouse Terkait</w:t>
            </w:r>
          </w:p>
        </w:tc>
        <w:tc>
          <w:tcPr>
            <w:tcW w:w="0" w:type="auto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tcMar>
              <w:top w:w="150" w:type="dxa"/>
              <w:left w:w="210" w:type="dxa"/>
              <w:bottom w:w="150" w:type="dxa"/>
              <w:right w:w="210" w:type="dxa"/>
            </w:tcMar>
            <w:vAlign w:val="center"/>
            <w:hideMark/>
          </w:tcPr>
          <w:p w14:paraId="09FAD626" w14:textId="77777777" w:rsidR="00EC57A8" w:rsidRDefault="00EC57A8">
            <w:pPr>
              <w:spacing w:before="300" w:after="300"/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1E293B"/>
                <w:sz w:val="22"/>
                <w:szCs w:val="22"/>
              </w:rPr>
              <w:t>Penyesuaian Kuantitas &amp; Nilai Stok</w:t>
            </w:r>
          </w:p>
        </w:tc>
      </w:tr>
    </w:tbl>
    <w:p w14:paraId="59642D78" w14:textId="77777777" w:rsidR="00EC57A8" w:rsidRDefault="00EC57A8">
      <w:pPr>
        <w:pStyle w:val="Heading2"/>
        <w:divId w:val="1626816883"/>
        <w:rPr>
          <w:rFonts w:ascii="Calibri" w:eastAsia="Times New Roman" w:hAnsi="Calibri" w:cs="Calibri"/>
        </w:rPr>
      </w:pPr>
      <w:r>
        <w:rPr>
          <w:rFonts w:ascii="Segoe UI Emoji" w:eastAsia="Times New Roman" w:hAnsi="Segoe UI Emoji" w:cs="Segoe UI Emoji"/>
        </w:rPr>
        <w:t>💰</w:t>
      </w:r>
      <w:r>
        <w:rPr>
          <w:rFonts w:ascii="Calibri" w:eastAsia="Times New Roman" w:hAnsi="Calibri" w:cs="Calibri"/>
        </w:rPr>
        <w:t xml:space="preserve"> 3. MEKANISME PENILAIAN STOK &amp; AKUNTANSI (STOCK VALUATION &amp; COGS)</w:t>
      </w:r>
    </w:p>
    <w:p w14:paraId="733132ED" w14:textId="77777777" w:rsidR="00EC57A8" w:rsidRDefault="00EC57A8">
      <w:pPr>
        <w:pStyle w:val="NormalWeb"/>
        <w:divId w:val="1626816883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b/>
          <w:bCs/>
          <w:color w:val="1E293B"/>
          <w:sz w:val="22"/>
          <w:szCs w:val="22"/>
        </w:rPr>
        <w:t>1. Metode Penilaian Stok:</w:t>
      </w:r>
      <w:r>
        <w:rPr>
          <w:rFonts w:ascii="Calibri" w:hAnsi="Calibri" w:cs="Calibri"/>
          <w:color w:val="1E293B"/>
          <w:sz w:val="22"/>
          <w:szCs w:val="22"/>
        </w:rPr>
        <w:t xml:space="preserve"> ERPNext menggunakan metode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FIFO (First-In, First-Out)</w:t>
      </w:r>
      <w:r>
        <w:rPr>
          <w:rFonts w:ascii="Calibri" w:hAnsi="Calibri" w:cs="Calibri"/>
          <w:color w:val="1E293B"/>
          <w:sz w:val="22"/>
          <w:szCs w:val="22"/>
        </w:rPr>
        <w:t xml:space="preserve"> atau </w:t>
      </w:r>
      <w:r>
        <w:rPr>
          <w:rFonts w:ascii="Calibri" w:hAnsi="Calibri" w:cs="Calibri"/>
          <w:b/>
          <w:bCs/>
          <w:color w:val="1E293B"/>
          <w:sz w:val="22"/>
          <w:szCs w:val="22"/>
        </w:rPr>
        <w:t>Moving Average</w:t>
      </w:r>
      <w:r>
        <w:rPr>
          <w:rFonts w:ascii="Calibri" w:hAnsi="Calibri" w:cs="Calibri"/>
          <w:color w:val="1E293B"/>
          <w:sz w:val="22"/>
          <w:szCs w:val="22"/>
        </w:rPr>
        <w:t xml:space="preserve"> untuk menentukan nilai per unit persediaan secara real-time.</w:t>
      </w:r>
    </w:p>
    <w:p w14:paraId="417BA23D" w14:textId="77777777" w:rsidR="00EC57A8" w:rsidRDefault="00EC57A8">
      <w:pPr>
        <w:pStyle w:val="NormalWeb"/>
        <w:divId w:val="1626816883"/>
        <w:rPr>
          <w:rFonts w:ascii="Calibri" w:hAnsi="Calibri" w:cs="Calibri"/>
          <w:color w:val="1E293B"/>
          <w:sz w:val="22"/>
          <w:szCs w:val="22"/>
        </w:rPr>
      </w:pPr>
      <w:r>
        <w:rPr>
          <w:rFonts w:ascii="Calibri" w:hAnsi="Calibri" w:cs="Calibri"/>
          <w:b/>
          <w:bCs/>
          <w:color w:val="1E293B"/>
          <w:sz w:val="22"/>
          <w:szCs w:val="22"/>
        </w:rPr>
        <w:t>2. Perkakas Akuntansi Terintegrasi (Stock Ledger &amp; General Ledger):</w:t>
      </w:r>
    </w:p>
    <w:p w14:paraId="3F0BC69E" w14:textId="77777777" w:rsidR="00EC57A8" w:rsidRDefault="00EC57A8">
      <w:pPr>
        <w:numPr>
          <w:ilvl w:val="0"/>
          <w:numId w:val="1"/>
        </w:numPr>
        <w:spacing w:before="100" w:beforeAutospacing="1" w:after="100" w:afterAutospacing="1"/>
        <w:divId w:val="1626816883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lastRenderedPageBreak/>
        <w:t>Purchase Receipt: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Debit </w:t>
      </w:r>
      <w:r>
        <w:rPr>
          <w:rFonts w:ascii="Calibri" w:eastAsia="Times New Roman" w:hAnsi="Calibri" w:cs="Calibri"/>
          <w:i/>
          <w:iCs/>
          <w:color w:val="1E293B"/>
          <w:sz w:val="22"/>
          <w:szCs w:val="22"/>
        </w:rPr>
        <w:t>Stock In Hand (Bahan Baku)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, Kredit </w:t>
      </w:r>
      <w:r>
        <w:rPr>
          <w:rFonts w:ascii="Calibri" w:eastAsia="Times New Roman" w:hAnsi="Calibri" w:cs="Calibri"/>
          <w:i/>
          <w:iCs/>
          <w:color w:val="1E293B"/>
          <w:sz w:val="22"/>
          <w:szCs w:val="22"/>
        </w:rPr>
        <w:t>Stock Received But Not Billed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p w14:paraId="41CF67AD" w14:textId="77777777" w:rsidR="00EC57A8" w:rsidRDefault="00EC57A8">
      <w:pPr>
        <w:numPr>
          <w:ilvl w:val="0"/>
          <w:numId w:val="1"/>
        </w:numPr>
        <w:spacing w:before="100" w:beforeAutospacing="1" w:after="100" w:afterAutospacing="1"/>
        <w:divId w:val="1626816883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Stock Entry (Manufacture):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</w:t>
      </w:r>
      <w:r>
        <w:rPr>
          <w:rFonts w:ascii="Calibri" w:eastAsia="Times New Roman" w:hAnsi="Calibri" w:cs="Calibri"/>
          <w:color w:val="1E293B"/>
          <w:sz w:val="22"/>
          <w:szCs w:val="22"/>
        </w:rPr>
        <w:t>Menggabungkan Harga Pokok Bahan Baku + Biaya Operasional Workstation (Tenaga Kerja &amp; Listrik) menjadi Harga Pokok Produksi (Valuation Rate) Barang Jadi.</w:t>
      </w:r>
    </w:p>
    <w:p w14:paraId="4CC92E3D" w14:textId="77777777" w:rsidR="00EC57A8" w:rsidRDefault="00EC57A8">
      <w:pPr>
        <w:numPr>
          <w:ilvl w:val="0"/>
          <w:numId w:val="1"/>
        </w:numPr>
        <w:spacing w:before="100" w:beforeAutospacing="1" w:after="100" w:afterAutospacing="1"/>
        <w:divId w:val="1626816883"/>
        <w:rPr>
          <w:rFonts w:ascii="Calibri" w:eastAsia="Times New Roman" w:hAnsi="Calibri" w:cs="Calibri"/>
          <w:color w:val="1E293B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E293B"/>
          <w:sz w:val="22"/>
          <w:szCs w:val="22"/>
        </w:rPr>
        <w:t>Delivery Note: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 Debit </w:t>
      </w:r>
      <w:r>
        <w:rPr>
          <w:rFonts w:ascii="Calibri" w:eastAsia="Times New Roman" w:hAnsi="Calibri" w:cs="Calibri"/>
          <w:i/>
          <w:iCs/>
          <w:color w:val="1E293B"/>
          <w:sz w:val="22"/>
          <w:szCs w:val="22"/>
        </w:rPr>
        <w:t>Harga Pokok Penjualan (HPP/COGS)</w:t>
      </w:r>
      <w:r>
        <w:rPr>
          <w:rFonts w:ascii="Calibri" w:eastAsia="Times New Roman" w:hAnsi="Calibri" w:cs="Calibri"/>
          <w:color w:val="1E293B"/>
          <w:sz w:val="22"/>
          <w:szCs w:val="22"/>
        </w:rPr>
        <w:t xml:space="preserve">, Kredit </w:t>
      </w:r>
      <w:r>
        <w:rPr>
          <w:rFonts w:ascii="Calibri" w:eastAsia="Times New Roman" w:hAnsi="Calibri" w:cs="Calibri"/>
          <w:i/>
          <w:iCs/>
          <w:color w:val="1E293B"/>
          <w:sz w:val="22"/>
          <w:szCs w:val="22"/>
        </w:rPr>
        <w:t>Stock In Hand (Barang Jadi)</w:t>
      </w:r>
      <w:r>
        <w:rPr>
          <w:rFonts w:ascii="Calibri" w:eastAsia="Times New Roman" w:hAnsi="Calibri" w:cs="Calibri"/>
          <w:color w:val="1E293B"/>
          <w:sz w:val="22"/>
          <w:szCs w:val="22"/>
        </w:rPr>
        <w:t>.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2EF6"/>
    <w:multiLevelType w:val="multilevel"/>
    <w:tmpl w:val="16AC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47636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7A8"/>
    <w:rsid w:val="00793A09"/>
    <w:rsid w:val="00E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8D5B55"/>
  <w15:chartTrackingRefBased/>
  <w15:docId w15:val="{B665D63F-478C-4D8A-8086-16C0D721C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pBdr>
        <w:bottom w:val="single" w:sz="18" w:space="6" w:color="0284C7"/>
      </w:pBdr>
      <w:spacing w:before="100" w:beforeAutospacing="1" w:after="300"/>
      <w:outlineLvl w:val="0"/>
    </w:pPr>
    <w:rPr>
      <w:b/>
      <w:bCs/>
      <w:color w:val="0284C7"/>
      <w:kern w:val="36"/>
      <w:sz w:val="40"/>
      <w:szCs w:val="40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4" w:color="CBD5E1"/>
      </w:pBdr>
      <w:spacing w:before="375" w:after="100" w:afterAutospacing="1"/>
      <w:outlineLvl w:val="1"/>
    </w:pPr>
    <w:rPr>
      <w:b/>
      <w:bCs/>
      <w:color w:val="0F172A"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225" w:after="100" w:afterAutospacing="1"/>
      <w:outlineLvl w:val="2"/>
    </w:pPr>
    <w:rPr>
      <w:b/>
      <w:bCs/>
      <w:color w:val="0369A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color w:val="0F172A"/>
      <w:sz w:val="20"/>
      <w:szCs w:val="20"/>
      <w:shd w:val="clear" w:color="auto" w:fill="F1F5F9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pBdr>
        <w:top w:val="single" w:sz="6" w:space="11" w:color="E2E8F0"/>
        <w:left w:val="single" w:sz="6" w:space="11" w:color="E2E8F0"/>
        <w:bottom w:val="single" w:sz="6" w:space="11" w:color="E2E8F0"/>
        <w:right w:val="single" w:sz="6" w:space="11" w:color="E2E8F0"/>
      </w:pBdr>
      <w:shd w:val="clear" w:color="auto" w:fill="F8FAFC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80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80"/>
    </w:pPr>
  </w:style>
  <w:style w:type="paragraph" w:customStyle="1" w:styleId="img-container">
    <w:name w:val="img-container"/>
    <w:basedOn w:val="Normal"/>
    <w:pPr>
      <w:spacing w:before="375" w:after="375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6816883">
      <w:bodyDiv w:val="1"/>
      <w:marLeft w:val="450"/>
      <w:marRight w:val="450"/>
      <w:marTop w:val="450"/>
      <w:marBottom w:val="45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920154">
          <w:marLeft w:val="0"/>
          <w:marRight w:val="0"/>
          <w:marTop w:val="375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file:///f:\Antigravity\ERP_INTANAY\ERPB_INTAN\FLOWCHART\flowchart_diagram.p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247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2026-09-12T12:19:00Z</dcterms:created>
  <dcterms:modified xsi:type="dcterms:W3CDTF">2026-09-12T12:19:00Z</dcterms:modified>
</cp:coreProperties>
</file>