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5AA1" w14:textId="77777777" w:rsidR="005346E0" w:rsidRPr="00083705" w:rsidRDefault="005346E0" w:rsidP="00BE68FD">
      <w:pPr>
        <w:rPr>
          <w:rFonts w:ascii="Arial" w:hAnsi="Arial" w:cs="Arial"/>
          <w:b/>
          <w:bCs/>
          <w:sz w:val="20"/>
          <w:szCs w:val="20"/>
        </w:rPr>
      </w:pPr>
      <w:r w:rsidRPr="00083705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083705">
        <w:rPr>
          <w:rFonts w:ascii="Arial" w:hAnsi="Arial" w:cs="Arial"/>
          <w:b/>
          <w:bCs/>
          <w:sz w:val="20"/>
          <w:szCs w:val="20"/>
        </w:rPr>
        <w:t>Collaboration</w:t>
      </w:r>
      <w:proofErr w:type="spellEnd"/>
      <w:r w:rsidRPr="0008370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b/>
          <w:bCs/>
          <w:sz w:val="20"/>
          <w:szCs w:val="20"/>
        </w:rPr>
        <w:t>Process</w:t>
      </w:r>
      <w:proofErr w:type="spellEnd"/>
      <w:r w:rsidRPr="0008370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6FAC1994" w14:textId="77777777" w:rsidR="00083705" w:rsidRPr="00083705" w:rsidRDefault="00D76D4D" w:rsidP="000837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ECF99CB">
          <v:rect id="_x0000_i1025" style="width:0;height:1.5pt" o:hralign="center" o:hrstd="t" o:hr="t" fillcolor="#a0a0a0" stroked="f"/>
        </w:pict>
      </w:r>
    </w:p>
    <w:p w14:paraId="48EFB4B9" w14:textId="664FF549" w:rsidR="00731782" w:rsidRPr="00083705" w:rsidRDefault="00731782" w:rsidP="00FB3DE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Cloud, as AWS Distributor </w:t>
      </w:r>
      <w:proofErr w:type="spellStart"/>
      <w:r>
        <w:rPr>
          <w:rFonts w:ascii="Arial" w:hAnsi="Arial" w:cs="Arial"/>
          <w:sz w:val="20"/>
          <w:szCs w:val="20"/>
        </w:rPr>
        <w:t>Partner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Consultant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follows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structured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scale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qualified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business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opportunities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maximize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support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AWS </w:t>
      </w:r>
      <w:proofErr w:type="spellStart"/>
      <w:r>
        <w:rPr>
          <w:rFonts w:ascii="Arial" w:hAnsi="Arial" w:cs="Arial"/>
          <w:sz w:val="20"/>
          <w:szCs w:val="20"/>
        </w:rPr>
        <w:t>team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EF4F852" w14:textId="77777777" w:rsidR="00731782" w:rsidRPr="00681E5F" w:rsidRDefault="00731782" w:rsidP="00FB3DE8">
      <w:pPr>
        <w:rPr>
          <w:rFonts w:ascii="Arial" w:hAnsi="Arial" w:cs="Arial"/>
          <w:sz w:val="20"/>
          <w:szCs w:val="20"/>
        </w:rPr>
      </w:pPr>
      <w:proofErr w:type="spellStart"/>
      <w:r w:rsidRPr="00681E5F">
        <w:rPr>
          <w:rFonts w:ascii="Arial" w:hAnsi="Arial" w:cs="Arial"/>
          <w:sz w:val="20"/>
          <w:szCs w:val="20"/>
        </w:rPr>
        <w:t>When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we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identify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a sales </w:t>
      </w:r>
      <w:proofErr w:type="spellStart"/>
      <w:r w:rsidRPr="00681E5F">
        <w:rPr>
          <w:rFonts w:ascii="Arial" w:hAnsi="Arial" w:cs="Arial"/>
          <w:sz w:val="20"/>
          <w:szCs w:val="20"/>
        </w:rPr>
        <w:t>opportunity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that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meets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the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qualification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criteria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that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is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we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already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have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complete </w:t>
      </w:r>
      <w:proofErr w:type="spellStart"/>
      <w:r w:rsidRPr="00681E5F">
        <w:rPr>
          <w:rFonts w:ascii="Arial" w:hAnsi="Arial" w:cs="Arial"/>
          <w:sz w:val="20"/>
          <w:szCs w:val="20"/>
        </w:rPr>
        <w:t>information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on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budget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decision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authority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clear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technical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need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implementation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timeline, and </w:t>
      </w:r>
      <w:proofErr w:type="spellStart"/>
      <w:r w:rsidRPr="00681E5F">
        <w:rPr>
          <w:rFonts w:ascii="Arial" w:hAnsi="Arial" w:cs="Arial"/>
          <w:sz w:val="20"/>
          <w:szCs w:val="20"/>
        </w:rPr>
        <w:t>identified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competency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(BANT), </w:t>
      </w:r>
      <w:proofErr w:type="spellStart"/>
      <w:r w:rsidRPr="00681E5F">
        <w:rPr>
          <w:rFonts w:ascii="Arial" w:hAnsi="Arial" w:cs="Arial"/>
          <w:sz w:val="20"/>
          <w:szCs w:val="20"/>
        </w:rPr>
        <w:t>together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with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the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partner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1E5F">
        <w:rPr>
          <w:rFonts w:ascii="Arial" w:hAnsi="Arial" w:cs="Arial"/>
          <w:sz w:val="20"/>
          <w:szCs w:val="20"/>
        </w:rPr>
        <w:t>we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register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it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as a </w:t>
      </w:r>
      <w:proofErr w:type="spellStart"/>
      <w:r w:rsidRPr="00681E5F">
        <w:rPr>
          <w:rFonts w:ascii="Arial" w:hAnsi="Arial" w:cs="Arial"/>
          <w:sz w:val="20"/>
          <w:szCs w:val="20"/>
        </w:rPr>
        <w:t>qualified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opportunity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in AWS </w:t>
      </w:r>
      <w:proofErr w:type="spellStart"/>
      <w:r w:rsidRPr="00681E5F">
        <w:rPr>
          <w:rFonts w:ascii="Arial" w:hAnsi="Arial" w:cs="Arial"/>
          <w:sz w:val="20"/>
          <w:szCs w:val="20"/>
        </w:rPr>
        <w:t>Partner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Central, </w:t>
      </w:r>
      <w:proofErr w:type="spellStart"/>
      <w:r w:rsidRPr="00681E5F">
        <w:rPr>
          <w:rFonts w:ascii="Arial" w:hAnsi="Arial" w:cs="Arial"/>
          <w:sz w:val="20"/>
          <w:szCs w:val="20"/>
        </w:rPr>
        <w:t>through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the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1E5F">
        <w:rPr>
          <w:rFonts w:ascii="Arial" w:hAnsi="Arial" w:cs="Arial"/>
          <w:sz w:val="20"/>
          <w:szCs w:val="20"/>
        </w:rPr>
        <w:t>Opportunity</w:t>
      </w:r>
      <w:proofErr w:type="spellEnd"/>
      <w:r w:rsidRPr="00681E5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681E5F">
        <w:rPr>
          <w:rFonts w:ascii="Arial" w:hAnsi="Arial" w:cs="Arial"/>
          <w:sz w:val="20"/>
          <w:szCs w:val="20"/>
        </w:rPr>
        <w:t>tool</w:t>
      </w:r>
      <w:proofErr w:type="spellEnd"/>
      <w:r w:rsidRPr="00681E5F">
        <w:rPr>
          <w:rFonts w:ascii="Arial" w:hAnsi="Arial" w:cs="Arial"/>
          <w:sz w:val="20"/>
          <w:szCs w:val="20"/>
        </w:rPr>
        <w:t>.</w:t>
      </w:r>
    </w:p>
    <w:p w14:paraId="06E736D6" w14:textId="77777777" w:rsidR="00731782" w:rsidRPr="00083705" w:rsidRDefault="00731782" w:rsidP="00FB3DE8">
      <w:pPr>
        <w:rPr>
          <w:rFonts w:ascii="Arial" w:hAnsi="Arial" w:cs="Arial"/>
          <w:sz w:val="20"/>
          <w:szCs w:val="20"/>
        </w:rPr>
      </w:pPr>
      <w:proofErr w:type="spellStart"/>
      <w:r w:rsidRPr="00083705">
        <w:rPr>
          <w:rFonts w:ascii="Arial" w:hAnsi="Arial" w:cs="Arial"/>
          <w:sz w:val="20"/>
          <w:szCs w:val="20"/>
        </w:rPr>
        <w:t>This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registration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not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only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allows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us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to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have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internal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visibility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83705">
        <w:rPr>
          <w:rFonts w:ascii="Arial" w:hAnsi="Arial" w:cs="Arial"/>
          <w:sz w:val="20"/>
          <w:szCs w:val="20"/>
        </w:rPr>
        <w:t>traceability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3705">
        <w:rPr>
          <w:rFonts w:ascii="Arial" w:hAnsi="Arial" w:cs="Arial"/>
          <w:sz w:val="20"/>
          <w:szCs w:val="20"/>
        </w:rPr>
        <w:t>but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it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is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the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fundamental step </w:t>
      </w:r>
      <w:proofErr w:type="spellStart"/>
      <w:r w:rsidRPr="00083705">
        <w:rPr>
          <w:rFonts w:ascii="Arial" w:hAnsi="Arial" w:cs="Arial"/>
          <w:sz w:val="20"/>
          <w:szCs w:val="20"/>
        </w:rPr>
        <w:t>to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activate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the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support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of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the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A506D5">
        <w:rPr>
          <w:rFonts w:ascii="Arial" w:hAnsi="Arial" w:cs="Arial"/>
          <w:sz w:val="20"/>
          <w:szCs w:val="20"/>
        </w:rPr>
        <w:t>Account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Manager </w:t>
      </w:r>
      <w:proofErr w:type="spellStart"/>
      <w:r w:rsidRPr="00A506D5">
        <w:rPr>
          <w:rFonts w:ascii="Arial" w:hAnsi="Arial" w:cs="Arial"/>
          <w:sz w:val="20"/>
          <w:szCs w:val="20"/>
        </w:rPr>
        <w:t>team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and, </w:t>
      </w:r>
      <w:proofErr w:type="spellStart"/>
      <w:r w:rsidRPr="00A506D5">
        <w:rPr>
          <w:rFonts w:ascii="Arial" w:hAnsi="Arial" w:cs="Arial"/>
          <w:sz w:val="20"/>
          <w:szCs w:val="20"/>
        </w:rPr>
        <w:t>if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applicable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, a </w:t>
      </w:r>
      <w:proofErr w:type="spellStart"/>
      <w:r w:rsidRPr="00A506D5">
        <w:rPr>
          <w:rFonts w:ascii="Arial" w:hAnsi="Arial" w:cs="Arial"/>
          <w:sz w:val="20"/>
          <w:szCs w:val="20"/>
        </w:rPr>
        <w:t>Solutions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Architect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(SA).</w:t>
      </w:r>
    </w:p>
    <w:p w14:paraId="42A67B99" w14:textId="5EE1CC0A" w:rsidR="00083705" w:rsidRPr="00083705" w:rsidRDefault="00A506D5" w:rsidP="00083705">
      <w:pPr>
        <w:rPr>
          <w:rFonts w:ascii="Arial" w:hAnsi="Arial" w:cs="Arial"/>
          <w:sz w:val="20"/>
          <w:szCs w:val="20"/>
        </w:rPr>
      </w:pPr>
      <w:proofErr w:type="spellStart"/>
      <w:r w:rsidRPr="00083705">
        <w:rPr>
          <w:rFonts w:ascii="Arial" w:hAnsi="Arial" w:cs="Arial"/>
          <w:sz w:val="20"/>
          <w:szCs w:val="20"/>
        </w:rPr>
        <w:t>Generally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3705">
        <w:rPr>
          <w:rFonts w:ascii="Arial" w:hAnsi="Arial" w:cs="Arial"/>
          <w:sz w:val="20"/>
          <w:szCs w:val="20"/>
        </w:rPr>
        <w:t>we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engage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AWS at </w:t>
      </w:r>
      <w:proofErr w:type="spellStart"/>
      <w:r w:rsidRPr="00083705">
        <w:rPr>
          <w:rFonts w:ascii="Arial" w:hAnsi="Arial" w:cs="Arial"/>
          <w:sz w:val="20"/>
          <w:szCs w:val="20"/>
        </w:rPr>
        <w:t>three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key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moments</w:t>
      </w:r>
      <w:proofErr w:type="spellEnd"/>
      <w:r w:rsidR="00083705" w:rsidRPr="00083705">
        <w:rPr>
          <w:rFonts w:ascii="Arial" w:hAnsi="Arial" w:cs="Arial"/>
          <w:sz w:val="20"/>
          <w:szCs w:val="20"/>
        </w:rPr>
        <w:t>:</w:t>
      </w:r>
    </w:p>
    <w:p w14:paraId="41EF372C" w14:textId="77777777" w:rsidR="00A506D5" w:rsidRDefault="00A506D5" w:rsidP="00A506D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506D5">
        <w:rPr>
          <w:rFonts w:ascii="Arial" w:hAnsi="Arial" w:cs="Arial"/>
          <w:b/>
          <w:bCs/>
          <w:sz w:val="20"/>
          <w:szCs w:val="20"/>
        </w:rPr>
        <w:t xml:space="preserve">Full </w:t>
      </w:r>
      <w:proofErr w:type="spellStart"/>
      <w:r w:rsidRPr="00A506D5">
        <w:rPr>
          <w:rFonts w:ascii="Arial" w:hAnsi="Arial" w:cs="Arial"/>
          <w:b/>
          <w:bCs/>
          <w:sz w:val="20"/>
          <w:szCs w:val="20"/>
        </w:rPr>
        <w:t>opportunity</w:t>
      </w:r>
      <w:proofErr w:type="spellEnd"/>
      <w:r w:rsidRPr="00A506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b/>
          <w:bCs/>
          <w:sz w:val="20"/>
          <w:szCs w:val="20"/>
        </w:rPr>
        <w:t>post-qualification</w:t>
      </w:r>
      <w:proofErr w:type="spellEnd"/>
      <w:r w:rsidRPr="00A506D5">
        <w:rPr>
          <w:rFonts w:ascii="Arial" w:hAnsi="Arial" w:cs="Arial"/>
          <w:b/>
          <w:bCs/>
          <w:sz w:val="20"/>
          <w:szCs w:val="20"/>
        </w:rPr>
        <w:t>:</w:t>
      </w:r>
      <w:r w:rsidRPr="00A506D5">
        <w:rPr>
          <w:rFonts w:ascii="Arial" w:hAnsi="Arial" w:cs="Arial"/>
          <w:sz w:val="20"/>
          <w:szCs w:val="20"/>
        </w:rPr>
        <w:br/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When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the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opportunity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A506D5">
        <w:rPr>
          <w:rFonts w:ascii="Arial" w:hAnsi="Arial" w:cs="Arial"/>
          <w:sz w:val="20"/>
          <w:szCs w:val="20"/>
        </w:rPr>
        <w:t>passed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our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internal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validations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506D5">
        <w:rPr>
          <w:rFonts w:ascii="Arial" w:hAnsi="Arial" w:cs="Arial"/>
          <w:sz w:val="20"/>
          <w:szCs w:val="20"/>
        </w:rPr>
        <w:t>approved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budget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506D5">
        <w:rPr>
          <w:rFonts w:ascii="Arial" w:hAnsi="Arial" w:cs="Arial"/>
          <w:sz w:val="20"/>
          <w:szCs w:val="20"/>
        </w:rPr>
        <w:t>decision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on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the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way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506D5">
        <w:rPr>
          <w:rFonts w:ascii="Arial" w:hAnsi="Arial" w:cs="Arial"/>
          <w:sz w:val="20"/>
          <w:szCs w:val="20"/>
        </w:rPr>
        <w:t>clear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cloud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use case), </w:t>
      </w:r>
      <w:proofErr w:type="spellStart"/>
      <w:r w:rsidRPr="00A506D5">
        <w:rPr>
          <w:rFonts w:ascii="Arial" w:hAnsi="Arial" w:cs="Arial"/>
          <w:sz w:val="20"/>
          <w:szCs w:val="20"/>
        </w:rPr>
        <w:t>we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register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it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A506D5">
        <w:rPr>
          <w:rFonts w:ascii="Arial" w:hAnsi="Arial" w:cs="Arial"/>
          <w:sz w:val="20"/>
          <w:szCs w:val="20"/>
        </w:rPr>
        <w:t>notify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our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Partner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Development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Manager (PDM) </w:t>
      </w:r>
      <w:proofErr w:type="spellStart"/>
      <w:r w:rsidRPr="00A506D5">
        <w:rPr>
          <w:rFonts w:ascii="Arial" w:hAnsi="Arial" w:cs="Arial"/>
          <w:sz w:val="20"/>
          <w:szCs w:val="20"/>
        </w:rPr>
        <w:t>or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A506D5">
        <w:rPr>
          <w:rFonts w:ascii="Arial" w:hAnsi="Arial" w:cs="Arial"/>
          <w:sz w:val="20"/>
          <w:szCs w:val="20"/>
        </w:rPr>
        <w:t>Account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Manager. </w:t>
      </w:r>
      <w:proofErr w:type="spellStart"/>
      <w:r w:rsidRPr="00A506D5">
        <w:rPr>
          <w:rFonts w:ascii="Arial" w:hAnsi="Arial" w:cs="Arial"/>
          <w:sz w:val="20"/>
          <w:szCs w:val="20"/>
        </w:rPr>
        <w:t>This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makes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it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easier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to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assess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the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potential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and define </w:t>
      </w:r>
      <w:proofErr w:type="spellStart"/>
      <w:r w:rsidRPr="00A506D5">
        <w:rPr>
          <w:rFonts w:ascii="Arial" w:hAnsi="Arial" w:cs="Arial"/>
          <w:sz w:val="20"/>
          <w:szCs w:val="20"/>
        </w:rPr>
        <w:t>whether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A506D5">
        <w:rPr>
          <w:rFonts w:ascii="Arial" w:hAnsi="Arial" w:cs="Arial"/>
          <w:sz w:val="20"/>
          <w:szCs w:val="20"/>
        </w:rPr>
        <w:t>will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co-participate</w:t>
      </w:r>
      <w:proofErr w:type="spellEnd"/>
      <w:r w:rsidRPr="00A506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06D5">
        <w:rPr>
          <w:rFonts w:ascii="Arial" w:hAnsi="Arial" w:cs="Arial"/>
          <w:sz w:val="20"/>
          <w:szCs w:val="20"/>
        </w:rPr>
        <w:t>directly</w:t>
      </w:r>
      <w:proofErr w:type="spellEnd"/>
      <w:r w:rsidRPr="00A506D5">
        <w:rPr>
          <w:rFonts w:ascii="Arial" w:hAnsi="Arial" w:cs="Arial"/>
          <w:sz w:val="20"/>
          <w:szCs w:val="20"/>
        </w:rPr>
        <w:t>.</w:t>
      </w:r>
    </w:p>
    <w:p w14:paraId="25C2AFD1" w14:textId="77777777" w:rsidR="00D76D4D" w:rsidRPr="00A506D5" w:rsidRDefault="00D76D4D" w:rsidP="00D76D4D">
      <w:pPr>
        <w:pStyle w:val="Prrafodelista"/>
        <w:rPr>
          <w:rFonts w:ascii="Arial" w:hAnsi="Arial" w:cs="Arial"/>
          <w:sz w:val="20"/>
          <w:szCs w:val="20"/>
        </w:rPr>
      </w:pPr>
    </w:p>
    <w:p w14:paraId="78CBEC36" w14:textId="1B782541" w:rsidR="00D76D4D" w:rsidRDefault="000E133B" w:rsidP="00D76D4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133B">
        <w:rPr>
          <w:rFonts w:ascii="Arial" w:hAnsi="Arial" w:cs="Arial"/>
          <w:b/>
          <w:bCs/>
          <w:sz w:val="20"/>
          <w:szCs w:val="20"/>
        </w:rPr>
        <w:t xml:space="preserve">Prior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a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complex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technical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proposal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or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advanced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b/>
          <w:bCs/>
          <w:sz w:val="20"/>
          <w:szCs w:val="20"/>
        </w:rPr>
        <w:t>demonstration</w:t>
      </w:r>
      <w:proofErr w:type="spellEnd"/>
      <w:r w:rsidRPr="000E133B">
        <w:rPr>
          <w:rFonts w:ascii="Arial" w:hAnsi="Arial" w:cs="Arial"/>
          <w:b/>
          <w:bCs/>
          <w:sz w:val="20"/>
          <w:szCs w:val="20"/>
        </w:rPr>
        <w:t>:</w:t>
      </w:r>
      <w:r w:rsidRPr="000E133B">
        <w:rPr>
          <w:rFonts w:ascii="Arial" w:hAnsi="Arial" w:cs="Arial"/>
          <w:sz w:val="20"/>
          <w:szCs w:val="20"/>
        </w:rPr>
        <w:br/>
      </w:r>
      <w:proofErr w:type="spellStart"/>
      <w:r w:rsidRPr="000E133B">
        <w:rPr>
          <w:rFonts w:ascii="Arial" w:hAnsi="Arial" w:cs="Arial"/>
          <w:sz w:val="20"/>
          <w:szCs w:val="20"/>
        </w:rPr>
        <w:t>If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customer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requires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a more </w:t>
      </w:r>
      <w:proofErr w:type="spellStart"/>
      <w:r w:rsidRPr="000E133B">
        <w:rPr>
          <w:rFonts w:ascii="Arial" w:hAnsi="Arial" w:cs="Arial"/>
          <w:sz w:val="20"/>
          <w:szCs w:val="20"/>
        </w:rPr>
        <w:t>sophisticated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solution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E133B">
        <w:rPr>
          <w:rFonts w:ascii="Arial" w:hAnsi="Arial" w:cs="Arial"/>
          <w:sz w:val="20"/>
          <w:szCs w:val="20"/>
        </w:rPr>
        <w:t>e.g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., </w:t>
      </w:r>
      <w:proofErr w:type="spellStart"/>
      <w:r w:rsidRPr="000E133B">
        <w:rPr>
          <w:rFonts w:ascii="Arial" w:hAnsi="Arial" w:cs="Arial"/>
          <w:sz w:val="20"/>
          <w:szCs w:val="20"/>
        </w:rPr>
        <w:t>serverless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architecture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or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generative artificial </w:t>
      </w:r>
      <w:proofErr w:type="spellStart"/>
      <w:r w:rsidRPr="000E133B">
        <w:rPr>
          <w:rFonts w:ascii="Arial" w:hAnsi="Arial" w:cs="Arial"/>
          <w:sz w:val="20"/>
          <w:szCs w:val="20"/>
        </w:rPr>
        <w:t>intelligence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0E133B">
        <w:rPr>
          <w:rFonts w:ascii="Arial" w:hAnsi="Arial" w:cs="Arial"/>
          <w:sz w:val="20"/>
          <w:szCs w:val="20"/>
        </w:rPr>
        <w:t>we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request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support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of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E133B">
        <w:rPr>
          <w:rFonts w:ascii="Arial" w:hAnsi="Arial" w:cs="Arial"/>
          <w:sz w:val="20"/>
          <w:szCs w:val="20"/>
        </w:rPr>
        <w:t>specialized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0E133B">
        <w:rPr>
          <w:rFonts w:ascii="Arial" w:hAnsi="Arial" w:cs="Arial"/>
          <w:sz w:val="20"/>
          <w:szCs w:val="20"/>
        </w:rPr>
        <w:t>Solutions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Architect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E133B">
        <w:rPr>
          <w:rFonts w:ascii="Arial" w:hAnsi="Arial" w:cs="Arial"/>
          <w:sz w:val="20"/>
          <w:szCs w:val="20"/>
        </w:rPr>
        <w:t>We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involve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you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to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validate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approach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133B">
        <w:rPr>
          <w:rFonts w:ascii="Arial" w:hAnsi="Arial" w:cs="Arial"/>
          <w:sz w:val="20"/>
          <w:szCs w:val="20"/>
        </w:rPr>
        <w:t>review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architecture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and, </w:t>
      </w:r>
      <w:proofErr w:type="spellStart"/>
      <w:r w:rsidRPr="000E133B">
        <w:rPr>
          <w:rFonts w:ascii="Arial" w:hAnsi="Arial" w:cs="Arial"/>
          <w:sz w:val="20"/>
          <w:szCs w:val="20"/>
        </w:rPr>
        <w:t>if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necessary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133B">
        <w:rPr>
          <w:rFonts w:ascii="Arial" w:hAnsi="Arial" w:cs="Arial"/>
          <w:sz w:val="20"/>
          <w:szCs w:val="20"/>
        </w:rPr>
        <w:t>participate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technical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presentation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to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the</w:t>
      </w:r>
      <w:proofErr w:type="spellEnd"/>
      <w:r w:rsidRPr="000E13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133B">
        <w:rPr>
          <w:rFonts w:ascii="Arial" w:hAnsi="Arial" w:cs="Arial"/>
          <w:sz w:val="20"/>
          <w:szCs w:val="20"/>
        </w:rPr>
        <w:t>client</w:t>
      </w:r>
      <w:proofErr w:type="spellEnd"/>
      <w:r w:rsidRPr="000E133B">
        <w:rPr>
          <w:rFonts w:ascii="Arial" w:hAnsi="Arial" w:cs="Arial"/>
          <w:sz w:val="20"/>
          <w:szCs w:val="20"/>
        </w:rPr>
        <w:t>.</w:t>
      </w:r>
    </w:p>
    <w:p w14:paraId="3853669B" w14:textId="77777777" w:rsidR="00D76D4D" w:rsidRDefault="00D76D4D" w:rsidP="00D76D4D">
      <w:pPr>
        <w:pStyle w:val="Prrafodelista"/>
        <w:rPr>
          <w:rFonts w:ascii="Arial" w:hAnsi="Arial" w:cs="Arial"/>
          <w:sz w:val="20"/>
          <w:szCs w:val="20"/>
        </w:rPr>
      </w:pPr>
    </w:p>
    <w:p w14:paraId="5208F016" w14:textId="227621B9" w:rsidR="000E133B" w:rsidRPr="00D76D4D" w:rsidRDefault="000E133B" w:rsidP="00D76D4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During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planning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application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and/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or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execution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development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b/>
          <w:bCs/>
          <w:sz w:val="20"/>
          <w:szCs w:val="20"/>
        </w:rPr>
        <w:t>funds</w:t>
      </w:r>
      <w:proofErr w:type="spellEnd"/>
      <w:r w:rsidRPr="00D76D4D">
        <w:rPr>
          <w:rFonts w:ascii="Arial" w:hAnsi="Arial" w:cs="Arial"/>
          <w:b/>
          <w:bCs/>
          <w:sz w:val="20"/>
          <w:szCs w:val="20"/>
        </w:rPr>
        <w:t>:</w:t>
      </w:r>
      <w:r w:rsidRPr="00D76D4D">
        <w:rPr>
          <w:rFonts w:ascii="Arial" w:hAnsi="Arial" w:cs="Arial"/>
          <w:sz w:val="20"/>
          <w:szCs w:val="20"/>
        </w:rPr>
        <w:br/>
      </w:r>
      <w:proofErr w:type="spellStart"/>
      <w:r w:rsidRPr="00D76D4D">
        <w:rPr>
          <w:rFonts w:ascii="Arial" w:hAnsi="Arial" w:cs="Arial"/>
          <w:sz w:val="20"/>
          <w:szCs w:val="20"/>
        </w:rPr>
        <w:t>If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we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see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that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opportunity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may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qualify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for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programs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such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D76D4D">
        <w:rPr>
          <w:rFonts w:ascii="Arial" w:hAnsi="Arial" w:cs="Arial"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AWS MAP (</w:t>
      </w:r>
      <w:proofErr w:type="spellStart"/>
      <w:r w:rsidRPr="00D76D4D">
        <w:rPr>
          <w:rFonts w:ascii="Arial" w:hAnsi="Arial" w:cs="Arial"/>
          <w:sz w:val="20"/>
          <w:szCs w:val="20"/>
        </w:rPr>
        <w:t>Migration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Acceleration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Program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D76D4D">
        <w:rPr>
          <w:rFonts w:ascii="Arial" w:hAnsi="Arial" w:cs="Arial"/>
          <w:sz w:val="20"/>
          <w:szCs w:val="20"/>
        </w:rPr>
        <w:t>or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for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76D4D">
        <w:rPr>
          <w:rFonts w:ascii="Arial" w:hAnsi="Arial" w:cs="Arial"/>
          <w:sz w:val="20"/>
          <w:szCs w:val="20"/>
        </w:rPr>
        <w:t>co-financed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PoC, </w:t>
      </w:r>
      <w:proofErr w:type="spellStart"/>
      <w:r w:rsidRPr="00D76D4D">
        <w:rPr>
          <w:rFonts w:ascii="Arial" w:hAnsi="Arial" w:cs="Arial"/>
          <w:sz w:val="20"/>
          <w:szCs w:val="20"/>
        </w:rPr>
        <w:t>we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work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directly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with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D76D4D">
        <w:rPr>
          <w:rFonts w:ascii="Arial" w:hAnsi="Arial" w:cs="Arial"/>
          <w:sz w:val="20"/>
          <w:szCs w:val="20"/>
        </w:rPr>
        <w:t>to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align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client's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objectives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with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available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resources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6D4D">
        <w:rPr>
          <w:rFonts w:ascii="Arial" w:hAnsi="Arial" w:cs="Arial"/>
          <w:sz w:val="20"/>
          <w:szCs w:val="20"/>
        </w:rPr>
        <w:t>ensure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the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appropriate</w:t>
      </w:r>
      <w:proofErr w:type="spellEnd"/>
      <w:r w:rsidRPr="00D76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6D4D">
        <w:rPr>
          <w:rFonts w:ascii="Arial" w:hAnsi="Arial" w:cs="Arial"/>
          <w:sz w:val="20"/>
          <w:szCs w:val="20"/>
        </w:rPr>
        <w:t>support</w:t>
      </w:r>
      <w:proofErr w:type="spellEnd"/>
      <w:r w:rsidRPr="00D76D4D">
        <w:rPr>
          <w:rFonts w:ascii="Arial" w:hAnsi="Arial" w:cs="Arial"/>
          <w:sz w:val="20"/>
          <w:szCs w:val="20"/>
        </w:rPr>
        <w:t>.</w:t>
      </w:r>
    </w:p>
    <w:p w14:paraId="764B7CA9" w14:textId="77777777" w:rsidR="00D76D4D" w:rsidRPr="00083705" w:rsidRDefault="00D76D4D" w:rsidP="009630DD">
      <w:pPr>
        <w:rPr>
          <w:rFonts w:ascii="Arial" w:hAnsi="Arial" w:cs="Arial"/>
          <w:sz w:val="20"/>
          <w:szCs w:val="20"/>
        </w:rPr>
      </w:pPr>
      <w:proofErr w:type="spellStart"/>
      <w:r w:rsidRPr="00083705">
        <w:rPr>
          <w:rFonts w:ascii="Arial" w:hAnsi="Arial" w:cs="Arial"/>
          <w:sz w:val="20"/>
          <w:szCs w:val="20"/>
        </w:rPr>
        <w:t>This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entire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process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is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managed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83705">
        <w:rPr>
          <w:rFonts w:ascii="Arial" w:hAnsi="Arial" w:cs="Arial"/>
          <w:sz w:val="20"/>
          <w:szCs w:val="20"/>
        </w:rPr>
        <w:t>monitored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083705">
        <w:rPr>
          <w:rFonts w:ascii="Arial" w:hAnsi="Arial" w:cs="Arial"/>
          <w:sz w:val="20"/>
          <w:szCs w:val="20"/>
        </w:rPr>
        <w:t>Partner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Central, </w:t>
      </w:r>
      <w:proofErr w:type="spellStart"/>
      <w:r w:rsidRPr="00083705">
        <w:rPr>
          <w:rFonts w:ascii="Arial" w:hAnsi="Arial" w:cs="Arial"/>
          <w:sz w:val="20"/>
          <w:szCs w:val="20"/>
        </w:rPr>
        <w:t>where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together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with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the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partner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we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update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the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opportunity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with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the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phases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of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progress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3705">
        <w:rPr>
          <w:rFonts w:ascii="Arial" w:hAnsi="Arial" w:cs="Arial"/>
          <w:sz w:val="20"/>
          <w:szCs w:val="20"/>
        </w:rPr>
        <w:t>attach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relevant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documentation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83705">
        <w:rPr>
          <w:rFonts w:ascii="Arial" w:hAnsi="Arial" w:cs="Arial"/>
          <w:sz w:val="20"/>
          <w:szCs w:val="20"/>
        </w:rPr>
        <w:t>stay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83705">
        <w:rPr>
          <w:rFonts w:ascii="Arial" w:hAnsi="Arial" w:cs="Arial"/>
          <w:sz w:val="20"/>
          <w:szCs w:val="20"/>
        </w:rPr>
        <w:t>coordination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with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083705">
        <w:rPr>
          <w:rFonts w:ascii="Arial" w:hAnsi="Arial" w:cs="Arial"/>
          <w:sz w:val="20"/>
          <w:szCs w:val="20"/>
        </w:rPr>
        <w:t>stakeholders</w:t>
      </w:r>
      <w:proofErr w:type="spellEnd"/>
      <w:r w:rsidRPr="00083705">
        <w:rPr>
          <w:rFonts w:ascii="Arial" w:hAnsi="Arial" w:cs="Arial"/>
          <w:sz w:val="20"/>
          <w:szCs w:val="20"/>
        </w:rPr>
        <w:t>.</w:t>
      </w:r>
    </w:p>
    <w:p w14:paraId="48FA5628" w14:textId="77777777" w:rsidR="00D76D4D" w:rsidRPr="00083705" w:rsidRDefault="00D76D4D" w:rsidP="009630DD">
      <w:pPr>
        <w:rPr>
          <w:rFonts w:ascii="Arial" w:hAnsi="Arial" w:cs="Arial"/>
          <w:sz w:val="20"/>
          <w:szCs w:val="20"/>
        </w:rPr>
      </w:pPr>
      <w:proofErr w:type="spellStart"/>
      <w:r w:rsidRPr="00083705">
        <w:rPr>
          <w:rFonts w:ascii="Arial" w:hAnsi="Arial" w:cs="Arial"/>
          <w:sz w:val="20"/>
          <w:szCs w:val="20"/>
        </w:rPr>
        <w:t>This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collaboration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model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allows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us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to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accelerate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sales </w:t>
      </w:r>
      <w:proofErr w:type="spellStart"/>
      <w:r w:rsidRPr="00083705">
        <w:rPr>
          <w:rFonts w:ascii="Arial" w:hAnsi="Arial" w:cs="Arial"/>
          <w:sz w:val="20"/>
          <w:szCs w:val="20"/>
        </w:rPr>
        <w:t>cycles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3705">
        <w:rPr>
          <w:rFonts w:ascii="Arial" w:hAnsi="Arial" w:cs="Arial"/>
          <w:sz w:val="20"/>
          <w:szCs w:val="20"/>
        </w:rPr>
        <w:t>build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customer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trust, and </w:t>
      </w:r>
      <w:proofErr w:type="spellStart"/>
      <w:r w:rsidRPr="00083705">
        <w:rPr>
          <w:rFonts w:ascii="Arial" w:hAnsi="Arial" w:cs="Arial"/>
          <w:sz w:val="20"/>
          <w:szCs w:val="20"/>
        </w:rPr>
        <w:t>demonstrate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the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strength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of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083705">
        <w:rPr>
          <w:rFonts w:ascii="Arial" w:hAnsi="Arial" w:cs="Arial"/>
          <w:sz w:val="20"/>
          <w:szCs w:val="20"/>
        </w:rPr>
        <w:t>support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083705">
        <w:rPr>
          <w:rFonts w:ascii="Arial" w:hAnsi="Arial" w:cs="Arial"/>
          <w:sz w:val="20"/>
          <w:szCs w:val="20"/>
        </w:rPr>
        <w:t>first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technical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contact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to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project</w:t>
      </w:r>
      <w:proofErr w:type="spellEnd"/>
      <w:r w:rsidRPr="000837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3705">
        <w:rPr>
          <w:rFonts w:ascii="Arial" w:hAnsi="Arial" w:cs="Arial"/>
          <w:sz w:val="20"/>
          <w:szCs w:val="20"/>
        </w:rPr>
        <w:t>execution</w:t>
      </w:r>
      <w:proofErr w:type="spellEnd"/>
      <w:r w:rsidRPr="00083705">
        <w:rPr>
          <w:rFonts w:ascii="Arial" w:hAnsi="Arial" w:cs="Arial"/>
          <w:sz w:val="20"/>
          <w:szCs w:val="20"/>
        </w:rPr>
        <w:t>.</w:t>
      </w:r>
    </w:p>
    <w:p w14:paraId="46C812A0" w14:textId="77777777" w:rsidR="00D76D4D" w:rsidRPr="00083705" w:rsidRDefault="00D76D4D" w:rsidP="009630DD">
      <w:pPr>
        <w:rPr>
          <w:rFonts w:ascii="Arial" w:hAnsi="Arial" w:cs="Arial"/>
          <w:sz w:val="20"/>
          <w:szCs w:val="20"/>
        </w:rPr>
      </w:pPr>
    </w:p>
    <w:p w14:paraId="5D9460FD" w14:textId="77777777" w:rsidR="0089173A" w:rsidRPr="00083705" w:rsidRDefault="0089173A">
      <w:pPr>
        <w:rPr>
          <w:rFonts w:ascii="Arial" w:hAnsi="Arial" w:cs="Arial"/>
          <w:sz w:val="20"/>
          <w:szCs w:val="20"/>
        </w:rPr>
      </w:pPr>
    </w:p>
    <w:sectPr w:rsidR="0089173A" w:rsidRPr="000837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35707" w14:textId="77777777" w:rsidR="001F690B" w:rsidRDefault="001F690B" w:rsidP="001F690B">
      <w:pPr>
        <w:spacing w:after="0" w:line="240" w:lineRule="auto"/>
      </w:pPr>
      <w:r>
        <w:separator/>
      </w:r>
    </w:p>
  </w:endnote>
  <w:endnote w:type="continuationSeparator" w:id="0">
    <w:p w14:paraId="56E73A5E" w14:textId="77777777" w:rsidR="001F690B" w:rsidRDefault="001F690B" w:rsidP="001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7570D" w14:textId="77777777" w:rsidR="001F690B" w:rsidRDefault="001F690B" w:rsidP="001F690B">
      <w:pPr>
        <w:spacing w:after="0" w:line="240" w:lineRule="auto"/>
      </w:pPr>
      <w:r>
        <w:separator/>
      </w:r>
    </w:p>
  </w:footnote>
  <w:footnote w:type="continuationSeparator" w:id="0">
    <w:p w14:paraId="33590F21" w14:textId="77777777" w:rsidR="001F690B" w:rsidRDefault="001F690B" w:rsidP="001F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EDE76" w14:textId="7C408506" w:rsidR="001F690B" w:rsidRDefault="001F690B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D335422" wp14:editId="523C2E2A">
          <wp:simplePos x="0" y="0"/>
          <wp:positionH relativeFrom="margin">
            <wp:align>left</wp:align>
          </wp:positionH>
          <wp:positionV relativeFrom="paragraph">
            <wp:posOffset>-117475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A517679" wp14:editId="26DC85EB">
          <wp:simplePos x="0" y="0"/>
          <wp:positionH relativeFrom="column">
            <wp:posOffset>5156200</wp:posOffset>
          </wp:positionH>
          <wp:positionV relativeFrom="paragraph">
            <wp:posOffset>-125095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50CF"/>
    <w:multiLevelType w:val="multilevel"/>
    <w:tmpl w:val="941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AF1BEB"/>
    <w:multiLevelType w:val="multilevel"/>
    <w:tmpl w:val="6248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CB7971"/>
    <w:multiLevelType w:val="multilevel"/>
    <w:tmpl w:val="941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9A0536"/>
    <w:multiLevelType w:val="multilevel"/>
    <w:tmpl w:val="1F3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CC61E9"/>
    <w:multiLevelType w:val="multilevel"/>
    <w:tmpl w:val="064E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A15F9"/>
    <w:multiLevelType w:val="hybridMultilevel"/>
    <w:tmpl w:val="D9FC25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7031">
    <w:abstractNumId w:val="4"/>
  </w:num>
  <w:num w:numId="2" w16cid:durableId="1016150323">
    <w:abstractNumId w:val="0"/>
  </w:num>
  <w:num w:numId="3" w16cid:durableId="989795490">
    <w:abstractNumId w:val="2"/>
  </w:num>
  <w:num w:numId="4" w16cid:durableId="1442140988">
    <w:abstractNumId w:val="5"/>
  </w:num>
  <w:num w:numId="5" w16cid:durableId="819806937">
    <w:abstractNumId w:val="1"/>
  </w:num>
  <w:num w:numId="6" w16cid:durableId="60627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2"/>
    <w:rsid w:val="00083705"/>
    <w:rsid w:val="000E133B"/>
    <w:rsid w:val="00163F67"/>
    <w:rsid w:val="001F690B"/>
    <w:rsid w:val="0044228C"/>
    <w:rsid w:val="00462336"/>
    <w:rsid w:val="004826B6"/>
    <w:rsid w:val="005346E0"/>
    <w:rsid w:val="00547A82"/>
    <w:rsid w:val="00592B02"/>
    <w:rsid w:val="00681E5F"/>
    <w:rsid w:val="00731782"/>
    <w:rsid w:val="007A5F45"/>
    <w:rsid w:val="0089173A"/>
    <w:rsid w:val="008E7303"/>
    <w:rsid w:val="009730FF"/>
    <w:rsid w:val="00A506D5"/>
    <w:rsid w:val="00B12112"/>
    <w:rsid w:val="00B14FE4"/>
    <w:rsid w:val="00C12F07"/>
    <w:rsid w:val="00CC4CD0"/>
    <w:rsid w:val="00D65243"/>
    <w:rsid w:val="00D76D4D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556D93D"/>
  <w15:chartTrackingRefBased/>
  <w15:docId w15:val="{F17A0D1E-DE72-4F20-B1D0-D46C0956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B0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6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90B"/>
  </w:style>
  <w:style w:type="paragraph" w:styleId="Piedepgina">
    <w:name w:val="footer"/>
    <w:basedOn w:val="Normal"/>
    <w:link w:val="PiedepginaCar"/>
    <w:uiPriority w:val="99"/>
    <w:unhideWhenUsed/>
    <w:rsid w:val="001F6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19</cp:revision>
  <dcterms:created xsi:type="dcterms:W3CDTF">2025-05-21T16:40:00Z</dcterms:created>
  <dcterms:modified xsi:type="dcterms:W3CDTF">2025-07-28T17:54:00Z</dcterms:modified>
</cp:coreProperties>
</file>