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D7A4" w14:textId="5E15860E" w:rsidR="002E7451" w:rsidRDefault="00E852A2">
      <w:pPr>
        <w:rPr>
          <w:lang w:eastAsia="es-GT"/>
        </w:rPr>
      </w:pPr>
      <w:r w:rsidRPr="00724EE4">
        <w:rPr>
          <w:rFonts w:ascii="Arial" w:hAnsi="Arial" w:cs="Arial"/>
          <w:b/>
          <w:bCs/>
          <w:sz w:val="20"/>
          <w:szCs w:val="20"/>
        </w:rPr>
        <w:t xml:space="preserve">DOC-001 -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Provide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diagram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designed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with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scalability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high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="006E64C7">
        <w:rPr>
          <w:lang w:eastAsia="es-GT"/>
        </w:rPr>
        <w:pict w14:anchorId="46597443">
          <v:rect id="_x0000_i1025" style="width:0;height:1.5pt" o:hralign="center" o:hrstd="t" o:hr="t" fillcolor="#a0a0a0" stroked="f"/>
        </w:pict>
      </w:r>
    </w:p>
    <w:p w14:paraId="677EFC2C" w14:textId="77777777" w:rsidR="006E64C7" w:rsidRDefault="006E64C7" w:rsidP="006E64C7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migrating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customer's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current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workloads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including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applications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databases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improving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performance and </w:t>
      </w:r>
      <w:proofErr w:type="spellStart"/>
      <w:r w:rsidRPr="00CC226F">
        <w:rPr>
          <w:rFonts w:ascii="Arial" w:hAnsi="Arial" w:cs="Arial"/>
          <w:sz w:val="20"/>
          <w:szCs w:val="20"/>
        </w:rPr>
        <w:t>availability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0D9D06E5" w14:textId="77777777" w:rsidR="006E64C7" w:rsidRPr="00CC226F" w:rsidRDefault="006E64C7" w:rsidP="006E64C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decoupled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separate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components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including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layer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database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authentication</w:t>
      </w:r>
      <w:proofErr w:type="spellEnd"/>
    </w:p>
    <w:p w14:paraId="69AD9E8F" w14:textId="25352E66" w:rsidR="00FB0EA3" w:rsidRPr="00FB0EA3" w:rsidRDefault="00FB0EA3" w:rsidP="00FB0EA3">
      <w:p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architecture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used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for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implementation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of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Seguros Patria </w:t>
      </w:r>
      <w:proofErr w:type="spellStart"/>
      <w:r w:rsidRPr="00FB0EA3">
        <w:rPr>
          <w:rFonts w:ascii="Arial" w:hAnsi="Arial" w:cs="Arial"/>
          <w:sz w:val="20"/>
          <w:szCs w:val="20"/>
        </w:rPr>
        <w:t>tool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following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main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components</w:t>
      </w:r>
      <w:proofErr w:type="spellEnd"/>
      <w:r w:rsidRPr="00FB0EA3">
        <w:rPr>
          <w:rFonts w:ascii="Arial" w:hAnsi="Arial" w:cs="Arial"/>
          <w:sz w:val="20"/>
          <w:szCs w:val="20"/>
        </w:rPr>
        <w:t>:</w:t>
      </w:r>
    </w:p>
    <w:p w14:paraId="44A8CC82" w14:textId="7752DA36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 xml:space="preserve">Microsoft SQL Server </w:t>
      </w:r>
      <w:proofErr w:type="spellStart"/>
      <w:r w:rsidRPr="00FB0EA3">
        <w:rPr>
          <w:rFonts w:ascii="Arial" w:hAnsi="Arial" w:cs="Arial"/>
          <w:sz w:val="20"/>
          <w:szCs w:val="20"/>
        </w:rPr>
        <w:t>Database</w:t>
      </w:r>
      <w:proofErr w:type="spellEnd"/>
    </w:p>
    <w:p w14:paraId="1ABA7B09" w14:textId="28CF625B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Microsoft IIS Server</w:t>
      </w:r>
    </w:p>
    <w:p w14:paraId="7F0EB9A5" w14:textId="0016D7DF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 xml:space="preserve">Microsoft Active </w:t>
      </w:r>
      <w:proofErr w:type="spellStart"/>
      <w:r w:rsidRPr="00FB0EA3">
        <w:rPr>
          <w:rFonts w:ascii="Arial" w:hAnsi="Arial" w:cs="Arial"/>
          <w:sz w:val="20"/>
          <w:szCs w:val="20"/>
        </w:rPr>
        <w:t>Directory</w:t>
      </w:r>
      <w:proofErr w:type="spellEnd"/>
    </w:p>
    <w:p w14:paraId="72F4E3AD" w14:textId="0EEF42CE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Elastic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Block Store</w:t>
      </w:r>
    </w:p>
    <w:p w14:paraId="37CF640D" w14:textId="12D55913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Elastic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Load </w:t>
      </w:r>
      <w:proofErr w:type="spellStart"/>
      <w:r w:rsidRPr="00FB0EA3">
        <w:rPr>
          <w:rFonts w:ascii="Arial" w:hAnsi="Arial" w:cs="Arial"/>
          <w:sz w:val="20"/>
          <w:szCs w:val="20"/>
        </w:rPr>
        <w:t>Balancer</w:t>
      </w:r>
      <w:proofErr w:type="spellEnd"/>
    </w:p>
    <w:p w14:paraId="2A3E1879" w14:textId="26F18325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Certificate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Manager</w:t>
      </w:r>
    </w:p>
    <w:p w14:paraId="2B3D93F4" w14:textId="426CAE12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Route53</w:t>
      </w:r>
    </w:p>
    <w:p w14:paraId="7461C1BE" w14:textId="39A5D648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WAF</w:t>
      </w:r>
    </w:p>
    <w:p w14:paraId="1292BEC5" w14:textId="4CE1FF3D" w:rsidR="002E7451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Systems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Manager</w:t>
      </w:r>
    </w:p>
    <w:p w14:paraId="4BC86FA6" w14:textId="77777777" w:rsidR="003E4863" w:rsidRDefault="003E4863" w:rsidP="003E4863">
      <w:pPr>
        <w:rPr>
          <w:rFonts w:ascii="Arial" w:hAnsi="Arial" w:cs="Arial"/>
          <w:sz w:val="20"/>
          <w:szCs w:val="20"/>
        </w:rPr>
      </w:pPr>
    </w:p>
    <w:p w14:paraId="3D0AC6B5" w14:textId="7014347C" w:rsidR="003E4863" w:rsidRDefault="00EF5775" w:rsidP="003E4863">
      <w:pPr>
        <w:rPr>
          <w:rFonts w:ascii="Arial" w:hAnsi="Arial" w:cs="Arial"/>
          <w:sz w:val="20"/>
          <w:szCs w:val="20"/>
        </w:rPr>
      </w:pPr>
      <w:r w:rsidRPr="00127E99">
        <w:rPr>
          <w:noProof/>
        </w:rPr>
        <w:lastRenderedPageBreak/>
        <w:drawing>
          <wp:inline distT="0" distB="0" distL="0" distR="0" wp14:anchorId="522E7727" wp14:editId="231A725C">
            <wp:extent cx="5612130" cy="4468119"/>
            <wp:effectExtent l="0" t="0" r="7620" b="8890"/>
            <wp:docPr id="189718615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6155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2C2" w14:textId="77777777" w:rsidR="00D53D30" w:rsidRPr="00D53D30" w:rsidRDefault="00D53D30" w:rsidP="00D53D30">
      <w:pPr>
        <w:rPr>
          <w:rFonts w:ascii="Arial" w:hAnsi="Arial" w:cs="Arial"/>
          <w:sz w:val="20"/>
          <w:szCs w:val="20"/>
        </w:rPr>
      </w:pP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solution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currently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deployed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53D30">
        <w:rPr>
          <w:rFonts w:ascii="Arial" w:hAnsi="Arial" w:cs="Arial"/>
          <w:sz w:val="20"/>
          <w:szCs w:val="20"/>
        </w:rPr>
        <w:t>an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Availability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Zone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us-east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region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request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of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Seguros Patria </w:t>
      </w:r>
      <w:proofErr w:type="spellStart"/>
      <w:r w:rsidRPr="00D53D30">
        <w:rPr>
          <w:rFonts w:ascii="Arial" w:hAnsi="Arial" w:cs="Arial"/>
          <w:sz w:val="20"/>
          <w:szCs w:val="20"/>
        </w:rPr>
        <w:t>technical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team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3D30">
        <w:rPr>
          <w:rFonts w:ascii="Arial" w:hAnsi="Arial" w:cs="Arial"/>
          <w:sz w:val="20"/>
          <w:szCs w:val="20"/>
        </w:rPr>
        <w:t>but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architecture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designed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scale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53D30">
        <w:rPr>
          <w:rFonts w:ascii="Arial" w:hAnsi="Arial" w:cs="Arial"/>
          <w:sz w:val="20"/>
          <w:szCs w:val="20"/>
        </w:rPr>
        <w:t>work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across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two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Availability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Zones</w:t>
      </w:r>
      <w:proofErr w:type="spellEnd"/>
      <w:r w:rsidRPr="00D53D30">
        <w:rPr>
          <w:rFonts w:ascii="Arial" w:hAnsi="Arial" w:cs="Arial"/>
          <w:sz w:val="20"/>
          <w:szCs w:val="20"/>
        </w:rPr>
        <w:t>.</w:t>
      </w:r>
    </w:p>
    <w:p w14:paraId="78461A5C" w14:textId="18FB66E1" w:rsidR="00D53D30" w:rsidRPr="003E4863" w:rsidRDefault="00D53D30" w:rsidP="00D53D30">
      <w:pPr>
        <w:rPr>
          <w:rFonts w:ascii="Arial" w:hAnsi="Arial" w:cs="Arial"/>
          <w:sz w:val="20"/>
          <w:szCs w:val="20"/>
        </w:rPr>
      </w:pP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decision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work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D53D30">
        <w:rPr>
          <w:rFonts w:ascii="Arial" w:hAnsi="Arial" w:cs="Arial"/>
          <w:sz w:val="20"/>
          <w:szCs w:val="20"/>
        </w:rPr>
        <w:t>two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Availability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Zone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due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requirement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reduce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operating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costs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of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that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solution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. In </w:t>
      </w:r>
      <w:proofErr w:type="spellStart"/>
      <w:r w:rsidRPr="00D53D30">
        <w:rPr>
          <w:rFonts w:ascii="Arial" w:hAnsi="Arial" w:cs="Arial"/>
          <w:sz w:val="20"/>
          <w:szCs w:val="20"/>
        </w:rPr>
        <w:t>order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to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dynamically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manage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horizontal </w:t>
      </w:r>
      <w:proofErr w:type="spellStart"/>
      <w:r w:rsidRPr="00D53D30">
        <w:rPr>
          <w:rFonts w:ascii="Arial" w:hAnsi="Arial" w:cs="Arial"/>
          <w:sz w:val="20"/>
          <w:szCs w:val="20"/>
        </w:rPr>
        <w:t>growth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, Amazon </w:t>
      </w:r>
      <w:proofErr w:type="spellStart"/>
      <w:r w:rsidRPr="00D53D30">
        <w:rPr>
          <w:rFonts w:ascii="Arial" w:hAnsi="Arial" w:cs="Arial"/>
          <w:sz w:val="20"/>
          <w:szCs w:val="20"/>
        </w:rPr>
        <w:t>FSx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for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Windows </w:t>
      </w:r>
      <w:proofErr w:type="spellStart"/>
      <w:r w:rsidRPr="00D53D30">
        <w:rPr>
          <w:rFonts w:ascii="Arial" w:hAnsi="Arial" w:cs="Arial"/>
          <w:sz w:val="20"/>
          <w:szCs w:val="20"/>
        </w:rPr>
        <w:t>was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used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3D30">
        <w:rPr>
          <w:rFonts w:ascii="Arial" w:hAnsi="Arial" w:cs="Arial"/>
          <w:sz w:val="20"/>
          <w:szCs w:val="20"/>
        </w:rPr>
        <w:t>with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aim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53D30">
        <w:rPr>
          <w:rFonts w:ascii="Arial" w:hAnsi="Arial" w:cs="Arial"/>
          <w:sz w:val="20"/>
          <w:szCs w:val="20"/>
        </w:rPr>
        <w:t>using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D53D30">
        <w:rPr>
          <w:rFonts w:ascii="Arial" w:hAnsi="Arial" w:cs="Arial"/>
          <w:sz w:val="20"/>
          <w:szCs w:val="20"/>
        </w:rPr>
        <w:t>dynamic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53D30">
        <w:rPr>
          <w:rFonts w:ascii="Arial" w:hAnsi="Arial" w:cs="Arial"/>
          <w:sz w:val="20"/>
          <w:szCs w:val="20"/>
        </w:rPr>
        <w:t>managed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storage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space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for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storage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of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assets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53D30">
        <w:rPr>
          <w:rFonts w:ascii="Arial" w:hAnsi="Arial" w:cs="Arial"/>
          <w:sz w:val="20"/>
          <w:szCs w:val="20"/>
        </w:rPr>
        <w:t>images</w:t>
      </w:r>
      <w:proofErr w:type="spellEnd"/>
      <w:r w:rsidRPr="00D53D30">
        <w:rPr>
          <w:rFonts w:ascii="Arial" w:hAnsi="Arial" w:cs="Arial"/>
          <w:sz w:val="20"/>
          <w:szCs w:val="20"/>
        </w:rPr>
        <w:t>, files, etc.).</w:t>
      </w:r>
    </w:p>
    <w:sectPr w:rsidR="00D53D30" w:rsidRPr="003E486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E5BD4" w14:textId="77777777" w:rsidR="00EA353C" w:rsidRDefault="00EA353C" w:rsidP="00EA353C">
      <w:pPr>
        <w:spacing w:after="0" w:line="240" w:lineRule="auto"/>
      </w:pPr>
      <w:r>
        <w:separator/>
      </w:r>
    </w:p>
  </w:endnote>
  <w:endnote w:type="continuationSeparator" w:id="0">
    <w:p w14:paraId="74FB643B" w14:textId="77777777" w:rsidR="00EA353C" w:rsidRDefault="00EA353C" w:rsidP="00EA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9CE0E" w14:textId="77777777" w:rsidR="00EA353C" w:rsidRDefault="00EA353C" w:rsidP="00EA353C">
      <w:pPr>
        <w:spacing w:after="0" w:line="240" w:lineRule="auto"/>
      </w:pPr>
      <w:r>
        <w:separator/>
      </w:r>
    </w:p>
  </w:footnote>
  <w:footnote w:type="continuationSeparator" w:id="0">
    <w:p w14:paraId="57291939" w14:textId="77777777" w:rsidR="00EA353C" w:rsidRDefault="00EA353C" w:rsidP="00EA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7F035" w14:textId="67ADEB29" w:rsidR="00EA353C" w:rsidRPr="009C1194" w:rsidRDefault="009C1194" w:rsidP="009C1194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DB18C76" wp14:editId="16235F29">
          <wp:simplePos x="0" y="0"/>
          <wp:positionH relativeFrom="margin">
            <wp:align>right</wp:align>
          </wp:positionH>
          <wp:positionV relativeFrom="paragraph">
            <wp:posOffset>-29845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B413904" wp14:editId="47737BE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65244"/>
    <w:multiLevelType w:val="hybridMultilevel"/>
    <w:tmpl w:val="86F862FE"/>
    <w:lvl w:ilvl="0" w:tplc="AF28478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D3D18"/>
    <w:multiLevelType w:val="hybridMultilevel"/>
    <w:tmpl w:val="28746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71C0"/>
    <w:multiLevelType w:val="hybridMultilevel"/>
    <w:tmpl w:val="F0FA63BC"/>
    <w:lvl w:ilvl="0" w:tplc="AF28478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18338">
    <w:abstractNumId w:val="1"/>
  </w:num>
  <w:num w:numId="2" w16cid:durableId="874856510">
    <w:abstractNumId w:val="2"/>
  </w:num>
  <w:num w:numId="3" w16cid:durableId="11247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EB"/>
    <w:rsid w:val="000A6CE8"/>
    <w:rsid w:val="002E7451"/>
    <w:rsid w:val="003B0D2F"/>
    <w:rsid w:val="003E4863"/>
    <w:rsid w:val="00425FB8"/>
    <w:rsid w:val="00462336"/>
    <w:rsid w:val="005A0AEB"/>
    <w:rsid w:val="006E64C7"/>
    <w:rsid w:val="00724EE4"/>
    <w:rsid w:val="0089173A"/>
    <w:rsid w:val="008E7A39"/>
    <w:rsid w:val="009C1194"/>
    <w:rsid w:val="00CC4CD0"/>
    <w:rsid w:val="00D53D30"/>
    <w:rsid w:val="00E852A2"/>
    <w:rsid w:val="00EA353C"/>
    <w:rsid w:val="00EF5775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EDD6FA"/>
  <w15:chartTrackingRefBased/>
  <w15:docId w15:val="{13986A0A-6253-49F5-90E0-B03C5E6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A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A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A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A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A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A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A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AE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A3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53C"/>
  </w:style>
  <w:style w:type="paragraph" w:styleId="Piedepgina">
    <w:name w:val="footer"/>
    <w:basedOn w:val="Normal"/>
    <w:link w:val="PiedepginaCar"/>
    <w:uiPriority w:val="99"/>
    <w:unhideWhenUsed/>
    <w:rsid w:val="00EA3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13</cp:revision>
  <dcterms:created xsi:type="dcterms:W3CDTF">2025-06-03T14:40:00Z</dcterms:created>
  <dcterms:modified xsi:type="dcterms:W3CDTF">2025-07-29T20:56:00Z</dcterms:modified>
</cp:coreProperties>
</file>