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F7506" w14:textId="64692985" w:rsidR="00521F11" w:rsidRDefault="00521F11" w:rsidP="00521F11">
      <w:pPr>
        <w:rPr>
          <w:rFonts w:ascii="Arial" w:hAnsi="Arial" w:cs="Arial"/>
          <w:b/>
          <w:bCs/>
          <w:sz w:val="20"/>
          <w:szCs w:val="20"/>
        </w:rPr>
      </w:pPr>
      <w:r w:rsidRPr="00521F11">
        <w:rPr>
          <w:rFonts w:ascii="Arial" w:hAnsi="Arial" w:cs="Arial"/>
          <w:b/>
          <w:bCs/>
          <w:sz w:val="20"/>
          <w:szCs w:val="20"/>
        </w:rPr>
        <w:t>ACCT-001 - Define Secure AWS Account Governance Best Practice</w:t>
      </w:r>
    </w:p>
    <w:p w14:paraId="6388C114" w14:textId="5CC64469" w:rsidR="00521F11" w:rsidRPr="00521F11" w:rsidRDefault="005A6E70" w:rsidP="00521F11">
      <w:pPr>
        <w:rPr>
          <w:rFonts w:ascii="Arial" w:hAnsi="Arial" w:cs="Arial"/>
          <w:b/>
          <w:bCs/>
          <w:sz w:val="20"/>
          <w:szCs w:val="20"/>
        </w:rPr>
      </w:pPr>
      <w:r>
        <w:rPr>
          <w:lang w:eastAsia="es-GT"/>
        </w:rPr>
        <w:pict w14:anchorId="5E5E2535">
          <v:rect id="_x0000_i1025" style="width:0;height:1.5pt" o:hralign="center" o:hrstd="t" o:hr="t" fillcolor="#a0a0a0" stroked="f"/>
        </w:pict>
      </w:r>
    </w:p>
    <w:p w14:paraId="7C698F90" w14:textId="4645C8A6" w:rsidR="00900F42" w:rsidRPr="009B5589" w:rsidRDefault="00900F42" w:rsidP="00521F11">
      <w:pPr>
        <w:rPr>
          <w:b/>
          <w:bCs/>
        </w:rPr>
      </w:pPr>
      <w:r w:rsidRPr="009B5589">
        <w:rPr>
          <w:b/>
          <w:bCs/>
        </w:rPr>
        <w:t>The root user is secured</w:t>
      </w:r>
    </w:p>
    <w:p w14:paraId="78B592E7" w14:textId="77777777" w:rsidR="00900F42" w:rsidRPr="00521F11" w:rsidRDefault="00900F42" w:rsidP="00900F42">
      <w:pPr>
        <w:jc w:val="both"/>
        <w:rPr>
          <w:rFonts w:ascii="Arial" w:hAnsi="Arial" w:cs="Arial"/>
          <w:sz w:val="20"/>
          <w:szCs w:val="20"/>
          <w:lang w:val="es-VE"/>
        </w:rPr>
      </w:pPr>
      <w:r w:rsidRPr="00521F11">
        <w:rPr>
          <w:rFonts w:ascii="Arial" w:hAnsi="Arial" w:cs="Arial"/>
          <w:sz w:val="20"/>
          <w:szCs w:val="20"/>
        </w:rPr>
        <w:t xml:space="preserve">The Root user has administrative roles, with MFA enabled. Users with access to the Customer's AWS portal have minimal access roles: read only. </w:t>
      </w:r>
      <w:proofErr w:type="spellStart"/>
      <w:r w:rsidRPr="00521F11">
        <w:rPr>
          <w:rFonts w:ascii="Arial" w:hAnsi="Arial" w:cs="Arial"/>
          <w:sz w:val="20"/>
          <w:szCs w:val="20"/>
          <w:lang w:val="es-VE"/>
        </w:rPr>
        <w:t>The</w:t>
      </w:r>
      <w:proofErr w:type="spellEnd"/>
      <w:r w:rsidRPr="00521F11">
        <w:rPr>
          <w:rFonts w:ascii="Arial" w:hAnsi="Arial" w:cs="Arial"/>
          <w:sz w:val="20"/>
          <w:szCs w:val="20"/>
          <w:lang w:val="es-VE"/>
        </w:rPr>
        <w:t xml:space="preserve"> </w:t>
      </w:r>
      <w:proofErr w:type="spellStart"/>
      <w:r w:rsidRPr="00521F11">
        <w:rPr>
          <w:rFonts w:ascii="Arial" w:hAnsi="Arial" w:cs="Arial"/>
          <w:sz w:val="20"/>
          <w:szCs w:val="20"/>
          <w:lang w:val="es-VE"/>
        </w:rPr>
        <w:t>CloudTrail</w:t>
      </w:r>
      <w:proofErr w:type="spellEnd"/>
      <w:r w:rsidRPr="00521F11">
        <w:rPr>
          <w:rFonts w:ascii="Arial" w:hAnsi="Arial" w:cs="Arial"/>
          <w:sz w:val="20"/>
          <w:szCs w:val="20"/>
          <w:lang w:val="es-VE"/>
        </w:rPr>
        <w:t xml:space="preserve"> </w:t>
      </w:r>
      <w:proofErr w:type="spellStart"/>
      <w:r w:rsidRPr="00521F11">
        <w:rPr>
          <w:rFonts w:ascii="Arial" w:hAnsi="Arial" w:cs="Arial"/>
          <w:sz w:val="20"/>
          <w:szCs w:val="20"/>
          <w:lang w:val="es-VE"/>
        </w:rPr>
        <w:t>application</w:t>
      </w:r>
      <w:proofErr w:type="spellEnd"/>
      <w:r w:rsidRPr="00521F11">
        <w:rPr>
          <w:rFonts w:ascii="Arial" w:hAnsi="Arial" w:cs="Arial"/>
          <w:sz w:val="20"/>
          <w:szCs w:val="20"/>
          <w:lang w:val="es-VE"/>
        </w:rPr>
        <w:t xml:space="preserve"> </w:t>
      </w:r>
      <w:proofErr w:type="spellStart"/>
      <w:r w:rsidRPr="00521F11">
        <w:rPr>
          <w:rFonts w:ascii="Arial" w:hAnsi="Arial" w:cs="Arial"/>
          <w:sz w:val="20"/>
          <w:szCs w:val="20"/>
          <w:lang w:val="es-VE"/>
        </w:rPr>
        <w:t>is</w:t>
      </w:r>
      <w:proofErr w:type="spellEnd"/>
      <w:r w:rsidRPr="00521F11">
        <w:rPr>
          <w:rFonts w:ascii="Arial" w:hAnsi="Arial" w:cs="Arial"/>
          <w:sz w:val="20"/>
          <w:szCs w:val="20"/>
          <w:lang w:val="es-VE"/>
        </w:rPr>
        <w:t xml:space="preserve"> </w:t>
      </w:r>
      <w:proofErr w:type="spellStart"/>
      <w:r w:rsidRPr="00521F11">
        <w:rPr>
          <w:rFonts w:ascii="Arial" w:hAnsi="Arial" w:cs="Arial"/>
          <w:sz w:val="20"/>
          <w:szCs w:val="20"/>
          <w:lang w:val="es-VE"/>
        </w:rPr>
        <w:t>used</w:t>
      </w:r>
      <w:proofErr w:type="spellEnd"/>
      <w:r w:rsidRPr="00521F11">
        <w:rPr>
          <w:rFonts w:ascii="Arial" w:hAnsi="Arial" w:cs="Arial"/>
          <w:sz w:val="20"/>
          <w:szCs w:val="20"/>
          <w:lang w:val="es-VE"/>
        </w:rPr>
        <w:t xml:space="preserve"> </w:t>
      </w:r>
      <w:proofErr w:type="spellStart"/>
      <w:r w:rsidRPr="00521F11">
        <w:rPr>
          <w:rFonts w:ascii="Arial" w:hAnsi="Arial" w:cs="Arial"/>
          <w:sz w:val="20"/>
          <w:szCs w:val="20"/>
          <w:lang w:val="es-VE"/>
        </w:rPr>
        <w:t>to</w:t>
      </w:r>
      <w:proofErr w:type="spellEnd"/>
      <w:r w:rsidRPr="00521F11">
        <w:rPr>
          <w:rFonts w:ascii="Arial" w:hAnsi="Arial" w:cs="Arial"/>
          <w:sz w:val="20"/>
          <w:szCs w:val="20"/>
          <w:lang w:val="es-VE"/>
        </w:rPr>
        <w:t xml:space="preserve"> monitor </w:t>
      </w:r>
      <w:proofErr w:type="spellStart"/>
      <w:r w:rsidRPr="00521F11">
        <w:rPr>
          <w:rFonts w:ascii="Arial" w:hAnsi="Arial" w:cs="Arial"/>
          <w:sz w:val="20"/>
          <w:szCs w:val="20"/>
          <w:lang w:val="es-VE"/>
        </w:rPr>
        <w:t>user</w:t>
      </w:r>
      <w:proofErr w:type="spellEnd"/>
      <w:r w:rsidRPr="00521F11">
        <w:rPr>
          <w:rFonts w:ascii="Arial" w:hAnsi="Arial" w:cs="Arial"/>
          <w:sz w:val="20"/>
          <w:szCs w:val="20"/>
          <w:lang w:val="es-VE"/>
        </w:rPr>
        <w:t xml:space="preserve"> </w:t>
      </w:r>
      <w:proofErr w:type="spellStart"/>
      <w:r w:rsidRPr="00521F11">
        <w:rPr>
          <w:rFonts w:ascii="Arial" w:hAnsi="Arial" w:cs="Arial"/>
          <w:sz w:val="20"/>
          <w:szCs w:val="20"/>
          <w:lang w:val="es-VE"/>
        </w:rPr>
        <w:t>activity</w:t>
      </w:r>
      <w:proofErr w:type="spellEnd"/>
      <w:r w:rsidRPr="00521F11">
        <w:rPr>
          <w:rFonts w:ascii="Arial" w:hAnsi="Arial" w:cs="Arial"/>
          <w:sz w:val="20"/>
          <w:szCs w:val="20"/>
          <w:lang w:val="es-VE"/>
        </w:rPr>
        <w:t>.</w:t>
      </w:r>
    </w:p>
    <w:p w14:paraId="68D1910A" w14:textId="755FA407" w:rsidR="00900F42" w:rsidRPr="00521F11" w:rsidRDefault="006C6FAD" w:rsidP="00900F42">
      <w:pPr>
        <w:jc w:val="both"/>
        <w:rPr>
          <w:rFonts w:ascii="Arial" w:hAnsi="Arial" w:cs="Arial"/>
          <w:sz w:val="20"/>
          <w:szCs w:val="20"/>
          <w:lang w:val="es-VE"/>
        </w:rPr>
      </w:pPr>
      <w:r w:rsidRPr="00C429CB">
        <w:rPr>
          <w:rFonts w:ascii="Arial" w:hAnsi="Arial" w:cs="Arial"/>
          <w:noProof/>
          <w:sz w:val="20"/>
          <w:szCs w:val="20"/>
          <w:lang w:val="es-VE"/>
        </w:rPr>
        <w:drawing>
          <wp:inline distT="0" distB="0" distL="0" distR="0" wp14:anchorId="7124895D" wp14:editId="10746656">
            <wp:extent cx="5612130" cy="888365"/>
            <wp:effectExtent l="0" t="0" r="7620" b="6985"/>
            <wp:docPr id="9206805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888365"/>
                    </a:xfrm>
                    <a:prstGeom prst="rect">
                      <a:avLst/>
                    </a:prstGeom>
                    <a:noFill/>
                    <a:ln>
                      <a:noFill/>
                    </a:ln>
                  </pic:spPr>
                </pic:pic>
              </a:graphicData>
            </a:graphic>
          </wp:inline>
        </w:drawing>
      </w:r>
    </w:p>
    <w:p w14:paraId="0A03A2B7" w14:textId="4C359758" w:rsidR="009B5589" w:rsidRDefault="009B5589" w:rsidP="00900F42">
      <w:pPr>
        <w:jc w:val="both"/>
        <w:rPr>
          <w:rFonts w:ascii="Arial" w:hAnsi="Arial" w:cs="Arial"/>
          <w:sz w:val="20"/>
          <w:szCs w:val="20"/>
        </w:rPr>
      </w:pPr>
    </w:p>
    <w:p w14:paraId="605C966D" w14:textId="2D2F48AB" w:rsidR="00900F42" w:rsidRPr="009B5589" w:rsidRDefault="00900F42" w:rsidP="00900F42">
      <w:pPr>
        <w:jc w:val="both"/>
        <w:rPr>
          <w:rFonts w:ascii="Arial" w:hAnsi="Arial" w:cs="Arial"/>
          <w:b/>
          <w:bCs/>
          <w:sz w:val="20"/>
          <w:szCs w:val="20"/>
        </w:rPr>
      </w:pPr>
      <w:r w:rsidRPr="009B5589">
        <w:rPr>
          <w:rFonts w:ascii="Arial" w:hAnsi="Arial" w:cs="Arial"/>
          <w:b/>
          <w:bCs/>
          <w:sz w:val="20"/>
          <w:szCs w:val="20"/>
        </w:rPr>
        <w:t>Using CloudTrail for user event logging:</w:t>
      </w:r>
    </w:p>
    <w:p w14:paraId="5B03CFE7" w14:textId="0B75501A" w:rsidR="00900F42" w:rsidRPr="00521F11" w:rsidRDefault="00B46A67" w:rsidP="00900F42">
      <w:pPr>
        <w:jc w:val="both"/>
        <w:rPr>
          <w:rFonts w:ascii="Arial" w:hAnsi="Arial" w:cs="Arial"/>
          <w:sz w:val="20"/>
          <w:szCs w:val="20"/>
          <w:lang w:val="es-VE"/>
        </w:rPr>
      </w:pPr>
      <w:r w:rsidRPr="00AE7ADE">
        <w:rPr>
          <w:rFonts w:ascii="Arial" w:hAnsi="Arial" w:cs="Arial"/>
          <w:noProof/>
          <w:sz w:val="20"/>
          <w:szCs w:val="20"/>
          <w:lang w:val="es-VE"/>
        </w:rPr>
        <w:drawing>
          <wp:inline distT="0" distB="0" distL="0" distR="0" wp14:anchorId="2E8E9DFC" wp14:editId="100AA479">
            <wp:extent cx="5612130" cy="1257300"/>
            <wp:effectExtent l="0" t="0" r="7620" b="0"/>
            <wp:docPr id="12689622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57300"/>
                    </a:xfrm>
                    <a:prstGeom prst="rect">
                      <a:avLst/>
                    </a:prstGeom>
                    <a:noFill/>
                    <a:ln>
                      <a:noFill/>
                    </a:ln>
                  </pic:spPr>
                </pic:pic>
              </a:graphicData>
            </a:graphic>
          </wp:inline>
        </w:drawing>
      </w:r>
    </w:p>
    <w:p w14:paraId="65664C61" w14:textId="77777777" w:rsidR="001B4FF8" w:rsidRDefault="001B4FF8" w:rsidP="001B4FF8">
      <w:pPr>
        <w:rPr>
          <w:rFonts w:ascii="Arial" w:hAnsi="Arial" w:cs="Arial"/>
          <w:sz w:val="20"/>
          <w:szCs w:val="20"/>
          <w:lang w:eastAsia="es-GT"/>
        </w:rPr>
      </w:pPr>
      <w:r w:rsidRPr="00A2264F">
        <w:rPr>
          <w:rFonts w:ascii="Arial" w:hAnsi="Arial" w:cs="Arial"/>
          <w:sz w:val="20"/>
          <w:szCs w:val="20"/>
          <w:lang w:eastAsia="es-GT"/>
        </w:rPr>
        <w:t>Depending on the user access permission configuration, we present best practices for maintaining user identity security. We maintain the minimum required roles or permissions, setting temporary credentials where applicable for accessing IAM roles. Each Partner administrator user must have dedicated credentials.</w:t>
      </w:r>
    </w:p>
    <w:p w14:paraId="208D0D2B" w14:textId="77777777" w:rsidR="001B4FF8" w:rsidRPr="001E78B3" w:rsidRDefault="001B4FF8" w:rsidP="001B4FF8">
      <w:pPr>
        <w:rPr>
          <w:rFonts w:ascii="Arial" w:hAnsi="Arial" w:cs="Arial"/>
          <w:sz w:val="20"/>
          <w:szCs w:val="20"/>
          <w:lang w:eastAsia="es-GT"/>
        </w:rPr>
      </w:pPr>
      <w:r w:rsidRPr="001E78B3">
        <w:rPr>
          <w:rFonts w:ascii="Arial" w:hAnsi="Arial" w:cs="Arial"/>
          <w:sz w:val="20"/>
          <w:szCs w:val="20"/>
          <w:lang w:eastAsia="es-GT"/>
        </w:rPr>
        <w:t>For our access to management console we use IAM Identity Center with the principles of least privilege</w:t>
      </w:r>
    </w:p>
    <w:p w14:paraId="5E3EDB9F" w14:textId="77777777" w:rsidR="001B4FF8" w:rsidRDefault="001B4FF8" w:rsidP="001B4FF8">
      <w:pPr>
        <w:rPr>
          <w:rFonts w:ascii="Arial" w:hAnsi="Arial" w:cs="Arial"/>
          <w:sz w:val="20"/>
          <w:szCs w:val="20"/>
          <w:lang w:eastAsia="es-GT"/>
        </w:rPr>
      </w:pPr>
      <w:r w:rsidRPr="001E78B3">
        <w:rPr>
          <w:rFonts w:ascii="Arial" w:hAnsi="Arial" w:cs="Arial"/>
          <w:sz w:val="20"/>
          <w:szCs w:val="20"/>
          <w:lang w:eastAsia="es-GT"/>
        </w:rPr>
        <w:t>The customer does not have access to the AWS Account, we manage the account for them</w:t>
      </w:r>
    </w:p>
    <w:p w14:paraId="2C7C5B06" w14:textId="77777777" w:rsidR="001B4FF8" w:rsidRPr="00A2264F" w:rsidRDefault="001B4FF8" w:rsidP="001B4FF8">
      <w:pPr>
        <w:rPr>
          <w:rFonts w:ascii="Arial" w:hAnsi="Arial" w:cs="Arial"/>
          <w:sz w:val="20"/>
          <w:szCs w:val="20"/>
          <w:lang w:eastAsia="es-GT"/>
        </w:rPr>
      </w:pPr>
      <w:r w:rsidRPr="00097D59">
        <w:rPr>
          <w:rFonts w:ascii="Arial" w:hAnsi="Arial" w:cs="Arial"/>
          <w:noProof/>
          <w:sz w:val="20"/>
          <w:szCs w:val="20"/>
          <w:lang w:eastAsia="es-GT"/>
        </w:rPr>
        <w:lastRenderedPageBreak/>
        <w:drawing>
          <wp:inline distT="0" distB="0" distL="0" distR="0" wp14:anchorId="7A93D274" wp14:editId="13FDB3B0">
            <wp:extent cx="3295650" cy="3398520"/>
            <wp:effectExtent l="0" t="0" r="0" b="0"/>
            <wp:docPr id="1187559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398520"/>
                    </a:xfrm>
                    <a:prstGeom prst="rect">
                      <a:avLst/>
                    </a:prstGeom>
                    <a:noFill/>
                    <a:ln>
                      <a:noFill/>
                    </a:ln>
                  </pic:spPr>
                </pic:pic>
              </a:graphicData>
            </a:graphic>
          </wp:inline>
        </w:drawing>
      </w:r>
    </w:p>
    <w:p w14:paraId="39BCBD1D" w14:textId="3EFBE841" w:rsidR="001B4FF8" w:rsidRPr="00A2264F" w:rsidRDefault="001B4FF8" w:rsidP="001B4FF8">
      <w:pPr>
        <w:rPr>
          <w:rFonts w:ascii="Arial" w:hAnsi="Arial" w:cs="Arial"/>
          <w:sz w:val="20"/>
          <w:szCs w:val="20"/>
          <w:lang w:eastAsia="es-GT"/>
        </w:rPr>
      </w:pPr>
    </w:p>
    <w:p w14:paraId="18AFC366" w14:textId="77777777" w:rsidR="001B4FF8" w:rsidRPr="001E3FC3" w:rsidRDefault="001B4FF8" w:rsidP="001B4FF8">
      <w:pPr>
        <w:rPr>
          <w:rFonts w:ascii="Arial" w:hAnsi="Arial" w:cs="Arial"/>
          <w:sz w:val="20"/>
          <w:szCs w:val="20"/>
          <w:lang w:eastAsia="es-GT"/>
        </w:rPr>
      </w:pPr>
      <w:r w:rsidRPr="00A2264F">
        <w:rPr>
          <w:rFonts w:ascii="Arial" w:hAnsi="Arial" w:cs="Arial"/>
          <w:sz w:val="20"/>
          <w:szCs w:val="20"/>
          <w:lang w:eastAsia="es-GT"/>
        </w:rPr>
        <w:t xml:space="preserve">Based on the methodology and design of the solution, </w:t>
      </w:r>
      <w:r w:rsidRPr="001E3FC3">
        <w:rPr>
          <w:rFonts w:ascii="Arial" w:hAnsi="Arial" w:cs="Arial"/>
          <w:sz w:val="20"/>
          <w:szCs w:val="20"/>
          <w:lang w:eastAsia="es-GT"/>
        </w:rPr>
        <w:t>Access management using IAM groups:</w:t>
      </w:r>
    </w:p>
    <w:p w14:paraId="29E7ECEF"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IAM groups aligned with specific roles (e.g., Developers, Administrators, Auditors) were created.</w:t>
      </w:r>
    </w:p>
    <w:p w14:paraId="41794E3D"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Each group was associated with IAM policies that follow the principle of least privilege, granting only the necessary permissions for each function.</w:t>
      </w:r>
    </w:p>
    <w:p w14:paraId="65BB4397"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Avoided the use of wildcards (*) in policies, using specific actions and resources instead.</w:t>
      </w:r>
    </w:p>
    <w:p w14:paraId="5C1CD1FE"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Dedicated credentials:</w:t>
      </w:r>
    </w:p>
    <w:p w14:paraId="58B0EAD1"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Each AWS Partner user received unique and personal credentials.</w:t>
      </w:r>
    </w:p>
    <w:p w14:paraId="162D4332"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The use of shared accounts has been disabled to ensure the traceability of actions.</w:t>
      </w:r>
    </w:p>
    <w:p w14:paraId="6177A4E3"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Use of temporary credentials:</w:t>
      </w:r>
    </w:p>
    <w:p w14:paraId="45FD7C7E"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For administrative or support tasks, IAM roles with limited duration have been configured.</w:t>
      </w:r>
    </w:p>
    <w:p w14:paraId="289DDA6C"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Users temporarily assumed these roles using the console or CLI, using AWS STS (Security Token Service).</w:t>
      </w:r>
    </w:p>
    <w:p w14:paraId="4AD1233F"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Identity Federation:</w:t>
      </w:r>
    </w:p>
    <w:p w14:paraId="544202B3"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Integrated the customer's corporate identity system with AWS using SAML 2.0.</w:t>
      </w:r>
    </w:p>
    <w:p w14:paraId="036E6C91"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This allowed users to authenticate with their enterprise credentials and assume roles in AWS without the need to manage multiple passwords.</w:t>
      </w:r>
    </w:p>
    <w:p w14:paraId="3E479A7E"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Additional controls:</w:t>
      </w:r>
    </w:p>
    <w:p w14:paraId="5BFEA6DE"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Enabled MFA (Multi-Factor Authentication) for all console accesses.</w:t>
      </w:r>
    </w:p>
    <w:p w14:paraId="53547D58"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lastRenderedPageBreak/>
        <w:t>- CloudTrail and AWS Config alerts have been implemented to detect unauthorized changes to IAM policies.</w:t>
      </w:r>
    </w:p>
    <w:p w14:paraId="6B598BFB"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Results:</w:t>
      </w:r>
    </w:p>
    <w:p w14:paraId="655C156A"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Reduced risk of unauthorized access.</w:t>
      </w:r>
    </w:p>
    <w:p w14:paraId="18AE7FD1" w14:textId="77777777" w:rsidR="001B4FF8" w:rsidRPr="001E3FC3" w:rsidRDefault="001B4FF8" w:rsidP="001B4FF8">
      <w:pPr>
        <w:rPr>
          <w:rFonts w:ascii="Arial" w:hAnsi="Arial" w:cs="Arial"/>
          <w:sz w:val="20"/>
          <w:szCs w:val="20"/>
          <w:lang w:eastAsia="es-GT"/>
        </w:rPr>
      </w:pPr>
      <w:r w:rsidRPr="001E3FC3">
        <w:rPr>
          <w:rFonts w:ascii="Arial" w:hAnsi="Arial" w:cs="Arial"/>
          <w:sz w:val="20"/>
          <w:szCs w:val="20"/>
          <w:lang w:eastAsia="es-GT"/>
        </w:rPr>
        <w:t>- Improvement in traceability and auditing of access.</w:t>
      </w:r>
    </w:p>
    <w:p w14:paraId="796A3583" w14:textId="77777777" w:rsidR="001B4FF8" w:rsidRDefault="001B4FF8" w:rsidP="001B4FF8">
      <w:pPr>
        <w:rPr>
          <w:rFonts w:ascii="Arial" w:hAnsi="Arial" w:cs="Arial"/>
          <w:sz w:val="20"/>
          <w:szCs w:val="20"/>
          <w:lang w:eastAsia="es-GT"/>
        </w:rPr>
      </w:pPr>
      <w:r w:rsidRPr="001E3FC3">
        <w:rPr>
          <w:rFonts w:ascii="Arial" w:hAnsi="Arial" w:cs="Arial"/>
          <w:sz w:val="20"/>
          <w:szCs w:val="20"/>
          <w:lang w:eastAsia="es-GT"/>
        </w:rPr>
        <w:t>- Compliance with internal security policies and regulatory requirements.</w:t>
      </w:r>
    </w:p>
    <w:p w14:paraId="653B2408" w14:textId="77777777" w:rsidR="0089173A" w:rsidRPr="00521F11" w:rsidRDefault="0089173A">
      <w:pPr>
        <w:rPr>
          <w:rFonts w:ascii="Arial" w:hAnsi="Arial" w:cs="Arial"/>
          <w:sz w:val="20"/>
          <w:szCs w:val="20"/>
        </w:rPr>
      </w:pPr>
    </w:p>
    <w:sectPr w:rsidR="0089173A" w:rsidRPr="00521F1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47E04" w14:textId="77777777" w:rsidR="005A6E70" w:rsidRDefault="005A6E70" w:rsidP="005A6E70">
      <w:pPr>
        <w:spacing w:after="0" w:line="240" w:lineRule="auto"/>
      </w:pPr>
      <w:r>
        <w:separator/>
      </w:r>
    </w:p>
  </w:endnote>
  <w:endnote w:type="continuationSeparator" w:id="0">
    <w:p w14:paraId="230AB603" w14:textId="77777777" w:rsidR="005A6E70" w:rsidRDefault="005A6E70" w:rsidP="005A6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CE37C" w14:textId="77777777" w:rsidR="005A6E70" w:rsidRDefault="005A6E70" w:rsidP="005A6E70">
      <w:pPr>
        <w:spacing w:after="0" w:line="240" w:lineRule="auto"/>
      </w:pPr>
      <w:r>
        <w:separator/>
      </w:r>
    </w:p>
  </w:footnote>
  <w:footnote w:type="continuationSeparator" w:id="0">
    <w:p w14:paraId="70CBEFAF" w14:textId="77777777" w:rsidR="005A6E70" w:rsidRDefault="005A6E70" w:rsidP="005A6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3BA9D" w14:textId="34FDD4D4" w:rsidR="005A6E70" w:rsidRDefault="005A6E70">
    <w:pPr>
      <w:pStyle w:val="Encabezado"/>
    </w:pPr>
    <w:r w:rsidRPr="00B30E2F">
      <w:rPr>
        <w:noProof/>
      </w:rPr>
      <w:drawing>
        <wp:anchor distT="0" distB="0" distL="114300" distR="114300" simplePos="0" relativeHeight="251660288" behindDoc="0" locked="0" layoutInCell="1" allowOverlap="1" wp14:anchorId="6D197886" wp14:editId="08DA8F61">
          <wp:simplePos x="0" y="0"/>
          <wp:positionH relativeFrom="margin">
            <wp:align>right</wp:align>
          </wp:positionH>
          <wp:positionV relativeFrom="paragraph">
            <wp:posOffset>-20955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0FF2BDEF" wp14:editId="35BC5712">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14"/>
    <w:rsid w:val="001B4FF8"/>
    <w:rsid w:val="003B0D2F"/>
    <w:rsid w:val="00462336"/>
    <w:rsid w:val="00521F11"/>
    <w:rsid w:val="005A6E70"/>
    <w:rsid w:val="006C6FAD"/>
    <w:rsid w:val="0089173A"/>
    <w:rsid w:val="008E7A39"/>
    <w:rsid w:val="00900F42"/>
    <w:rsid w:val="009B5589"/>
    <w:rsid w:val="00A90124"/>
    <w:rsid w:val="00B46A67"/>
    <w:rsid w:val="00CC4CD0"/>
    <w:rsid w:val="00E108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95520E"/>
  <w15:chartTrackingRefBased/>
  <w15:docId w15:val="{E51E64CE-8B59-4EE3-B9BB-F0C5DABF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42"/>
    <w:rPr>
      <w:lang w:val="en-US"/>
    </w:rPr>
  </w:style>
  <w:style w:type="paragraph" w:styleId="Ttulo1">
    <w:name w:val="heading 1"/>
    <w:basedOn w:val="Normal"/>
    <w:next w:val="Normal"/>
    <w:link w:val="Ttulo1Car"/>
    <w:uiPriority w:val="9"/>
    <w:qFormat/>
    <w:rsid w:val="00E10814"/>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E10814"/>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unhideWhenUsed/>
    <w:qFormat/>
    <w:rsid w:val="00E10814"/>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E10814"/>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E10814"/>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E10814"/>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E10814"/>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E10814"/>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E10814"/>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14"/>
    <w:rPr>
      <w:rFonts w:eastAsiaTheme="majorEastAsia" w:cstheme="majorBidi"/>
      <w:color w:val="272727" w:themeColor="text1" w:themeTint="D8"/>
    </w:rPr>
  </w:style>
  <w:style w:type="paragraph" w:styleId="Ttulo">
    <w:name w:val="Title"/>
    <w:basedOn w:val="Normal"/>
    <w:next w:val="Normal"/>
    <w:link w:val="TtuloCar"/>
    <w:uiPriority w:val="10"/>
    <w:qFormat/>
    <w:rsid w:val="00E10814"/>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E1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14"/>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E1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14"/>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E10814"/>
    <w:rPr>
      <w:i/>
      <w:iCs/>
      <w:color w:val="404040" w:themeColor="text1" w:themeTint="BF"/>
    </w:rPr>
  </w:style>
  <w:style w:type="paragraph" w:styleId="Prrafodelista">
    <w:name w:val="List Paragraph"/>
    <w:basedOn w:val="Normal"/>
    <w:uiPriority w:val="34"/>
    <w:qFormat/>
    <w:rsid w:val="00E10814"/>
    <w:pPr>
      <w:ind w:left="720"/>
      <w:contextualSpacing/>
    </w:pPr>
    <w:rPr>
      <w:lang w:val="es-GT"/>
    </w:rPr>
  </w:style>
  <w:style w:type="character" w:styleId="nfasisintenso">
    <w:name w:val="Intense Emphasis"/>
    <w:basedOn w:val="Fuentedeprrafopredeter"/>
    <w:uiPriority w:val="21"/>
    <w:qFormat/>
    <w:rsid w:val="00E10814"/>
    <w:rPr>
      <w:i/>
      <w:iCs/>
      <w:color w:val="0F4761" w:themeColor="accent1" w:themeShade="BF"/>
    </w:rPr>
  </w:style>
  <w:style w:type="paragraph" w:styleId="Citadestacada">
    <w:name w:val="Intense Quote"/>
    <w:basedOn w:val="Normal"/>
    <w:next w:val="Normal"/>
    <w:link w:val="CitadestacadaCar"/>
    <w:uiPriority w:val="30"/>
    <w:qFormat/>
    <w:rsid w:val="00E1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E10814"/>
    <w:rPr>
      <w:i/>
      <w:iCs/>
      <w:color w:val="0F4761" w:themeColor="accent1" w:themeShade="BF"/>
    </w:rPr>
  </w:style>
  <w:style w:type="character" w:styleId="Referenciaintensa">
    <w:name w:val="Intense Reference"/>
    <w:basedOn w:val="Fuentedeprrafopredeter"/>
    <w:uiPriority w:val="32"/>
    <w:qFormat/>
    <w:rsid w:val="00E10814"/>
    <w:rPr>
      <w:b/>
      <w:bCs/>
      <w:smallCaps/>
      <w:color w:val="0F4761" w:themeColor="accent1" w:themeShade="BF"/>
      <w:spacing w:val="5"/>
    </w:rPr>
  </w:style>
  <w:style w:type="paragraph" w:styleId="Encabezado">
    <w:name w:val="header"/>
    <w:basedOn w:val="Normal"/>
    <w:link w:val="EncabezadoCar"/>
    <w:uiPriority w:val="99"/>
    <w:unhideWhenUsed/>
    <w:rsid w:val="005A6E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6E70"/>
    <w:rPr>
      <w:lang w:val="en-US"/>
    </w:rPr>
  </w:style>
  <w:style w:type="paragraph" w:styleId="Piedepgina">
    <w:name w:val="footer"/>
    <w:basedOn w:val="Normal"/>
    <w:link w:val="PiedepginaCar"/>
    <w:uiPriority w:val="99"/>
    <w:unhideWhenUsed/>
    <w:rsid w:val="005A6E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6E7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353</Words>
  <Characters>1943</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8</cp:revision>
  <dcterms:created xsi:type="dcterms:W3CDTF">2025-06-03T14:54:00Z</dcterms:created>
  <dcterms:modified xsi:type="dcterms:W3CDTF">2025-07-29T21:04:00Z</dcterms:modified>
</cp:coreProperties>
</file>