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D79CB" w14:textId="77777777" w:rsidR="000E62D9" w:rsidRPr="000E62D9" w:rsidRDefault="000E62D9" w:rsidP="000E62D9">
      <w:pPr>
        <w:rPr>
          <w:rFonts w:ascii="Arial" w:hAnsi="Arial" w:cs="Arial"/>
          <w:b/>
          <w:bCs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SMBCTEX-003 – Expert Design Review</w:t>
      </w:r>
    </w:p>
    <w:p w14:paraId="17B8B544" w14:textId="6087AB85" w:rsidR="000E62D9" w:rsidRDefault="000646AC" w:rsidP="000E62D9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240EA2C8">
          <v:rect id="_x0000_i1025" style="width:0;height:1.5pt" o:hralign="center" o:hrstd="t" o:hr="t" fillcolor="#a0a0a0" stroked="f"/>
        </w:pict>
      </w:r>
    </w:p>
    <w:p w14:paraId="02962CA7" w14:textId="0C4CD795" w:rsidR="000E62D9" w:rsidRPr="000E62D9" w:rsidRDefault="000E62D9" w:rsidP="000E62D9">
      <w:pPr>
        <w:rPr>
          <w:rFonts w:ascii="Arial" w:hAnsi="Arial" w:cs="Arial"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Document Title:</w:t>
      </w:r>
      <w:r w:rsidRPr="000E62D9">
        <w:rPr>
          <w:rFonts w:ascii="Arial" w:hAnsi="Arial" w:cs="Arial"/>
          <w:sz w:val="20"/>
          <w:szCs w:val="20"/>
        </w:rPr>
        <w:t xml:space="preserve"> Expert Design Review</w:t>
      </w:r>
      <w:r w:rsidRPr="000E62D9">
        <w:rPr>
          <w:rFonts w:ascii="Arial" w:hAnsi="Arial" w:cs="Arial"/>
          <w:sz w:val="20"/>
          <w:szCs w:val="20"/>
        </w:rPr>
        <w:br/>
      </w:r>
      <w:r w:rsidRPr="000E62D9">
        <w:rPr>
          <w:rFonts w:ascii="Arial" w:hAnsi="Arial" w:cs="Arial"/>
          <w:b/>
          <w:bCs/>
          <w:sz w:val="20"/>
          <w:szCs w:val="20"/>
        </w:rPr>
        <w:t>Document Code:</w:t>
      </w:r>
      <w:r w:rsidRPr="000E62D9">
        <w:rPr>
          <w:rFonts w:ascii="Arial" w:hAnsi="Arial" w:cs="Arial"/>
          <w:sz w:val="20"/>
          <w:szCs w:val="20"/>
        </w:rPr>
        <w:t xml:space="preserve"> SMBCTEX-003</w:t>
      </w:r>
      <w:r w:rsidRPr="000E62D9">
        <w:rPr>
          <w:rFonts w:ascii="Arial" w:hAnsi="Arial" w:cs="Arial"/>
          <w:sz w:val="20"/>
          <w:szCs w:val="20"/>
        </w:rPr>
        <w:br/>
      </w:r>
      <w:r w:rsidRPr="000E62D9">
        <w:rPr>
          <w:rFonts w:ascii="Arial" w:hAnsi="Arial" w:cs="Arial"/>
          <w:b/>
          <w:bCs/>
          <w:sz w:val="20"/>
          <w:szCs w:val="20"/>
        </w:rPr>
        <w:t>Version:</w:t>
      </w:r>
      <w:r w:rsidRPr="000E62D9">
        <w:rPr>
          <w:rFonts w:ascii="Arial" w:hAnsi="Arial" w:cs="Arial"/>
          <w:sz w:val="20"/>
          <w:szCs w:val="20"/>
        </w:rPr>
        <w:t xml:space="preserve"> 1.0</w:t>
      </w:r>
      <w:r w:rsidRPr="000E62D9">
        <w:rPr>
          <w:rFonts w:ascii="Arial" w:hAnsi="Arial" w:cs="Arial"/>
          <w:sz w:val="20"/>
          <w:szCs w:val="20"/>
        </w:rPr>
        <w:br/>
      </w:r>
      <w:r w:rsidRPr="000E62D9">
        <w:rPr>
          <w:rFonts w:ascii="Arial" w:hAnsi="Arial" w:cs="Arial"/>
          <w:b/>
          <w:bCs/>
          <w:sz w:val="20"/>
          <w:szCs w:val="20"/>
        </w:rPr>
        <w:t>Date:</w:t>
      </w:r>
      <w:r w:rsidRPr="000E62D9">
        <w:rPr>
          <w:rFonts w:ascii="Arial" w:hAnsi="Arial" w:cs="Arial"/>
          <w:sz w:val="20"/>
          <w:szCs w:val="20"/>
        </w:rPr>
        <w:t xml:space="preserve"> June 3, 2025</w:t>
      </w:r>
      <w:r w:rsidRPr="000E62D9">
        <w:rPr>
          <w:rFonts w:ascii="Arial" w:hAnsi="Arial" w:cs="Arial"/>
          <w:sz w:val="20"/>
          <w:szCs w:val="20"/>
        </w:rPr>
        <w:br/>
      </w:r>
      <w:r w:rsidRPr="000E62D9">
        <w:rPr>
          <w:rFonts w:ascii="Arial" w:hAnsi="Arial" w:cs="Arial"/>
          <w:b/>
          <w:bCs/>
          <w:sz w:val="20"/>
          <w:szCs w:val="20"/>
        </w:rPr>
        <w:t>Prepared by:</w:t>
      </w:r>
      <w:r w:rsidRPr="000E62D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Intcomex Cloud</w:t>
      </w:r>
      <w:r w:rsidRPr="000E62D9">
        <w:rPr>
          <w:rFonts w:ascii="Arial" w:hAnsi="Arial" w:cs="Arial"/>
          <w:sz w:val="20"/>
          <w:szCs w:val="20"/>
        </w:rPr>
        <w:br/>
      </w:r>
      <w:r w:rsidRPr="000E62D9">
        <w:rPr>
          <w:rFonts w:ascii="Arial" w:hAnsi="Arial" w:cs="Arial"/>
          <w:b/>
          <w:bCs/>
          <w:sz w:val="20"/>
          <w:szCs w:val="20"/>
        </w:rPr>
        <w:t>Reviewed by:</w:t>
      </w:r>
      <w:r w:rsidRPr="000E62D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Julio Diaz</w:t>
      </w:r>
    </w:p>
    <w:p w14:paraId="563BB638" w14:textId="3E5C21D5" w:rsidR="000E62D9" w:rsidRPr="000E62D9" w:rsidRDefault="000E62D9" w:rsidP="000E62D9">
      <w:pPr>
        <w:rPr>
          <w:rFonts w:ascii="Arial" w:hAnsi="Arial" w:cs="Arial"/>
          <w:sz w:val="20"/>
          <w:szCs w:val="20"/>
        </w:rPr>
      </w:pPr>
    </w:p>
    <w:p w14:paraId="4BCA5AFC" w14:textId="3B09FDB7" w:rsidR="000E62D9" w:rsidRPr="000E62D9" w:rsidRDefault="000E62D9" w:rsidP="000E62D9">
      <w:pPr>
        <w:rPr>
          <w:rFonts w:ascii="Arial" w:hAnsi="Arial" w:cs="Arial"/>
          <w:b/>
          <w:bCs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Purpose</w:t>
      </w:r>
    </w:p>
    <w:p w14:paraId="2D1161D2" w14:textId="654EA2FC" w:rsidR="000E62D9" w:rsidRPr="000E62D9" w:rsidRDefault="000E62D9" w:rsidP="000E62D9">
      <w:pPr>
        <w:rPr>
          <w:rFonts w:ascii="Arial" w:hAnsi="Arial" w:cs="Arial"/>
          <w:sz w:val="20"/>
          <w:szCs w:val="20"/>
        </w:rPr>
      </w:pPr>
      <w:r w:rsidRPr="000E62D9">
        <w:rPr>
          <w:rFonts w:ascii="Arial" w:hAnsi="Arial" w:cs="Arial"/>
          <w:sz w:val="20"/>
          <w:szCs w:val="20"/>
        </w:rPr>
        <w:t>This document presents an expert review of the solution architecture designed and implemented for</w:t>
      </w:r>
      <w:r w:rsidR="00C710B0">
        <w:rPr>
          <w:rFonts w:ascii="Arial" w:hAnsi="Arial" w:cs="Arial"/>
          <w:sz w:val="20"/>
          <w:szCs w:val="20"/>
        </w:rPr>
        <w:t xml:space="preserve"> Autohall</w:t>
      </w:r>
      <w:r w:rsidRPr="000E62D9">
        <w:rPr>
          <w:rFonts w:ascii="Arial" w:hAnsi="Arial" w:cs="Arial"/>
          <w:sz w:val="20"/>
          <w:szCs w:val="20"/>
        </w:rPr>
        <w:t xml:space="preserve"> under the project code </w:t>
      </w:r>
      <w:r w:rsidR="000646AC" w:rsidRPr="000646AC">
        <w:rPr>
          <w:rFonts w:ascii="Arial" w:hAnsi="Arial" w:cs="Arial"/>
          <w:sz w:val="20"/>
          <w:szCs w:val="20"/>
        </w:rPr>
        <w:t>IX-RD-PS-Autohall-01</w:t>
      </w:r>
      <w:r w:rsidR="000646AC" w:rsidRPr="000646AC">
        <w:rPr>
          <w:rFonts w:ascii="Arial" w:hAnsi="Arial" w:cs="Arial"/>
          <w:sz w:val="20"/>
          <w:szCs w:val="20"/>
        </w:rPr>
        <w:tab/>
        <w:t>Implementación acceso seguro y bitácora de compra</w:t>
      </w:r>
      <w:r w:rsidRPr="000E62D9">
        <w:rPr>
          <w:rFonts w:ascii="Arial" w:hAnsi="Arial" w:cs="Arial"/>
          <w:sz w:val="20"/>
          <w:szCs w:val="20"/>
        </w:rPr>
        <w:t>. The review evaluates the infrastructure against AWS Well-Architected Framework pillars and industry best practices, ensuring the solution aligns with security, performance, cost-efficiency, and operational excellence objectives.</w:t>
      </w:r>
    </w:p>
    <w:p w14:paraId="0EE27AD3" w14:textId="14CF7ECF" w:rsidR="000E62D9" w:rsidRPr="000E62D9" w:rsidRDefault="000E62D9" w:rsidP="000E62D9">
      <w:pPr>
        <w:rPr>
          <w:rFonts w:ascii="Arial" w:hAnsi="Arial" w:cs="Arial"/>
          <w:sz w:val="20"/>
          <w:szCs w:val="20"/>
        </w:rPr>
      </w:pPr>
    </w:p>
    <w:p w14:paraId="218EB9B6" w14:textId="41EE281F" w:rsidR="000E62D9" w:rsidRPr="000E62D9" w:rsidRDefault="000E62D9" w:rsidP="000E62D9">
      <w:pPr>
        <w:rPr>
          <w:rFonts w:ascii="Arial" w:hAnsi="Arial" w:cs="Arial"/>
          <w:b/>
          <w:bCs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Review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1836"/>
        <w:gridCol w:w="5005"/>
      </w:tblGrid>
      <w:tr w:rsidR="000E62D9" w:rsidRPr="000E62D9" w14:paraId="0B66BEC9" w14:textId="77777777" w:rsidTr="000E62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773269" w14:textId="77777777" w:rsidR="000E62D9" w:rsidRPr="000E62D9" w:rsidRDefault="000E62D9" w:rsidP="000E62D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E62D9">
              <w:rPr>
                <w:rFonts w:ascii="Arial" w:hAnsi="Arial" w:cs="Arial"/>
                <w:b/>
                <w:bCs/>
                <w:sz w:val="18"/>
                <w:szCs w:val="18"/>
              </w:rPr>
              <w:t>Pillar</w:t>
            </w:r>
          </w:p>
        </w:tc>
        <w:tc>
          <w:tcPr>
            <w:tcW w:w="1806" w:type="dxa"/>
            <w:vAlign w:val="center"/>
            <w:hideMark/>
          </w:tcPr>
          <w:p w14:paraId="26D5E84C" w14:textId="77777777" w:rsidR="000E62D9" w:rsidRPr="000E62D9" w:rsidRDefault="000E62D9" w:rsidP="000E62D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E62D9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  <w:tc>
          <w:tcPr>
            <w:tcW w:w="4960" w:type="dxa"/>
            <w:vAlign w:val="center"/>
            <w:hideMark/>
          </w:tcPr>
          <w:p w14:paraId="773D72B7" w14:textId="77777777" w:rsidR="000E62D9" w:rsidRPr="000E62D9" w:rsidRDefault="000E62D9" w:rsidP="000E62D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E62D9">
              <w:rPr>
                <w:rFonts w:ascii="Arial" w:hAnsi="Arial" w:cs="Arial"/>
                <w:b/>
                <w:bCs/>
                <w:sz w:val="18"/>
                <w:szCs w:val="18"/>
              </w:rPr>
              <w:t>Comments</w:t>
            </w:r>
          </w:p>
        </w:tc>
      </w:tr>
      <w:tr w:rsidR="000E62D9" w:rsidRPr="000E62D9" w14:paraId="22A35D9A" w14:textId="77777777" w:rsidTr="000E6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1D27F" w14:textId="77777777" w:rsidR="000E62D9" w:rsidRPr="000E62D9" w:rsidRDefault="000E62D9" w:rsidP="000E62D9">
            <w:pPr>
              <w:rPr>
                <w:rFonts w:ascii="Arial" w:hAnsi="Arial" w:cs="Arial"/>
                <w:sz w:val="18"/>
                <w:szCs w:val="18"/>
              </w:rPr>
            </w:pPr>
            <w:r w:rsidRPr="000E62D9">
              <w:rPr>
                <w:rFonts w:ascii="Arial" w:hAnsi="Arial" w:cs="Arial"/>
                <w:sz w:val="18"/>
                <w:szCs w:val="18"/>
              </w:rPr>
              <w:t>Operational Excellence</w:t>
            </w:r>
          </w:p>
        </w:tc>
        <w:tc>
          <w:tcPr>
            <w:tcW w:w="1806" w:type="dxa"/>
            <w:vAlign w:val="center"/>
            <w:hideMark/>
          </w:tcPr>
          <w:p w14:paraId="63E55C27" w14:textId="233BA5AA" w:rsidR="000E62D9" w:rsidRPr="000E62D9" w:rsidRDefault="000E62D9" w:rsidP="000E62D9">
            <w:pPr>
              <w:rPr>
                <w:rFonts w:ascii="Arial" w:hAnsi="Arial" w:cs="Arial"/>
                <w:sz w:val="18"/>
                <w:szCs w:val="18"/>
              </w:rPr>
            </w:pPr>
            <w:r w:rsidRPr="000E62D9">
              <w:rPr>
                <w:rFonts w:ascii="Arial" w:hAnsi="Arial" w:cs="Arial"/>
                <w:sz w:val="18"/>
                <w:szCs w:val="18"/>
              </w:rPr>
              <w:t>Compliant</w:t>
            </w:r>
          </w:p>
        </w:tc>
        <w:tc>
          <w:tcPr>
            <w:tcW w:w="4960" w:type="dxa"/>
            <w:vAlign w:val="center"/>
            <w:hideMark/>
          </w:tcPr>
          <w:p w14:paraId="710D347C" w14:textId="77777777" w:rsidR="000E62D9" w:rsidRPr="000E62D9" w:rsidRDefault="000E62D9" w:rsidP="000E62D9">
            <w:pPr>
              <w:rPr>
                <w:rFonts w:ascii="Arial" w:hAnsi="Arial" w:cs="Arial"/>
                <w:sz w:val="18"/>
                <w:szCs w:val="18"/>
              </w:rPr>
            </w:pPr>
            <w:r w:rsidRPr="000E62D9">
              <w:rPr>
                <w:rFonts w:ascii="Arial" w:hAnsi="Arial" w:cs="Arial"/>
                <w:sz w:val="18"/>
                <w:szCs w:val="18"/>
              </w:rPr>
              <w:t>Clear monitoring, logging, and runbook practices are in place</w:t>
            </w:r>
          </w:p>
        </w:tc>
      </w:tr>
      <w:tr w:rsidR="000E62D9" w:rsidRPr="000E62D9" w14:paraId="6E5AFD02" w14:textId="77777777" w:rsidTr="000E6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AADCA" w14:textId="77777777" w:rsidR="000E62D9" w:rsidRPr="000E62D9" w:rsidRDefault="000E62D9" w:rsidP="000E62D9">
            <w:pPr>
              <w:rPr>
                <w:rFonts w:ascii="Arial" w:hAnsi="Arial" w:cs="Arial"/>
                <w:sz w:val="18"/>
                <w:szCs w:val="18"/>
              </w:rPr>
            </w:pPr>
            <w:r w:rsidRPr="000E62D9">
              <w:rPr>
                <w:rFonts w:ascii="Arial" w:hAnsi="Arial" w:cs="Arial"/>
                <w:sz w:val="18"/>
                <w:szCs w:val="18"/>
              </w:rPr>
              <w:t>Security</w:t>
            </w:r>
          </w:p>
        </w:tc>
        <w:tc>
          <w:tcPr>
            <w:tcW w:w="1806" w:type="dxa"/>
            <w:vAlign w:val="center"/>
            <w:hideMark/>
          </w:tcPr>
          <w:p w14:paraId="7BFA1E35" w14:textId="737DD07B" w:rsidR="000E62D9" w:rsidRPr="000E62D9" w:rsidRDefault="000E62D9" w:rsidP="000E62D9">
            <w:pPr>
              <w:rPr>
                <w:rFonts w:ascii="Arial" w:hAnsi="Arial" w:cs="Arial"/>
                <w:sz w:val="18"/>
                <w:szCs w:val="18"/>
              </w:rPr>
            </w:pPr>
            <w:r w:rsidRPr="000E62D9">
              <w:rPr>
                <w:rFonts w:ascii="Arial" w:hAnsi="Arial" w:cs="Arial"/>
                <w:sz w:val="18"/>
                <w:szCs w:val="18"/>
              </w:rPr>
              <w:t>Compliant</w:t>
            </w:r>
          </w:p>
        </w:tc>
        <w:tc>
          <w:tcPr>
            <w:tcW w:w="4960" w:type="dxa"/>
            <w:vAlign w:val="center"/>
            <w:hideMark/>
          </w:tcPr>
          <w:p w14:paraId="4565D2F6" w14:textId="77777777" w:rsidR="000E62D9" w:rsidRPr="000E62D9" w:rsidRDefault="000E62D9" w:rsidP="000E62D9">
            <w:pPr>
              <w:rPr>
                <w:rFonts w:ascii="Arial" w:hAnsi="Arial" w:cs="Arial"/>
                <w:sz w:val="18"/>
                <w:szCs w:val="18"/>
              </w:rPr>
            </w:pPr>
            <w:r w:rsidRPr="000E62D9">
              <w:rPr>
                <w:rFonts w:ascii="Arial" w:hAnsi="Arial" w:cs="Arial"/>
                <w:sz w:val="18"/>
                <w:szCs w:val="18"/>
              </w:rPr>
              <w:t>Strong IAM controls, encryption, and network segmentation implemented</w:t>
            </w:r>
          </w:p>
        </w:tc>
      </w:tr>
      <w:tr w:rsidR="000E62D9" w:rsidRPr="000E62D9" w14:paraId="789A553B" w14:textId="77777777" w:rsidTr="000E6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9272B" w14:textId="77777777" w:rsidR="000E62D9" w:rsidRPr="000E62D9" w:rsidRDefault="000E62D9" w:rsidP="000E62D9">
            <w:pPr>
              <w:rPr>
                <w:rFonts w:ascii="Arial" w:hAnsi="Arial" w:cs="Arial"/>
                <w:sz w:val="18"/>
                <w:szCs w:val="18"/>
              </w:rPr>
            </w:pPr>
            <w:r w:rsidRPr="000E62D9">
              <w:rPr>
                <w:rFonts w:ascii="Arial" w:hAnsi="Arial" w:cs="Arial"/>
                <w:sz w:val="18"/>
                <w:szCs w:val="18"/>
              </w:rPr>
              <w:t>Reliability</w:t>
            </w:r>
          </w:p>
        </w:tc>
        <w:tc>
          <w:tcPr>
            <w:tcW w:w="1806" w:type="dxa"/>
            <w:vAlign w:val="center"/>
            <w:hideMark/>
          </w:tcPr>
          <w:p w14:paraId="7B5076C2" w14:textId="1445964F" w:rsidR="000E62D9" w:rsidRPr="000E62D9" w:rsidRDefault="00C710B0" w:rsidP="000E62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Compliant</w:t>
            </w:r>
          </w:p>
        </w:tc>
        <w:tc>
          <w:tcPr>
            <w:tcW w:w="4960" w:type="dxa"/>
            <w:vAlign w:val="center"/>
            <w:hideMark/>
          </w:tcPr>
          <w:p w14:paraId="58E8DE05" w14:textId="217A2D33" w:rsidR="000E62D9" w:rsidRPr="000E62D9" w:rsidRDefault="00E53031" w:rsidP="000E62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Using AWS managed services</w:t>
            </w:r>
          </w:p>
        </w:tc>
      </w:tr>
      <w:tr w:rsidR="000E62D9" w:rsidRPr="000E62D9" w14:paraId="005DFCE9" w14:textId="77777777" w:rsidTr="000E6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4BC75" w14:textId="77777777" w:rsidR="000E62D9" w:rsidRPr="000E62D9" w:rsidRDefault="000E62D9" w:rsidP="000E62D9">
            <w:pPr>
              <w:rPr>
                <w:rFonts w:ascii="Arial" w:hAnsi="Arial" w:cs="Arial"/>
                <w:sz w:val="18"/>
                <w:szCs w:val="18"/>
              </w:rPr>
            </w:pPr>
            <w:r w:rsidRPr="000E62D9">
              <w:rPr>
                <w:rFonts w:ascii="Arial" w:hAnsi="Arial" w:cs="Arial"/>
                <w:sz w:val="18"/>
                <w:szCs w:val="18"/>
              </w:rPr>
              <w:t>Performance Efficiency</w:t>
            </w:r>
          </w:p>
        </w:tc>
        <w:tc>
          <w:tcPr>
            <w:tcW w:w="1806" w:type="dxa"/>
            <w:vAlign w:val="center"/>
            <w:hideMark/>
          </w:tcPr>
          <w:p w14:paraId="3D7EB071" w14:textId="741C2BAE" w:rsidR="000E62D9" w:rsidRPr="000E62D9" w:rsidRDefault="000E62D9" w:rsidP="000E62D9">
            <w:pPr>
              <w:rPr>
                <w:rFonts w:ascii="Arial" w:hAnsi="Arial" w:cs="Arial"/>
                <w:sz w:val="18"/>
                <w:szCs w:val="18"/>
              </w:rPr>
            </w:pPr>
            <w:r w:rsidRPr="000E62D9">
              <w:rPr>
                <w:rFonts w:ascii="Arial" w:hAnsi="Arial" w:cs="Arial"/>
                <w:sz w:val="18"/>
                <w:szCs w:val="18"/>
              </w:rPr>
              <w:t>Compliant</w:t>
            </w:r>
          </w:p>
        </w:tc>
        <w:tc>
          <w:tcPr>
            <w:tcW w:w="4960" w:type="dxa"/>
            <w:vAlign w:val="center"/>
            <w:hideMark/>
          </w:tcPr>
          <w:p w14:paraId="4043B405" w14:textId="77777777" w:rsidR="000E62D9" w:rsidRPr="000E62D9" w:rsidRDefault="000E62D9" w:rsidP="000E62D9">
            <w:pPr>
              <w:rPr>
                <w:rFonts w:ascii="Arial" w:hAnsi="Arial" w:cs="Arial"/>
                <w:sz w:val="18"/>
                <w:szCs w:val="18"/>
              </w:rPr>
            </w:pPr>
            <w:r w:rsidRPr="000E62D9">
              <w:rPr>
                <w:rFonts w:ascii="Arial" w:hAnsi="Arial" w:cs="Arial"/>
                <w:sz w:val="18"/>
                <w:szCs w:val="18"/>
              </w:rPr>
              <w:t>Well-sized services with optimization through RDS and FSx</w:t>
            </w:r>
          </w:p>
        </w:tc>
      </w:tr>
      <w:tr w:rsidR="000E62D9" w:rsidRPr="000E62D9" w14:paraId="46FE7A55" w14:textId="77777777" w:rsidTr="000E6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C28FF" w14:textId="77777777" w:rsidR="000E62D9" w:rsidRPr="000E62D9" w:rsidRDefault="000E62D9" w:rsidP="000E62D9">
            <w:pPr>
              <w:rPr>
                <w:rFonts w:ascii="Arial" w:hAnsi="Arial" w:cs="Arial"/>
                <w:sz w:val="18"/>
                <w:szCs w:val="18"/>
              </w:rPr>
            </w:pPr>
            <w:r w:rsidRPr="000E62D9">
              <w:rPr>
                <w:rFonts w:ascii="Arial" w:hAnsi="Arial" w:cs="Arial"/>
                <w:sz w:val="18"/>
                <w:szCs w:val="18"/>
              </w:rPr>
              <w:t>Cost Optimization</w:t>
            </w:r>
          </w:p>
        </w:tc>
        <w:tc>
          <w:tcPr>
            <w:tcW w:w="1806" w:type="dxa"/>
            <w:vAlign w:val="center"/>
            <w:hideMark/>
          </w:tcPr>
          <w:p w14:paraId="3D7D9AE0" w14:textId="50E633B4" w:rsidR="000E62D9" w:rsidRPr="000E62D9" w:rsidRDefault="000E62D9" w:rsidP="000E62D9">
            <w:pPr>
              <w:rPr>
                <w:rFonts w:ascii="Arial" w:hAnsi="Arial" w:cs="Arial"/>
                <w:sz w:val="18"/>
                <w:szCs w:val="18"/>
              </w:rPr>
            </w:pPr>
            <w:r w:rsidRPr="000E62D9">
              <w:rPr>
                <w:rFonts w:ascii="Arial" w:hAnsi="Arial" w:cs="Arial"/>
                <w:sz w:val="18"/>
                <w:szCs w:val="18"/>
              </w:rPr>
              <w:t>Improving</w:t>
            </w:r>
          </w:p>
        </w:tc>
        <w:tc>
          <w:tcPr>
            <w:tcW w:w="4960" w:type="dxa"/>
            <w:vAlign w:val="center"/>
            <w:hideMark/>
          </w:tcPr>
          <w:p w14:paraId="16AB5C3E" w14:textId="77777777" w:rsidR="000E62D9" w:rsidRPr="000E62D9" w:rsidRDefault="000E62D9" w:rsidP="000E62D9">
            <w:pPr>
              <w:rPr>
                <w:rFonts w:ascii="Arial" w:hAnsi="Arial" w:cs="Arial"/>
                <w:sz w:val="18"/>
                <w:szCs w:val="18"/>
              </w:rPr>
            </w:pPr>
            <w:r w:rsidRPr="000E62D9">
              <w:rPr>
                <w:rFonts w:ascii="Arial" w:hAnsi="Arial" w:cs="Arial"/>
                <w:sz w:val="18"/>
                <w:szCs w:val="18"/>
              </w:rPr>
              <w:t>Initial modeling complete; lacks automated cost tracking or usage alerts</w:t>
            </w:r>
          </w:p>
        </w:tc>
      </w:tr>
    </w:tbl>
    <w:p w14:paraId="2BA7F77B" w14:textId="774075D5" w:rsidR="000E62D9" w:rsidRPr="000E62D9" w:rsidRDefault="000E62D9" w:rsidP="000E62D9">
      <w:pPr>
        <w:rPr>
          <w:rFonts w:ascii="Arial" w:hAnsi="Arial" w:cs="Arial"/>
          <w:sz w:val="20"/>
          <w:szCs w:val="20"/>
        </w:rPr>
      </w:pPr>
    </w:p>
    <w:p w14:paraId="65CDF309" w14:textId="051D2C05" w:rsidR="000E62D9" w:rsidRPr="000E62D9" w:rsidRDefault="000E62D9" w:rsidP="000E62D9">
      <w:pPr>
        <w:rPr>
          <w:rFonts w:ascii="Arial" w:hAnsi="Arial" w:cs="Arial"/>
          <w:b/>
          <w:bCs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Architecture Review</w:t>
      </w:r>
    </w:p>
    <w:p w14:paraId="28F199CE" w14:textId="449BDEDE" w:rsidR="000E62D9" w:rsidRPr="000E62D9" w:rsidRDefault="000E62D9" w:rsidP="000E62D9">
      <w:pPr>
        <w:rPr>
          <w:rFonts w:ascii="Arial" w:hAnsi="Arial" w:cs="Arial"/>
          <w:b/>
          <w:bCs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Strengths</w:t>
      </w:r>
    </w:p>
    <w:p w14:paraId="57A63F23" w14:textId="77777777" w:rsidR="000E62D9" w:rsidRPr="000E62D9" w:rsidRDefault="000E62D9" w:rsidP="000E62D9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Modular Design:</w:t>
      </w:r>
      <w:r w:rsidRPr="000E62D9">
        <w:rPr>
          <w:rFonts w:ascii="Arial" w:hAnsi="Arial" w:cs="Arial"/>
          <w:sz w:val="20"/>
          <w:szCs w:val="20"/>
        </w:rPr>
        <w:t xml:space="preserve"> Clear separation of compute, storage, directory, and networking layers.</w:t>
      </w:r>
    </w:p>
    <w:p w14:paraId="1FD1109C" w14:textId="77777777" w:rsidR="000E62D9" w:rsidRPr="000E62D9" w:rsidRDefault="000E62D9" w:rsidP="000E62D9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Scalability:</w:t>
      </w:r>
      <w:r w:rsidRPr="000E62D9">
        <w:rPr>
          <w:rFonts w:ascii="Arial" w:hAnsi="Arial" w:cs="Arial"/>
          <w:sz w:val="20"/>
          <w:szCs w:val="20"/>
        </w:rPr>
        <w:t xml:space="preserve"> Designed to scale across two AZs even though deployed in one initially.</w:t>
      </w:r>
    </w:p>
    <w:p w14:paraId="327703EB" w14:textId="77777777" w:rsidR="000E62D9" w:rsidRPr="000E62D9" w:rsidRDefault="000E62D9" w:rsidP="000E62D9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Security:</w:t>
      </w:r>
      <w:r w:rsidRPr="000E62D9">
        <w:rPr>
          <w:rFonts w:ascii="Arial" w:hAnsi="Arial" w:cs="Arial"/>
          <w:sz w:val="20"/>
          <w:szCs w:val="20"/>
        </w:rPr>
        <w:t xml:space="preserve"> Comprehensive IAM policies, MFA for root, encrypted storage, and secure access boundaries.</w:t>
      </w:r>
    </w:p>
    <w:p w14:paraId="1ADE20A5" w14:textId="322369FC" w:rsidR="000E62D9" w:rsidRPr="000E62D9" w:rsidRDefault="000E62D9" w:rsidP="000E62D9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Monitoring:</w:t>
      </w:r>
      <w:r w:rsidRPr="000E62D9">
        <w:rPr>
          <w:rFonts w:ascii="Arial" w:hAnsi="Arial" w:cs="Arial"/>
          <w:sz w:val="20"/>
          <w:szCs w:val="20"/>
        </w:rPr>
        <w:t xml:space="preserve"> CloudWatch, and CloudTrail are properly configured.</w:t>
      </w:r>
    </w:p>
    <w:p w14:paraId="56971E5A" w14:textId="77777777" w:rsidR="000E62D9" w:rsidRDefault="000E62D9" w:rsidP="000E62D9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lastRenderedPageBreak/>
        <w:t>Compliance:</w:t>
      </w:r>
      <w:r w:rsidRPr="000E62D9">
        <w:rPr>
          <w:rFonts w:ascii="Arial" w:hAnsi="Arial" w:cs="Arial"/>
          <w:sz w:val="20"/>
          <w:szCs w:val="20"/>
        </w:rPr>
        <w:t xml:space="preserve"> Infrastructure adheres to AWS best practices, with well-documented configurations.</w:t>
      </w:r>
    </w:p>
    <w:p w14:paraId="083FC52F" w14:textId="0FE7A64C" w:rsidR="0006502B" w:rsidRPr="000E62D9" w:rsidRDefault="0006502B" w:rsidP="0006502B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High Availability:</w:t>
      </w:r>
      <w:r w:rsidRPr="000E62D9">
        <w:rPr>
          <w:rFonts w:ascii="Arial" w:hAnsi="Arial" w:cs="Arial"/>
          <w:sz w:val="20"/>
          <w:szCs w:val="20"/>
        </w:rPr>
        <w:t xml:space="preserve"> Currently deployed </w:t>
      </w:r>
      <w:r>
        <w:rPr>
          <w:rFonts w:ascii="Arial" w:hAnsi="Arial" w:cs="Arial"/>
          <w:sz w:val="20"/>
          <w:szCs w:val="20"/>
        </w:rPr>
        <w:t>using aws managed services</w:t>
      </w:r>
    </w:p>
    <w:p w14:paraId="2ADD562D" w14:textId="77777777" w:rsidR="0006502B" w:rsidRPr="000E62D9" w:rsidRDefault="0006502B" w:rsidP="0006502B">
      <w:pPr>
        <w:ind w:left="720"/>
        <w:rPr>
          <w:rFonts w:ascii="Arial" w:hAnsi="Arial" w:cs="Arial"/>
          <w:sz w:val="20"/>
          <w:szCs w:val="20"/>
        </w:rPr>
      </w:pPr>
    </w:p>
    <w:p w14:paraId="7E743650" w14:textId="690FC2F1" w:rsidR="000E62D9" w:rsidRPr="000E62D9" w:rsidRDefault="000E62D9" w:rsidP="000E62D9">
      <w:pPr>
        <w:rPr>
          <w:rFonts w:ascii="Arial" w:hAnsi="Arial" w:cs="Arial"/>
          <w:b/>
          <w:bCs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Areas of Concern</w:t>
      </w:r>
    </w:p>
    <w:p w14:paraId="062BE498" w14:textId="77777777" w:rsidR="000E62D9" w:rsidRPr="000E62D9" w:rsidRDefault="000E62D9" w:rsidP="000E62D9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Automation:</w:t>
      </w:r>
      <w:r w:rsidRPr="000E62D9">
        <w:rPr>
          <w:rFonts w:ascii="Arial" w:hAnsi="Arial" w:cs="Arial"/>
          <w:sz w:val="20"/>
          <w:szCs w:val="20"/>
        </w:rPr>
        <w:t xml:space="preserve"> Manual patching and deployment workflows limit agility and recovery speed.</w:t>
      </w:r>
    </w:p>
    <w:p w14:paraId="5CED5151" w14:textId="77777777" w:rsidR="000E62D9" w:rsidRPr="000E62D9" w:rsidRDefault="000E62D9" w:rsidP="000E62D9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Dev/Test Environments:</w:t>
      </w:r>
      <w:r w:rsidRPr="000E62D9">
        <w:rPr>
          <w:rFonts w:ascii="Arial" w:hAnsi="Arial" w:cs="Arial"/>
          <w:sz w:val="20"/>
          <w:szCs w:val="20"/>
        </w:rPr>
        <w:t xml:space="preserve"> Not yet provisioned, increasing risk during production updates.</w:t>
      </w:r>
    </w:p>
    <w:p w14:paraId="17556FD0" w14:textId="7EF553C7" w:rsidR="000E62D9" w:rsidRPr="000E62D9" w:rsidRDefault="000E62D9" w:rsidP="000E62D9">
      <w:pPr>
        <w:rPr>
          <w:rFonts w:ascii="Arial" w:hAnsi="Arial" w:cs="Arial"/>
          <w:sz w:val="20"/>
          <w:szCs w:val="20"/>
        </w:rPr>
      </w:pPr>
    </w:p>
    <w:p w14:paraId="43AF3ACE" w14:textId="13C5ECF1" w:rsidR="000E62D9" w:rsidRPr="000E62D9" w:rsidRDefault="000E62D9" w:rsidP="000E62D9">
      <w:pPr>
        <w:rPr>
          <w:rFonts w:ascii="Arial" w:hAnsi="Arial" w:cs="Arial"/>
          <w:b/>
          <w:bCs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Detailed Recommendations</w:t>
      </w:r>
    </w:p>
    <w:p w14:paraId="1D409D09" w14:textId="7216512B" w:rsidR="000E62D9" w:rsidRPr="000E62D9" w:rsidRDefault="000E62D9" w:rsidP="000E62D9">
      <w:pPr>
        <w:rPr>
          <w:rFonts w:ascii="Arial" w:hAnsi="Arial" w:cs="Arial"/>
          <w:b/>
          <w:bCs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CI/CD Pipeline</w:t>
      </w:r>
    </w:p>
    <w:p w14:paraId="52D53451" w14:textId="77777777" w:rsidR="000E62D9" w:rsidRPr="000E62D9" w:rsidRDefault="000E62D9" w:rsidP="000E62D9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Recommendation:</w:t>
      </w:r>
      <w:r w:rsidRPr="000E62D9">
        <w:rPr>
          <w:rFonts w:ascii="Arial" w:hAnsi="Arial" w:cs="Arial"/>
          <w:sz w:val="20"/>
          <w:szCs w:val="20"/>
        </w:rPr>
        <w:t xml:space="preserve"> Implement AWS CodePipeline + CodeDeploy for automated builds and updates.</w:t>
      </w:r>
    </w:p>
    <w:p w14:paraId="5844DD4B" w14:textId="77777777" w:rsidR="000E62D9" w:rsidRPr="000E62D9" w:rsidRDefault="000E62D9" w:rsidP="000E62D9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Justification:</w:t>
      </w:r>
      <w:r w:rsidRPr="000E62D9">
        <w:rPr>
          <w:rFonts w:ascii="Arial" w:hAnsi="Arial" w:cs="Arial"/>
          <w:sz w:val="20"/>
          <w:szCs w:val="20"/>
        </w:rPr>
        <w:t xml:space="preserve"> Reduces human error and improves deployment speed, version control, and rollback.</w:t>
      </w:r>
    </w:p>
    <w:p w14:paraId="64EA663A" w14:textId="2D6E5C68" w:rsidR="000E62D9" w:rsidRPr="000E62D9" w:rsidRDefault="000E62D9" w:rsidP="000E62D9">
      <w:pPr>
        <w:rPr>
          <w:rFonts w:ascii="Arial" w:hAnsi="Arial" w:cs="Arial"/>
          <w:b/>
          <w:bCs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Cost Management</w:t>
      </w:r>
    </w:p>
    <w:p w14:paraId="0F60B310" w14:textId="77777777" w:rsidR="000E62D9" w:rsidRPr="000E62D9" w:rsidRDefault="000E62D9" w:rsidP="000E62D9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Recommendation:</w:t>
      </w:r>
      <w:r w:rsidRPr="000E62D9">
        <w:rPr>
          <w:rFonts w:ascii="Arial" w:hAnsi="Arial" w:cs="Arial"/>
          <w:sz w:val="20"/>
          <w:szCs w:val="20"/>
        </w:rPr>
        <w:t xml:space="preserve"> Use AWS Budgets and Cost Explorer for ongoing tracking.</w:t>
      </w:r>
    </w:p>
    <w:p w14:paraId="0BC2272F" w14:textId="77777777" w:rsidR="000E62D9" w:rsidRPr="000E62D9" w:rsidRDefault="000E62D9" w:rsidP="000E62D9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Justification:</w:t>
      </w:r>
      <w:r w:rsidRPr="000E62D9">
        <w:rPr>
          <w:rFonts w:ascii="Arial" w:hAnsi="Arial" w:cs="Arial"/>
          <w:sz w:val="20"/>
          <w:szCs w:val="20"/>
        </w:rPr>
        <w:t xml:space="preserve"> Enables real-time awareness of usage spikes and encourages ongoing cost optimization.</w:t>
      </w:r>
    </w:p>
    <w:p w14:paraId="3265FCA8" w14:textId="61BFF444" w:rsidR="000E62D9" w:rsidRPr="000E62D9" w:rsidRDefault="000E62D9" w:rsidP="000E62D9">
      <w:pPr>
        <w:rPr>
          <w:rFonts w:ascii="Arial" w:hAnsi="Arial" w:cs="Arial"/>
          <w:b/>
          <w:bCs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Dev/Test Infrastructure</w:t>
      </w:r>
    </w:p>
    <w:p w14:paraId="0D9A96EB" w14:textId="77777777" w:rsidR="000E62D9" w:rsidRPr="000E62D9" w:rsidRDefault="000E62D9" w:rsidP="000E62D9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Recommendation:</w:t>
      </w:r>
      <w:r w:rsidRPr="000E62D9">
        <w:rPr>
          <w:rFonts w:ascii="Arial" w:hAnsi="Arial" w:cs="Arial"/>
          <w:sz w:val="20"/>
          <w:szCs w:val="20"/>
        </w:rPr>
        <w:t xml:space="preserve"> Deploy isolated Dev/Test environments with resource limits.</w:t>
      </w:r>
    </w:p>
    <w:p w14:paraId="7E9C7FB2" w14:textId="77777777" w:rsidR="000E62D9" w:rsidRPr="000E62D9" w:rsidRDefault="000E62D9" w:rsidP="000E62D9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Justification:</w:t>
      </w:r>
      <w:r w:rsidRPr="000E62D9">
        <w:rPr>
          <w:rFonts w:ascii="Arial" w:hAnsi="Arial" w:cs="Arial"/>
          <w:sz w:val="20"/>
          <w:szCs w:val="20"/>
        </w:rPr>
        <w:t xml:space="preserve"> Facilitates safe testing and shortens deployment cycles for new features or patches.</w:t>
      </w:r>
    </w:p>
    <w:p w14:paraId="54DBD70F" w14:textId="249BEC9C" w:rsidR="000E62D9" w:rsidRPr="000E62D9" w:rsidRDefault="000E62D9" w:rsidP="000E62D9">
      <w:pPr>
        <w:rPr>
          <w:rFonts w:ascii="Arial" w:hAnsi="Arial" w:cs="Arial"/>
          <w:sz w:val="20"/>
          <w:szCs w:val="20"/>
        </w:rPr>
      </w:pPr>
    </w:p>
    <w:p w14:paraId="10D63CFC" w14:textId="605466A2" w:rsidR="000E62D9" w:rsidRPr="000E62D9" w:rsidRDefault="000E62D9" w:rsidP="000E62D9">
      <w:pPr>
        <w:rPr>
          <w:rFonts w:ascii="Arial" w:hAnsi="Arial" w:cs="Arial"/>
          <w:b/>
          <w:bCs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Compliance with AWS Well-Architected Framework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1417"/>
        <w:gridCol w:w="5103"/>
      </w:tblGrid>
      <w:tr w:rsidR="000E62D9" w:rsidRPr="000E62D9" w14:paraId="2D605BEB" w14:textId="77777777" w:rsidTr="000E62D9">
        <w:trPr>
          <w:tblHeader/>
          <w:tblCellSpacing w:w="15" w:type="dxa"/>
        </w:trPr>
        <w:tc>
          <w:tcPr>
            <w:tcW w:w="2077" w:type="dxa"/>
            <w:vAlign w:val="center"/>
            <w:hideMark/>
          </w:tcPr>
          <w:p w14:paraId="05EE3D8F" w14:textId="77777777" w:rsidR="000E62D9" w:rsidRPr="000E62D9" w:rsidRDefault="000E62D9" w:rsidP="000E62D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62D9">
              <w:rPr>
                <w:rFonts w:ascii="Arial" w:hAnsi="Arial" w:cs="Arial"/>
                <w:b/>
                <w:bCs/>
                <w:sz w:val="16"/>
                <w:szCs w:val="16"/>
              </w:rPr>
              <w:t>Pillar</w:t>
            </w:r>
          </w:p>
        </w:tc>
        <w:tc>
          <w:tcPr>
            <w:tcW w:w="1387" w:type="dxa"/>
            <w:vAlign w:val="center"/>
            <w:hideMark/>
          </w:tcPr>
          <w:p w14:paraId="1FBC384B" w14:textId="77777777" w:rsidR="000E62D9" w:rsidRPr="000E62D9" w:rsidRDefault="000E62D9" w:rsidP="000E62D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62D9">
              <w:rPr>
                <w:rFonts w:ascii="Arial" w:hAnsi="Arial" w:cs="Arial"/>
                <w:b/>
                <w:bCs/>
                <w:sz w:val="16"/>
                <w:szCs w:val="16"/>
              </w:rPr>
              <w:t>Review Status</w:t>
            </w:r>
          </w:p>
        </w:tc>
        <w:tc>
          <w:tcPr>
            <w:tcW w:w="5058" w:type="dxa"/>
            <w:vAlign w:val="center"/>
            <w:hideMark/>
          </w:tcPr>
          <w:p w14:paraId="12C86892" w14:textId="77777777" w:rsidR="000E62D9" w:rsidRPr="000E62D9" w:rsidRDefault="000E62D9" w:rsidP="000E62D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62D9">
              <w:rPr>
                <w:rFonts w:ascii="Arial" w:hAnsi="Arial" w:cs="Arial"/>
                <w:b/>
                <w:bCs/>
                <w:sz w:val="16"/>
                <w:szCs w:val="16"/>
              </w:rPr>
              <w:t>Supporting Evidence</w:t>
            </w:r>
          </w:p>
        </w:tc>
      </w:tr>
      <w:tr w:rsidR="000E62D9" w:rsidRPr="000E62D9" w14:paraId="6EB23782" w14:textId="77777777" w:rsidTr="000E62D9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64B306A8" w14:textId="77777777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  <w:r w:rsidRPr="000E62D9">
              <w:rPr>
                <w:rFonts w:ascii="Arial" w:hAnsi="Arial" w:cs="Arial"/>
                <w:sz w:val="16"/>
                <w:szCs w:val="16"/>
              </w:rPr>
              <w:t>Operational Excellence</w:t>
            </w:r>
          </w:p>
        </w:tc>
        <w:tc>
          <w:tcPr>
            <w:tcW w:w="1387" w:type="dxa"/>
            <w:vAlign w:val="center"/>
            <w:hideMark/>
          </w:tcPr>
          <w:p w14:paraId="43135564" w14:textId="5D5D9DA5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  <w:r w:rsidRPr="000E62D9">
              <w:rPr>
                <w:rFonts w:ascii="Arial" w:hAnsi="Arial" w:cs="Arial"/>
                <w:sz w:val="16"/>
                <w:szCs w:val="16"/>
              </w:rPr>
              <w:t>Meets</w:t>
            </w:r>
          </w:p>
        </w:tc>
        <w:tc>
          <w:tcPr>
            <w:tcW w:w="5058" w:type="dxa"/>
            <w:vAlign w:val="center"/>
            <w:hideMark/>
          </w:tcPr>
          <w:p w14:paraId="57BFA88E" w14:textId="77777777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  <w:r w:rsidRPr="000E62D9">
              <w:rPr>
                <w:rFonts w:ascii="Arial" w:hAnsi="Arial" w:cs="Arial"/>
                <w:sz w:val="16"/>
                <w:szCs w:val="16"/>
              </w:rPr>
              <w:t>Runbooks, monitoring dashboards, training sessions</w:t>
            </w:r>
          </w:p>
        </w:tc>
      </w:tr>
      <w:tr w:rsidR="000E62D9" w:rsidRPr="000E62D9" w14:paraId="053DF8D8" w14:textId="77777777" w:rsidTr="000E62D9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460873F5" w14:textId="77777777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  <w:r w:rsidRPr="000E62D9">
              <w:rPr>
                <w:rFonts w:ascii="Arial" w:hAnsi="Arial" w:cs="Arial"/>
                <w:sz w:val="16"/>
                <w:szCs w:val="16"/>
              </w:rPr>
              <w:t>Security</w:t>
            </w:r>
          </w:p>
        </w:tc>
        <w:tc>
          <w:tcPr>
            <w:tcW w:w="1387" w:type="dxa"/>
            <w:vAlign w:val="center"/>
            <w:hideMark/>
          </w:tcPr>
          <w:p w14:paraId="4D55500D" w14:textId="19FE16FA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  <w:r w:rsidRPr="000E62D9">
              <w:rPr>
                <w:rFonts w:ascii="Arial" w:hAnsi="Arial" w:cs="Arial"/>
                <w:sz w:val="16"/>
                <w:szCs w:val="16"/>
              </w:rPr>
              <w:t>Meets</w:t>
            </w:r>
          </w:p>
        </w:tc>
        <w:tc>
          <w:tcPr>
            <w:tcW w:w="5058" w:type="dxa"/>
            <w:vAlign w:val="center"/>
            <w:hideMark/>
          </w:tcPr>
          <w:p w14:paraId="5CECD897" w14:textId="77777777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  <w:r w:rsidRPr="000E62D9">
              <w:rPr>
                <w:rFonts w:ascii="Arial" w:hAnsi="Arial" w:cs="Arial"/>
                <w:sz w:val="16"/>
                <w:szCs w:val="16"/>
              </w:rPr>
              <w:t>IAM roles, encryption, VPC setup, logging</w:t>
            </w:r>
          </w:p>
        </w:tc>
      </w:tr>
      <w:tr w:rsidR="000E62D9" w:rsidRPr="000E62D9" w14:paraId="53520C46" w14:textId="77777777" w:rsidTr="000E62D9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35801DBB" w14:textId="77777777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  <w:r w:rsidRPr="000E62D9">
              <w:rPr>
                <w:rFonts w:ascii="Arial" w:hAnsi="Arial" w:cs="Arial"/>
                <w:sz w:val="16"/>
                <w:szCs w:val="16"/>
              </w:rPr>
              <w:t>Reliability</w:t>
            </w:r>
          </w:p>
        </w:tc>
        <w:tc>
          <w:tcPr>
            <w:tcW w:w="1387" w:type="dxa"/>
            <w:vAlign w:val="center"/>
            <w:hideMark/>
          </w:tcPr>
          <w:p w14:paraId="0F016FAB" w14:textId="58D3E77F" w:rsidR="000E62D9" w:rsidRPr="000E62D9" w:rsidRDefault="003D4369" w:rsidP="000E62D9">
            <w:pPr>
              <w:rPr>
                <w:rFonts w:ascii="Arial" w:hAnsi="Arial" w:cs="Arial"/>
                <w:sz w:val="16"/>
                <w:szCs w:val="16"/>
              </w:rPr>
            </w:pPr>
            <w:r w:rsidRPr="000E62D9">
              <w:rPr>
                <w:rFonts w:ascii="Arial" w:hAnsi="Arial" w:cs="Arial"/>
                <w:sz w:val="16"/>
                <w:szCs w:val="16"/>
              </w:rPr>
              <w:t>Meets</w:t>
            </w:r>
          </w:p>
        </w:tc>
        <w:tc>
          <w:tcPr>
            <w:tcW w:w="5058" w:type="dxa"/>
            <w:vAlign w:val="center"/>
            <w:hideMark/>
          </w:tcPr>
          <w:p w14:paraId="4525B9B4" w14:textId="5464D538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  <w:r w:rsidRPr="000E62D9">
              <w:rPr>
                <w:rFonts w:ascii="Arial" w:hAnsi="Arial" w:cs="Arial"/>
                <w:sz w:val="16"/>
                <w:szCs w:val="16"/>
              </w:rPr>
              <w:t xml:space="preserve">Designed for high availability </w:t>
            </w:r>
          </w:p>
        </w:tc>
      </w:tr>
      <w:tr w:rsidR="000E62D9" w:rsidRPr="000E62D9" w14:paraId="3A6A31CB" w14:textId="77777777" w:rsidTr="000E62D9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0DADCA20" w14:textId="77777777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  <w:r w:rsidRPr="000E62D9">
              <w:rPr>
                <w:rFonts w:ascii="Arial" w:hAnsi="Arial" w:cs="Arial"/>
                <w:sz w:val="16"/>
                <w:szCs w:val="16"/>
              </w:rPr>
              <w:t>Performance Efficiency</w:t>
            </w:r>
          </w:p>
        </w:tc>
        <w:tc>
          <w:tcPr>
            <w:tcW w:w="1387" w:type="dxa"/>
            <w:vAlign w:val="center"/>
            <w:hideMark/>
          </w:tcPr>
          <w:p w14:paraId="5F2FE84B" w14:textId="299DFBD5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  <w:r w:rsidRPr="000E62D9">
              <w:rPr>
                <w:rFonts w:ascii="Arial" w:hAnsi="Arial" w:cs="Arial"/>
                <w:sz w:val="16"/>
                <w:szCs w:val="16"/>
              </w:rPr>
              <w:t>Meets</w:t>
            </w:r>
          </w:p>
        </w:tc>
        <w:tc>
          <w:tcPr>
            <w:tcW w:w="5058" w:type="dxa"/>
            <w:vAlign w:val="center"/>
            <w:hideMark/>
          </w:tcPr>
          <w:p w14:paraId="4BEF67B4" w14:textId="77777777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  <w:r w:rsidRPr="000E62D9">
              <w:rPr>
                <w:rFonts w:ascii="Arial" w:hAnsi="Arial" w:cs="Arial"/>
                <w:sz w:val="16"/>
                <w:szCs w:val="16"/>
              </w:rPr>
              <w:t>RDS optimization, FSx scaling, use of ALB &amp; WAF</w:t>
            </w:r>
          </w:p>
        </w:tc>
      </w:tr>
      <w:tr w:rsidR="000E62D9" w:rsidRPr="000E62D9" w14:paraId="30AF329D" w14:textId="77777777" w:rsidTr="000E62D9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17050494" w14:textId="77777777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  <w:r w:rsidRPr="000E62D9">
              <w:rPr>
                <w:rFonts w:ascii="Arial" w:hAnsi="Arial" w:cs="Arial"/>
                <w:sz w:val="16"/>
                <w:szCs w:val="16"/>
              </w:rPr>
              <w:t>Cost Optimization</w:t>
            </w:r>
          </w:p>
        </w:tc>
        <w:tc>
          <w:tcPr>
            <w:tcW w:w="1387" w:type="dxa"/>
            <w:vAlign w:val="center"/>
            <w:hideMark/>
          </w:tcPr>
          <w:p w14:paraId="368D4E59" w14:textId="330FA41B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  <w:r w:rsidRPr="000E62D9">
              <w:rPr>
                <w:rFonts w:ascii="Arial" w:hAnsi="Arial" w:cs="Arial"/>
                <w:sz w:val="16"/>
                <w:szCs w:val="16"/>
              </w:rPr>
              <w:t>Improving</w:t>
            </w:r>
          </w:p>
        </w:tc>
        <w:tc>
          <w:tcPr>
            <w:tcW w:w="5058" w:type="dxa"/>
            <w:vAlign w:val="center"/>
            <w:hideMark/>
          </w:tcPr>
          <w:p w14:paraId="66038917" w14:textId="77777777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  <w:r w:rsidRPr="000E62D9">
              <w:rPr>
                <w:rFonts w:ascii="Arial" w:hAnsi="Arial" w:cs="Arial"/>
                <w:sz w:val="16"/>
                <w:szCs w:val="16"/>
              </w:rPr>
              <w:t>Initial modeling done; no real-time cost management configured</w:t>
            </w:r>
          </w:p>
        </w:tc>
      </w:tr>
    </w:tbl>
    <w:p w14:paraId="4C358328" w14:textId="0CD0E522" w:rsidR="000E62D9" w:rsidRDefault="000E62D9" w:rsidP="000E62D9">
      <w:pPr>
        <w:rPr>
          <w:rFonts w:ascii="Arial" w:hAnsi="Arial" w:cs="Arial"/>
          <w:sz w:val="20"/>
          <w:szCs w:val="20"/>
        </w:rPr>
      </w:pPr>
    </w:p>
    <w:p w14:paraId="36D1DA19" w14:textId="77777777" w:rsidR="000646AC" w:rsidRPr="000E62D9" w:rsidRDefault="000646AC" w:rsidP="000E62D9">
      <w:pPr>
        <w:rPr>
          <w:rFonts w:ascii="Arial" w:hAnsi="Arial" w:cs="Arial"/>
          <w:sz w:val="20"/>
          <w:szCs w:val="20"/>
        </w:rPr>
      </w:pPr>
    </w:p>
    <w:p w14:paraId="3BF5725E" w14:textId="76CE99C8" w:rsidR="000E62D9" w:rsidRPr="000E62D9" w:rsidRDefault="000E62D9" w:rsidP="000E62D9">
      <w:pPr>
        <w:rPr>
          <w:rFonts w:ascii="Arial" w:hAnsi="Arial" w:cs="Arial"/>
          <w:b/>
          <w:bCs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lastRenderedPageBreak/>
        <w:t>Expert Review Conclusion</w:t>
      </w:r>
    </w:p>
    <w:p w14:paraId="52315C02" w14:textId="3B549644" w:rsidR="000E62D9" w:rsidRPr="000E62D9" w:rsidRDefault="000E62D9" w:rsidP="000E62D9">
      <w:pPr>
        <w:rPr>
          <w:rFonts w:ascii="Arial" w:hAnsi="Arial" w:cs="Arial"/>
          <w:sz w:val="20"/>
          <w:szCs w:val="20"/>
        </w:rPr>
      </w:pPr>
      <w:r w:rsidRPr="000E62D9">
        <w:rPr>
          <w:rFonts w:ascii="Arial" w:hAnsi="Arial" w:cs="Arial"/>
          <w:sz w:val="20"/>
          <w:szCs w:val="20"/>
        </w:rPr>
        <w:t xml:space="preserve">The solution designed and deployed under the SMBCTEX initiative demonstrates a solid architectural foundation with careful attention to security, performance, and manageability. </w:t>
      </w:r>
    </w:p>
    <w:p w14:paraId="4AA3AD17" w14:textId="2BA8B51E" w:rsidR="000E62D9" w:rsidRPr="000E62D9" w:rsidRDefault="000E62D9" w:rsidP="000E62D9">
      <w:pPr>
        <w:rPr>
          <w:rFonts w:ascii="Arial" w:hAnsi="Arial" w:cs="Arial"/>
          <w:sz w:val="20"/>
          <w:szCs w:val="20"/>
        </w:rPr>
      </w:pPr>
    </w:p>
    <w:p w14:paraId="04342892" w14:textId="4AB6B83D" w:rsidR="000E62D9" w:rsidRPr="000E62D9" w:rsidRDefault="000E62D9" w:rsidP="000E62D9">
      <w:pPr>
        <w:rPr>
          <w:rFonts w:ascii="Arial" w:hAnsi="Arial" w:cs="Arial"/>
          <w:b/>
          <w:bCs/>
          <w:sz w:val="20"/>
          <w:szCs w:val="20"/>
        </w:rPr>
      </w:pPr>
      <w:r w:rsidRPr="000E62D9">
        <w:rPr>
          <w:rFonts w:ascii="Arial" w:hAnsi="Arial" w:cs="Arial"/>
          <w:b/>
          <w:bCs/>
          <w:sz w:val="20"/>
          <w:szCs w:val="20"/>
        </w:rPr>
        <w:t>Sign-Off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984"/>
        <w:gridCol w:w="993"/>
        <w:gridCol w:w="3685"/>
      </w:tblGrid>
      <w:tr w:rsidR="000E62D9" w:rsidRPr="000E62D9" w14:paraId="40E8DF15" w14:textId="77777777" w:rsidTr="000E62D9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60051B04" w14:textId="77777777" w:rsidR="000E62D9" w:rsidRPr="000E62D9" w:rsidRDefault="000E62D9" w:rsidP="000E62D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62D9">
              <w:rPr>
                <w:rFonts w:ascii="Arial" w:hAnsi="Arial" w:cs="Arial"/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1954" w:type="dxa"/>
            <w:vAlign w:val="center"/>
            <w:hideMark/>
          </w:tcPr>
          <w:p w14:paraId="3EEA4836" w14:textId="77777777" w:rsidR="000E62D9" w:rsidRPr="000E62D9" w:rsidRDefault="000E62D9" w:rsidP="000E62D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62D9">
              <w:rPr>
                <w:rFonts w:ascii="Arial" w:hAnsi="Arial" w:cs="Arial"/>
                <w:b/>
                <w:bCs/>
                <w:sz w:val="16"/>
                <w:szCs w:val="16"/>
              </w:rPr>
              <w:t>Role</w:t>
            </w:r>
          </w:p>
        </w:tc>
        <w:tc>
          <w:tcPr>
            <w:tcW w:w="963" w:type="dxa"/>
            <w:vAlign w:val="center"/>
            <w:hideMark/>
          </w:tcPr>
          <w:p w14:paraId="3CE11EB4" w14:textId="77777777" w:rsidR="000E62D9" w:rsidRPr="000E62D9" w:rsidRDefault="000E62D9" w:rsidP="000E62D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62D9">
              <w:rPr>
                <w:rFonts w:ascii="Arial" w:hAnsi="Arial" w:cs="Arial"/>
                <w:b/>
                <w:bCs/>
                <w:sz w:val="16"/>
                <w:szCs w:val="16"/>
              </w:rPr>
              <w:t>Signature</w:t>
            </w:r>
          </w:p>
        </w:tc>
        <w:tc>
          <w:tcPr>
            <w:tcW w:w="3640" w:type="dxa"/>
            <w:vAlign w:val="center"/>
            <w:hideMark/>
          </w:tcPr>
          <w:p w14:paraId="2363A620" w14:textId="77777777" w:rsidR="000E62D9" w:rsidRPr="000E62D9" w:rsidRDefault="000E62D9" w:rsidP="000E62D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62D9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</w:p>
        </w:tc>
      </w:tr>
      <w:tr w:rsidR="000E62D9" w:rsidRPr="000E62D9" w14:paraId="4D0BA79F" w14:textId="77777777" w:rsidTr="000E62D9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40C31114" w14:textId="3C2B9943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  <w:r w:rsidRPr="000E62D9">
              <w:rPr>
                <w:rFonts w:ascii="Arial" w:hAnsi="Arial" w:cs="Arial"/>
                <w:sz w:val="16"/>
                <w:szCs w:val="16"/>
              </w:rPr>
              <w:t>Julio Diaz</w:t>
            </w:r>
          </w:p>
        </w:tc>
        <w:tc>
          <w:tcPr>
            <w:tcW w:w="1954" w:type="dxa"/>
            <w:vAlign w:val="center"/>
            <w:hideMark/>
          </w:tcPr>
          <w:p w14:paraId="16730E0D" w14:textId="77777777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  <w:r w:rsidRPr="000E62D9">
              <w:rPr>
                <w:rFonts w:ascii="Arial" w:hAnsi="Arial" w:cs="Arial"/>
                <w:sz w:val="16"/>
                <w:szCs w:val="16"/>
              </w:rPr>
              <w:t>AWS Solutions Architect</w:t>
            </w:r>
          </w:p>
        </w:tc>
        <w:tc>
          <w:tcPr>
            <w:tcW w:w="963" w:type="dxa"/>
            <w:vAlign w:val="center"/>
            <w:hideMark/>
          </w:tcPr>
          <w:p w14:paraId="56EEBDC5" w14:textId="77777777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40" w:type="dxa"/>
            <w:vAlign w:val="center"/>
          </w:tcPr>
          <w:p w14:paraId="1FF31F7C" w14:textId="41E779F7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62D9" w:rsidRPr="000E62D9" w14:paraId="14628A21" w14:textId="77777777" w:rsidTr="000E62D9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532A54DA" w14:textId="4257EB37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Edwin Mendoza</w:t>
            </w:r>
          </w:p>
        </w:tc>
        <w:tc>
          <w:tcPr>
            <w:tcW w:w="1954" w:type="dxa"/>
            <w:vAlign w:val="center"/>
            <w:hideMark/>
          </w:tcPr>
          <w:p w14:paraId="1A062416" w14:textId="5D244C71" w:rsidR="000E62D9" w:rsidRPr="000E62D9" w:rsidRDefault="000646AC" w:rsidP="000E62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Manager</w:t>
            </w:r>
          </w:p>
        </w:tc>
        <w:tc>
          <w:tcPr>
            <w:tcW w:w="963" w:type="dxa"/>
            <w:vAlign w:val="center"/>
            <w:hideMark/>
          </w:tcPr>
          <w:p w14:paraId="78A32140" w14:textId="77777777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40" w:type="dxa"/>
            <w:vAlign w:val="center"/>
          </w:tcPr>
          <w:p w14:paraId="253F9C79" w14:textId="683EE287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62D9" w:rsidRPr="000E62D9" w14:paraId="0A639DEB" w14:textId="77777777" w:rsidTr="000E62D9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2359C1FF" w14:textId="15BB44AB" w:rsidR="000E62D9" w:rsidRPr="000E62D9" w:rsidRDefault="000646AC" w:rsidP="000E62D9">
            <w:pPr>
              <w:rPr>
                <w:rFonts w:ascii="Arial" w:hAnsi="Arial" w:cs="Arial"/>
                <w:sz w:val="16"/>
                <w:szCs w:val="16"/>
              </w:rPr>
            </w:pPr>
            <w:r w:rsidRPr="000E62D9">
              <w:rPr>
                <w:rFonts w:ascii="Arial" w:hAnsi="Arial" w:cs="Arial"/>
                <w:sz w:val="16"/>
                <w:szCs w:val="16"/>
              </w:rPr>
              <w:t>Client Representative</w:t>
            </w:r>
          </w:p>
        </w:tc>
        <w:tc>
          <w:tcPr>
            <w:tcW w:w="1954" w:type="dxa"/>
            <w:vAlign w:val="center"/>
            <w:hideMark/>
          </w:tcPr>
          <w:p w14:paraId="45741B58" w14:textId="77777777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  <w:r w:rsidRPr="000E62D9">
              <w:rPr>
                <w:rFonts w:ascii="Arial" w:hAnsi="Arial" w:cs="Arial"/>
                <w:sz w:val="16"/>
                <w:szCs w:val="16"/>
              </w:rPr>
              <w:t>Client Representative</w:t>
            </w:r>
          </w:p>
        </w:tc>
        <w:tc>
          <w:tcPr>
            <w:tcW w:w="963" w:type="dxa"/>
            <w:vAlign w:val="center"/>
            <w:hideMark/>
          </w:tcPr>
          <w:p w14:paraId="1249D24B" w14:textId="77777777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40" w:type="dxa"/>
            <w:vAlign w:val="center"/>
          </w:tcPr>
          <w:p w14:paraId="35153A20" w14:textId="4F85412A" w:rsidR="000E62D9" w:rsidRPr="000E62D9" w:rsidRDefault="000E62D9" w:rsidP="000E62D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2AADEE01" w14:textId="16ACB499" w:rsidR="000E62D9" w:rsidRPr="000E62D9" w:rsidRDefault="000E62D9" w:rsidP="000E62D9">
      <w:pPr>
        <w:rPr>
          <w:rFonts w:ascii="Arial" w:hAnsi="Arial" w:cs="Arial"/>
          <w:sz w:val="20"/>
          <w:szCs w:val="20"/>
        </w:rPr>
      </w:pPr>
    </w:p>
    <w:p w14:paraId="327F8BBA" w14:textId="77777777" w:rsidR="0089173A" w:rsidRPr="000E62D9" w:rsidRDefault="0089173A">
      <w:pPr>
        <w:rPr>
          <w:rFonts w:ascii="Arial" w:hAnsi="Arial" w:cs="Arial"/>
          <w:sz w:val="20"/>
          <w:szCs w:val="20"/>
        </w:rPr>
      </w:pPr>
    </w:p>
    <w:sectPr w:rsidR="0089173A" w:rsidRPr="000E62D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FADD6A" w14:textId="77777777" w:rsidR="000646AC" w:rsidRDefault="000646AC" w:rsidP="000646AC">
      <w:pPr>
        <w:spacing w:after="0" w:line="240" w:lineRule="auto"/>
      </w:pPr>
      <w:r>
        <w:separator/>
      </w:r>
    </w:p>
  </w:endnote>
  <w:endnote w:type="continuationSeparator" w:id="0">
    <w:p w14:paraId="58918A48" w14:textId="77777777" w:rsidR="000646AC" w:rsidRDefault="000646AC" w:rsidP="00064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AF8A38" w14:textId="77777777" w:rsidR="000646AC" w:rsidRDefault="000646AC" w:rsidP="000646AC">
      <w:pPr>
        <w:spacing w:after="0" w:line="240" w:lineRule="auto"/>
      </w:pPr>
      <w:r>
        <w:separator/>
      </w:r>
    </w:p>
  </w:footnote>
  <w:footnote w:type="continuationSeparator" w:id="0">
    <w:p w14:paraId="5B91DC97" w14:textId="77777777" w:rsidR="000646AC" w:rsidRDefault="000646AC" w:rsidP="00064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B5B397" w14:textId="19B2BEE1" w:rsidR="000646AC" w:rsidRDefault="000646AC">
    <w:pPr>
      <w:pStyle w:val="Encabezado"/>
    </w:pP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68B69F2F" wp14:editId="795185AB">
          <wp:simplePos x="0" y="0"/>
          <wp:positionH relativeFrom="margin">
            <wp:align>right</wp:align>
          </wp:positionH>
          <wp:positionV relativeFrom="paragraph">
            <wp:posOffset>-38735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693F7A18" wp14:editId="648D510A">
          <wp:simplePos x="0" y="0"/>
          <wp:positionH relativeFrom="margin">
            <wp:posOffset>0</wp:posOffset>
          </wp:positionH>
          <wp:positionV relativeFrom="paragraph">
            <wp:posOffset>10795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A0883"/>
    <w:multiLevelType w:val="multilevel"/>
    <w:tmpl w:val="50D4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510E2"/>
    <w:multiLevelType w:val="multilevel"/>
    <w:tmpl w:val="A538B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B6030"/>
    <w:multiLevelType w:val="multilevel"/>
    <w:tmpl w:val="BE5C4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D46198"/>
    <w:multiLevelType w:val="multilevel"/>
    <w:tmpl w:val="B70E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491B53"/>
    <w:multiLevelType w:val="multilevel"/>
    <w:tmpl w:val="E172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7879C4"/>
    <w:multiLevelType w:val="multilevel"/>
    <w:tmpl w:val="6B12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7739962">
    <w:abstractNumId w:val="2"/>
  </w:num>
  <w:num w:numId="2" w16cid:durableId="1293513748">
    <w:abstractNumId w:val="0"/>
  </w:num>
  <w:num w:numId="3" w16cid:durableId="648442251">
    <w:abstractNumId w:val="5"/>
  </w:num>
  <w:num w:numId="4" w16cid:durableId="2006784571">
    <w:abstractNumId w:val="3"/>
  </w:num>
  <w:num w:numId="5" w16cid:durableId="1815950945">
    <w:abstractNumId w:val="1"/>
  </w:num>
  <w:num w:numId="6" w16cid:durableId="1106804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D9"/>
    <w:rsid w:val="000646AC"/>
    <w:rsid w:val="0006502B"/>
    <w:rsid w:val="000E62D9"/>
    <w:rsid w:val="00361875"/>
    <w:rsid w:val="003D4369"/>
    <w:rsid w:val="00462336"/>
    <w:rsid w:val="00557259"/>
    <w:rsid w:val="0089173A"/>
    <w:rsid w:val="008E7A39"/>
    <w:rsid w:val="00A90124"/>
    <w:rsid w:val="00C710B0"/>
    <w:rsid w:val="00CC4CD0"/>
    <w:rsid w:val="00E53031"/>
    <w:rsid w:val="00F2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;"/>
  <w14:docId w14:val="5F9ADF32"/>
  <w15:chartTrackingRefBased/>
  <w15:docId w15:val="{7ED8B8B5-60EE-4514-A73E-D2DF54F0D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62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62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62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62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62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62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62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62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62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62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62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62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62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62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62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62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62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62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62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6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62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62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62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62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62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62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62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62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62D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646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6AC"/>
  </w:style>
  <w:style w:type="paragraph" w:styleId="Piedepgina">
    <w:name w:val="footer"/>
    <w:basedOn w:val="Normal"/>
    <w:link w:val="PiedepginaCar"/>
    <w:uiPriority w:val="99"/>
    <w:unhideWhenUsed/>
    <w:rsid w:val="000646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499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8</cp:revision>
  <dcterms:created xsi:type="dcterms:W3CDTF">2025-06-03T18:19:00Z</dcterms:created>
  <dcterms:modified xsi:type="dcterms:W3CDTF">2025-07-29T22:27:00Z</dcterms:modified>
</cp:coreProperties>
</file>