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0D7C" w14:textId="77777777" w:rsidR="00E95514" w:rsidRPr="00466223" w:rsidRDefault="00E95514" w:rsidP="0001425F">
      <w:pPr>
        <w:spacing w:after="240"/>
        <w:jc w:val="center"/>
        <w:rPr>
          <w:b/>
          <w:bCs/>
          <w:color w:val="163246"/>
          <w:sz w:val="32"/>
          <w:szCs w:val="32"/>
          <w:lang w:val="pt-BR"/>
        </w:rPr>
      </w:pPr>
      <w:r w:rsidRPr="00466223">
        <w:rPr>
          <w:b/>
          <w:bCs/>
          <w:color w:val="163246"/>
          <w:sz w:val="32"/>
          <w:szCs w:val="32"/>
          <w:lang w:val="pt-BR"/>
        </w:rPr>
        <w:t>PROPOSTA COMERCIAL – SERVIÇOS DE GESTÃO ADMINISTRATIVA E FINANCEIRA DE PROJETOS</w:t>
      </w:r>
    </w:p>
    <w:p w14:paraId="552ACD54" w14:textId="77777777" w:rsidR="00AD0355" w:rsidRPr="005A3EFE" w:rsidRDefault="00AD0355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5A3EFE">
        <w:rPr>
          <w:b/>
          <w:bCs/>
          <w:color w:val="163246"/>
          <w:sz w:val="28"/>
          <w:szCs w:val="28"/>
          <w:lang w:val="pt-BR"/>
        </w:rPr>
        <w:t>BLOCO I – DISPOSIÇÕES JURÍDICAS E CONTRATUAIS</w:t>
      </w:r>
    </w:p>
    <w:p w14:paraId="030AF35F" w14:textId="6E8D7050" w:rsidR="00AD0355" w:rsidRPr="004E0A8D" w:rsidRDefault="001F2563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Apresentação</w:t>
      </w:r>
    </w:p>
    <w:p w14:paraId="3139529C" w14:textId="0751698E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Fundação de Apoio ao Desenvolvimento da Ciência e Tecnologia –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é uma fundação de apoio credenciada, nos termos da Lei nº 8.958/1994 e do Decreto nº 7.423/2010, com atuação especializada na gestão administrativa e financeira de projetos de ensino, pesquisa, extensão, desenvolvimento institucional, científico, tecnológico e de inovação.</w:t>
      </w:r>
    </w:p>
    <w:p w14:paraId="7F230B67" w14:textId="77777777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Esta proposta tem por objetivo apresentar, de forma clara e objetiva, o escopo jurídico e operacional dos serviços, as responsabilidades das partes, as condições de remuneração e os próximos passos para formalização da contratação.</w:t>
      </w:r>
    </w:p>
    <w:p w14:paraId="2243ADA6" w14:textId="25FE91E6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Objeto</w:t>
      </w:r>
    </w:p>
    <w:p w14:paraId="196973D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Prestação de serviços de gestão administrativa e financeira do projeto, incluindo a operacionalização dos processos de contratação, compras, pagamentos, controle financeiro, prestação de contas e suporte à conformidade legal e normativa, conforme rubricas gerais, plano de trabalho e cronograma financeiro pactuados entre as partes.</w:t>
      </w:r>
    </w:p>
    <w:p w14:paraId="6520B492" w14:textId="152326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Base Legal</w:t>
      </w:r>
    </w:p>
    <w:p w14:paraId="32BC36B5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A presente proposta está fundamentada, entre outros normativos, em:</w:t>
      </w:r>
    </w:p>
    <w:p w14:paraId="798B8648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8.958/1994;</w:t>
      </w:r>
    </w:p>
    <w:p w14:paraId="78AB71C3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7.423/2010;</w:t>
      </w:r>
    </w:p>
    <w:p w14:paraId="64383E8C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14.133/2021;</w:t>
      </w:r>
    </w:p>
    <w:p w14:paraId="5CC472AD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9.283/2018;</w:t>
      </w:r>
    </w:p>
    <w:p w14:paraId="77702D50" w14:textId="2553D68D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Portaria Interministerial MGI/MF/CGU nº 33/2023</w:t>
      </w:r>
      <w:r w:rsidR="002F7CA5" w:rsidRPr="004E0A8D">
        <w:rPr>
          <w:lang w:val="pt-BR"/>
        </w:rPr>
        <w:t>;</w:t>
      </w:r>
    </w:p>
    <w:p w14:paraId="12AF9CD5" w14:textId="77777777" w:rsidR="0001425F" w:rsidRDefault="002F7CA5" w:rsidP="0001425F">
      <w:pPr>
        <w:spacing w:after="240"/>
        <w:rPr>
          <w:lang w:val="pt-BR"/>
        </w:rPr>
      </w:pPr>
      <w:r w:rsidRPr="004E0A8D">
        <w:rPr>
          <w:lang w:val="pt-BR"/>
        </w:rPr>
        <w:t xml:space="preserve">- Resolução </w:t>
      </w:r>
      <w:r w:rsidR="006759C8" w:rsidRPr="004E0A8D">
        <w:rPr>
          <w:lang w:val="pt-BR"/>
        </w:rPr>
        <w:t xml:space="preserve">do Ifes nº </w:t>
      </w:r>
      <w:r w:rsidRPr="004E0A8D">
        <w:rPr>
          <w:lang w:val="pt-BR"/>
        </w:rPr>
        <w:t>10/2021.</w:t>
      </w:r>
    </w:p>
    <w:p w14:paraId="5C752F46" w14:textId="7D6E7C9D" w:rsidR="002F7CA5" w:rsidRPr="004E0A8D" w:rsidRDefault="0001425F" w:rsidP="0001425F">
      <w:pPr>
        <w:spacing w:after="240"/>
        <w:rPr>
          <w:lang w:val="pt-BR"/>
        </w:rPr>
      </w:pPr>
      <w:r>
        <w:rPr>
          <w:lang w:val="pt-BR"/>
        </w:rPr>
        <w:t>- Resolução do Ifes nº 239/2024.</w:t>
      </w:r>
    </w:p>
    <w:p w14:paraId="63D518F3" w14:textId="1E279487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Natureza da Remuneração – DOA</w:t>
      </w:r>
    </w:p>
    <w:p w14:paraId="012B124D" w14:textId="24E4FB0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remuneração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corresponde à Despesa Operacional e Administrativa (DOA), de natureza remuneratória, destinada à cobertura dos custos necessários à prestação dos serviços de gestão administrativa e financeira do projeto.</w:t>
      </w:r>
    </w:p>
    <w:p w14:paraId="6C69B64A" w14:textId="77777777" w:rsidR="00B809D9" w:rsidRPr="0001425F" w:rsidRDefault="00B809D9" w:rsidP="0001425F">
      <w:pPr>
        <w:spacing w:after="240"/>
        <w:jc w:val="both"/>
        <w:rPr>
          <w:b/>
          <w:bCs/>
          <w:lang w:val="pt-BR"/>
        </w:rPr>
      </w:pPr>
      <w:r w:rsidRPr="0001425F">
        <w:rPr>
          <w:b/>
          <w:bCs/>
          <w:lang w:val="pt-BR"/>
        </w:rPr>
        <w:t>A DOA:</w:t>
      </w:r>
    </w:p>
    <w:p w14:paraId="2E83161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Será previamente pactuada entre as partes;</w:t>
      </w:r>
    </w:p>
    <w:p w14:paraId="75F25FD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Constará expressamente no instrumento contratual, no plano de trabalho e no cronograma financeiro;</w:t>
      </w:r>
    </w:p>
    <w:p w14:paraId="6E52C65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- Será indicada em moeda corrente nacional;</w:t>
      </w:r>
    </w:p>
    <w:p w14:paraId="7890DE49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Observará o limite máximo de até 15% do valor total do projeto, conforme art. 74 do Decreto nº 9.283/2018 e Portaria Interministerial MGI/MF/CGU nº 33/2023.</w:t>
      </w:r>
    </w:p>
    <w:p w14:paraId="68AC8423" w14:textId="6C8E1481" w:rsidR="00B809D9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O pagamento</w:t>
      </w:r>
      <w:r w:rsidR="00B809D9" w:rsidRPr="004E0A8D">
        <w:rPr>
          <w:lang w:val="pt-BR"/>
        </w:rPr>
        <w:t xml:space="preserve"> da DOA poderá ocorrer de forma proporcional, conforme o cronograma financeiro pactuado, inclusive no início da execução do projeto, de modo a viabilizar a mobilização da estrutura administrativa e operacional necessária à prestação dos serviços.</w:t>
      </w:r>
    </w:p>
    <w:p w14:paraId="573A51FF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Adicionalmente, observa-se o entendimento consolidado pela Procuradoria-Geral Federal na Nota n. 00001/2025/CP-CT&amp;I/SUBCONSU/PGF/AGU (NUP 00688.000115/2025-89), que reconhece:</w:t>
      </w:r>
    </w:p>
    <w:p w14:paraId="73688B7C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natureza remuneratória da Despesa Operacional e Administrativa (DOA);</w:t>
      </w:r>
    </w:p>
    <w:p w14:paraId="0CBC0AD0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inexistência de obrigação de prestação de contas da aplicação interna da DOA;</w:t>
      </w:r>
    </w:p>
    <w:p w14:paraId="13E51A9A" w14:textId="62BE821B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possibilidade de liberação da remuneração conforme cronograma financeiro, inclusive no início da execução do projeto.</w:t>
      </w:r>
    </w:p>
    <w:p w14:paraId="2D70C41E" w14:textId="645927FF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Planejamento, Rubricas e Nível de Detalhamento</w:t>
      </w:r>
    </w:p>
    <w:p w14:paraId="732306D3" w14:textId="77777777" w:rsidR="00466223" w:rsidRP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Os projetos são precificados com base no plano de trabalho técnico e no plano de aplicação financeira apresentados, em conformidade com a Resolução Ifes nº 10/2021, constituindo esses documentos os referenciais essenciais para dimensionamento do esforço administrativo, definição das rotinas operacionais e adequada execução financeira do projeto.</w:t>
      </w:r>
    </w:p>
    <w:p w14:paraId="39C56345" w14:textId="77777777" w:rsid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Na hipótese de o projeto ser apresentado apenas com montante global estimado e rubricas orçamentárias gerais, as partes reconhecem que a ausência de detalhamento técnico, quantitativo e operacional limita a previsibilidade da execução e exigirá construção progressiva dessas definições ao longo da vigência do instrumento, especialmente em sua fase inicial.</w:t>
      </w:r>
    </w:p>
    <w:p w14:paraId="522160D8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Nesses casos:</w:t>
      </w:r>
    </w:p>
    <w:p w14:paraId="658D2CE9" w14:textId="29F29C1E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 –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atuará exclusivamente na gestão administrativa e financeira, não sendo responsável pela definição, validação técnica ou adequação do mérito dos itens, serviços ou contratações pretendidas pelo projeto;</w:t>
      </w:r>
    </w:p>
    <w:p w14:paraId="7400DCCE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 – Toda solicitação de compra, contratação, bolsa ou pagamento deverá ser previamente instruída pelo projeto com, no mínimo, especificação técnica, justificativa, enquadramento na rubrica e documentação exigida pelas normativas da Fundação;</w:t>
      </w:r>
    </w:p>
    <w:p w14:paraId="6023B5D5" w14:textId="2DB548D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III – A ausência de instrução mínima autoriza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 suspender a tramitação administrativa do processo até a regularização da demanda;</w:t>
      </w:r>
    </w:p>
    <w:p w14:paraId="550394E7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IV – Alterações relevantes no volume, na complexidade ou no perfil das rubricas originalmente informadas poderão ensejar reanálise do impacto operacional e eventual repactuação da DOA.</w:t>
      </w:r>
    </w:p>
    <w:p w14:paraId="05744AAC" w14:textId="77777777" w:rsidR="00B809D9" w:rsidRPr="004E0A8D" w:rsidRDefault="00B809D9" w:rsidP="0001425F">
      <w:pPr>
        <w:spacing w:after="240"/>
        <w:rPr>
          <w:lang w:val="pt-BR"/>
        </w:rPr>
      </w:pPr>
    </w:p>
    <w:p w14:paraId="59615969" w14:textId="32CDE53E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Responsabilidade Técnica e Administrativa</w:t>
      </w:r>
    </w:p>
    <w:p w14:paraId="06B0027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A responsabilidade técnica pela concepção, conteúdo, adequação orçamentária e compatibilidade dos itens e serviços com os objetivos do projeto é exclusiva da coordenação do projeto e da instituição apoiada.</w:t>
      </w:r>
    </w:p>
    <w:p w14:paraId="295A4EBE" w14:textId="2F91959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atuação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limita-se à regularidade administrativa, financeira e procedimental, não se estendendo à avaliação de mérito técnico, acadêmico, científico ou institucional das demandas apresentadas.</w:t>
      </w:r>
    </w:p>
    <w:p w14:paraId="6D33C1FC" w14:textId="2669C2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Prestação de Contas e Informações Técnicas</w:t>
      </w:r>
    </w:p>
    <w:p w14:paraId="75A5DCED" w14:textId="2D5790C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prestação de contas financeira elaborada pela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baseia-se nas informações, atestos e relatórios técnicos fornecidos pela coordenação do projeto.</w:t>
      </w:r>
    </w:p>
    <w:p w14:paraId="77195E04" w14:textId="1463D22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não se responsabiliza por inconsistências, omissões ou impropriedades de natureza técnica, acadêmica ou institucional nos documentos fornecidos pelo projeto.</w:t>
      </w:r>
    </w:p>
    <w:p w14:paraId="500F84F4" w14:textId="6DDBBBB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Próximos Passos</w:t>
      </w:r>
    </w:p>
    <w:p w14:paraId="7E6C6D63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1. Validação desta proposta pela instituição apoiada;</w:t>
      </w:r>
    </w:p>
    <w:p w14:paraId="20AD6C9F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2. Análise jurídica e assinatura do contrato;</w:t>
      </w:r>
    </w:p>
    <w:p w14:paraId="2BD1643A" w14:textId="04361239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3. Definição e aprovação das rubricas gerais, plano de trabalho e cronograma financeiro (caso não esteja previamente definido);</w:t>
      </w:r>
    </w:p>
    <w:p w14:paraId="1AFEC270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4. Abertura dos registros do projeto nos sistemas institucionais;</w:t>
      </w:r>
    </w:p>
    <w:p w14:paraId="3A761376" w14:textId="5E54970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5. Reuni</w:t>
      </w:r>
      <w:r w:rsidR="00466223">
        <w:rPr>
          <w:lang w:val="pt-BR"/>
        </w:rPr>
        <w:t xml:space="preserve">ão de abertura do projeto </w:t>
      </w:r>
      <w:r w:rsidRPr="004E0A8D">
        <w:rPr>
          <w:lang w:val="pt-BR"/>
        </w:rPr>
        <w:t>e definição dos canais de comunicação.</w:t>
      </w:r>
    </w:p>
    <w:p w14:paraId="5ED5685D" w14:textId="77777777" w:rsidR="00B809D9" w:rsidRPr="00313A9B" w:rsidRDefault="00B809D9" w:rsidP="0001425F">
      <w:pPr>
        <w:spacing w:after="240"/>
        <w:rPr>
          <w:lang w:val="pt-BR"/>
        </w:rPr>
      </w:pPr>
    </w:p>
    <w:p w14:paraId="3C11911A" w14:textId="77777777" w:rsidR="00B809D9" w:rsidRPr="00095F32" w:rsidRDefault="00B809D9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095F32">
        <w:rPr>
          <w:b/>
          <w:bCs/>
          <w:color w:val="163246"/>
          <w:sz w:val="28"/>
          <w:szCs w:val="28"/>
          <w:lang w:val="pt-BR"/>
        </w:rPr>
        <w:t>BLOCO II – PLANO TÉCNICO-OPERACIONAL E FINANCEIRO DO PROJETO</w:t>
      </w:r>
    </w:p>
    <w:p w14:paraId="08F859B5" w14:textId="77777777" w:rsidR="00B809D9" w:rsidRPr="00313A9B" w:rsidRDefault="00B809D9" w:rsidP="0001425F">
      <w:pPr>
        <w:spacing w:after="240"/>
        <w:rPr>
          <w:lang w:val="pt-BR"/>
        </w:rPr>
      </w:pPr>
    </w:p>
    <w:p w14:paraId="3A961E44" w14:textId="1E332587" w:rsidR="00B809D9" w:rsidRPr="00531C3B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531C3B">
        <w:rPr>
          <w:b/>
          <w:bCs/>
          <w:color w:val="163246"/>
          <w:sz w:val="24"/>
          <w:szCs w:val="24"/>
          <w:lang w:val="pt-BR"/>
        </w:rPr>
        <w:t>Serviços e Itens Executados no Âmbito do Projeto</w:t>
      </w:r>
    </w:p>
    <w:p w14:paraId="2C13E24F" w14:textId="77777777" w:rsidR="00B809D9" w:rsidRPr="00313A9B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Esta seção descreve os itens, serviços, volumes estimados e valores previstos para execução do projeto, conforme as rubricas gerais e os detalhamentos apresentados pela coordenação do projeto ao longo da execução.</w:t>
      </w:r>
    </w:p>
    <w:p w14:paraId="7690EF4D" w14:textId="4C6E516D" w:rsidR="00D87A64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Os valores finais poderão ser ajustados em função dos processos de compra, contratações e disponibilidade orçamentária, respeitados os limites legais e contratuais.</w:t>
      </w:r>
    </w:p>
    <w:p w14:paraId="18EA597E" w14:textId="77777777" w:rsidR="00BB275F" w:rsidRDefault="00BB275F" w:rsidP="0001425F">
      <w:pPr>
        <w:spacing w:after="240"/>
        <w:jc w:val="both"/>
        <w:rPr>
          <w:lang w:val="pt-BR"/>
        </w:rPr>
      </w:pPr>
    </w:p>
    <w:p w14:paraId="365B5A28" w14:textId="57920C2F" w:rsidR="00A82FE1" w:rsidRPr="001E433F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>A execução administrativa, financeira e contratual dos serviços prestados pela 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no âmbito do projeto observará, de forma obrigatória, os manuais, instruções normativas, políticas e procedimentos internos da Fundação, disponíveis em:</w:t>
      </w:r>
      <w:r w:rsidR="001E433F">
        <w:rPr>
          <w:lang w:val="pt-BR"/>
        </w:rPr>
        <w:t xml:space="preserve"> </w:t>
      </w:r>
      <w:hyperlink r:id="rId10" w:history="1">
        <w:r w:rsidR="001E433F" w:rsidRPr="00410896">
          <w:rPr>
            <w:rStyle w:val="Hyperlink"/>
            <w:lang w:val="pt-BR"/>
          </w:rPr>
          <w:t>https://facto.org.br/normativos/</w:t>
        </w:r>
      </w:hyperlink>
    </w:p>
    <w:p w14:paraId="699E7BFB" w14:textId="0552501F" w:rsidR="00A82FE1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 xml:space="preserve">As contratações, aquisições, pagamentos e demais fluxos operacionais conduzidos pela </w:t>
      </w:r>
      <w:r w:rsidRPr="00F06204">
        <w:rPr>
          <w:lang w:val="pt-BR"/>
        </w:rPr>
        <w:lastRenderedPageBreak/>
        <w:t>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serão realizados exclusivamente de acordo com esses normativos, inclusive no que se refere a prazos, documentos exigidos, critérios de análise e instâncias de aprovação.</w:t>
      </w:r>
    </w:p>
    <w:p w14:paraId="49710087" w14:textId="77777777" w:rsidR="00A82FE1" w:rsidRPr="00D528FD" w:rsidRDefault="00A82FE1" w:rsidP="0001425F">
      <w:pPr>
        <w:spacing w:after="240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10. Tarifas Bancárias e Ressarcimentos</w:t>
      </w:r>
    </w:p>
    <w:p w14:paraId="73AACD61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10.1 Tarifas Bancárias</w:t>
      </w:r>
    </w:p>
    <w:p w14:paraId="7A95E5F7" w14:textId="3DAF0696" w:rsidR="00A82FE1" w:rsidRDefault="006637C2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 xml:space="preserve">As tarifas bancárias incidentes sobre </w:t>
      </w:r>
      <w:r w:rsidR="00BB275F">
        <w:rPr>
          <w:lang w:val="pt-BR"/>
        </w:rPr>
        <w:t>o saldo d</w:t>
      </w:r>
      <w:r w:rsidRPr="00313A9B">
        <w:rPr>
          <w:lang w:val="pt-BR"/>
        </w:rPr>
        <w:t>a conta</w:t>
      </w:r>
      <w:r w:rsidR="00A82FE1" w:rsidRPr="00313A9B">
        <w:rPr>
          <w:lang w:val="pt-BR"/>
        </w:rPr>
        <w:t xml:space="preserve"> específica do projeto, incluindo transferências nacionais e internacionais, ordens de pagamento, manutenção de conta e demais serviços financeiros, serão consideradas custos do projeto e custeadas com recursos do próprio projeto, </w:t>
      </w:r>
      <w:r w:rsidR="001E433F">
        <w:rPr>
          <w:lang w:val="pt-BR"/>
        </w:rPr>
        <w:t xml:space="preserve">em rubrica própria, </w:t>
      </w:r>
      <w:r w:rsidR="00A82FE1" w:rsidRPr="00313A9B">
        <w:rPr>
          <w:lang w:val="pt-BR"/>
        </w:rPr>
        <w:t>conforme plano de trabalho e cronograma financeiro.</w:t>
      </w:r>
    </w:p>
    <w:p w14:paraId="2C369617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10.2 Ressarcimentos</w:t>
      </w:r>
    </w:p>
    <w:p w14:paraId="4528CC84" w14:textId="77777777" w:rsidR="00A82FE1" w:rsidRPr="00804678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Conforme diretriz institucional, o projeto deverá prever, quando aplicável, a destinação de recursos a título de contrapartida e ressarcimento à instituição apoiada, devendo tal previsão constar expressamente no instrumento jurídico a ser firmado.</w:t>
      </w:r>
    </w:p>
    <w:p w14:paraId="493ACDD4" w14:textId="25AC256A" w:rsidR="00A82FE1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Os valores destinados a ressarcimentos e contrapartidas deverão ser planejados previamente e informados à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no momento da pactuação desta proposta, quando houver demanda para execução administrativa e financeira por parte da Fundação.</w:t>
      </w:r>
    </w:p>
    <w:p w14:paraId="6FF70ABD" w14:textId="4C4C4A2F" w:rsidR="00A82FE1" w:rsidRPr="00313A9B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Na ausência de planejamento prévio, a atuação da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limitar-se-á ao repasse dos valores ao </w:t>
      </w:r>
      <w:r>
        <w:rPr>
          <w:lang w:val="pt-BR"/>
        </w:rPr>
        <w:t>instituto</w:t>
      </w:r>
      <w:r w:rsidRPr="00804678">
        <w:rPr>
          <w:lang w:val="pt-BR"/>
        </w:rPr>
        <w:t xml:space="preserve">, por meio de recolhimento à conta única da União. Caso o </w:t>
      </w:r>
      <w:r>
        <w:rPr>
          <w:lang w:val="pt-BR"/>
        </w:rPr>
        <w:t>instituto</w:t>
      </w:r>
      <w:r w:rsidRPr="00804678">
        <w:rPr>
          <w:lang w:val="pt-BR"/>
        </w:rPr>
        <w:t xml:space="preserve"> venha a demandar a execução administrativa e financeira desses recursos pela Fundação, será necessária a formalização de termo aditivo, com a correspondente repactuação das Despesas Operacionais e Administrativas (DOA)</w:t>
      </w:r>
      <w:r w:rsidR="0014047C">
        <w:rPr>
          <w:lang w:val="pt-BR"/>
        </w:rPr>
        <w:t>, referente ao novo esforço a ser empreendido pela Fundação.</w:t>
      </w:r>
    </w:p>
    <w:p w14:paraId="596A0AE8" w14:textId="4345C438" w:rsidR="006637C2" w:rsidRDefault="00A82FE1" w:rsidP="008E680B">
      <w:pPr>
        <w:spacing w:after="240"/>
        <w:rPr>
          <w:b/>
          <w:bCs/>
          <w:color w:val="163246"/>
          <w:lang w:val="pt-BR"/>
        </w:rPr>
      </w:pPr>
      <w:r w:rsidRPr="00313A9B">
        <w:rPr>
          <w:lang w:val="pt-BR"/>
        </w:rPr>
        <w:br/>
      </w:r>
      <w:r w:rsidR="00A3021F" w:rsidRPr="006637C2">
        <w:rPr>
          <w:b/>
          <w:bCs/>
          <w:color w:val="163246"/>
          <w:lang w:val="pt-BR"/>
        </w:rPr>
        <w:t>11</w:t>
      </w:r>
      <w:r w:rsidR="008E680B">
        <w:rPr>
          <w:b/>
          <w:bCs/>
          <w:color w:val="163246"/>
          <w:lang w:val="pt-BR"/>
        </w:rPr>
        <w:t>.</w:t>
      </w:r>
      <w:r w:rsidR="00A3021F" w:rsidRPr="006637C2">
        <w:rPr>
          <w:b/>
          <w:bCs/>
          <w:color w:val="163246"/>
          <w:lang w:val="pt-BR"/>
        </w:rPr>
        <w:t xml:space="preserve"> Detalhamento dos valores de DOA</w:t>
      </w:r>
    </w:p>
    <w:p w14:paraId="7E620372" w14:textId="77777777" w:rsidR="00ED13BB" w:rsidRDefault="00ED13BB" w:rsidP="0001425F">
      <w:pPr>
        <w:spacing w:after="240"/>
        <w:jc w:val="both"/>
        <w:rPr>
          <w:lang w:val="pt-BR"/>
        </w:rPr>
      </w:pPr>
    </w:p>
    <w:p w14:paraId="446CABA9" w14:textId="7ACF50F7" w:rsidR="00512B76" w:rsidRPr="00ED13BB" w:rsidRDefault="00D528FD" w:rsidP="0001425F">
      <w:pPr>
        <w:spacing w:after="240"/>
        <w:jc w:val="both"/>
        <w:rPr>
          <w:color w:val="C00000"/>
          <w:lang w:val="pt-BR"/>
        </w:rPr>
      </w:pPr>
      <w:r w:rsidRPr="00ED13BB">
        <w:rPr>
          <w:color w:val="C00000"/>
          <w:lang w:val="pt-BR"/>
        </w:rPr>
        <w:t>Observação:</w:t>
      </w:r>
    </w:p>
    <w:p w14:paraId="54797FCF" w14:textId="112B2607" w:rsidR="0014047C" w:rsidRDefault="00D528FD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A DOA integra o custo total do projeto e sua liberação seguirá o cronograma financeiro pactuado, independentemente da distribuição interna dos itens técnicos e operacionais, nos termos do Bloco I desta proposta.</w:t>
      </w:r>
    </w:p>
    <w:p w14:paraId="12894977" w14:textId="4CF33C36" w:rsidR="00D528FD" w:rsidRDefault="00D528FD" w:rsidP="0001425F">
      <w:pPr>
        <w:spacing w:after="240"/>
        <w:jc w:val="both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12. Disposições Finais</w:t>
      </w:r>
    </w:p>
    <w:p w14:paraId="09DC1788" w14:textId="6994BB62" w:rsidR="00AC0D73" w:rsidRPr="00AD0355" w:rsidRDefault="00D528FD" w:rsidP="0001425F">
      <w:pPr>
        <w:spacing w:after="240"/>
        <w:ind w:right="3"/>
        <w:jc w:val="both"/>
        <w:rPr>
          <w:sz w:val="28"/>
          <w:szCs w:val="28"/>
          <w:lang w:val="pt-BR"/>
        </w:rPr>
      </w:pPr>
      <w:r w:rsidRPr="00313A9B">
        <w:rPr>
          <w:lang w:val="pt-BR"/>
        </w:rPr>
        <w:t xml:space="preserve">Esta proposta tem caráter orientativo e servirá de base para a formalização do </w:t>
      </w:r>
      <w:r w:rsidR="00512B76">
        <w:rPr>
          <w:lang w:val="pt-BR"/>
        </w:rPr>
        <w:t>i</w:t>
      </w:r>
      <w:r w:rsidRPr="00313A9B">
        <w:rPr>
          <w:lang w:val="pt-BR"/>
        </w:rPr>
        <w:t>nstrumento jurídico específico entre as partes, prevalecendo, em caso de divergência, o disposto no contrato firmado.</w:t>
      </w:r>
    </w:p>
    <w:sectPr w:rsidR="00AC0D73" w:rsidRPr="00AD0355" w:rsidSect="00B809D9">
      <w:headerReference w:type="default" r:id="rId11"/>
      <w:pgSz w:w="11910" w:h="16840"/>
      <w:pgMar w:top="1418" w:right="1701" w:bottom="1418" w:left="1134" w:header="1134" w:footer="15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8E76" w14:textId="77777777" w:rsidR="00122727" w:rsidRDefault="00122727" w:rsidP="00CB1F8D">
      <w:r>
        <w:separator/>
      </w:r>
    </w:p>
  </w:endnote>
  <w:endnote w:type="continuationSeparator" w:id="0">
    <w:p w14:paraId="0E68E3D8" w14:textId="77777777" w:rsidR="00122727" w:rsidRDefault="00122727" w:rsidP="00CB1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5865" w14:textId="77777777" w:rsidR="00122727" w:rsidRDefault="00122727" w:rsidP="00CB1F8D">
      <w:r>
        <w:separator/>
      </w:r>
    </w:p>
  </w:footnote>
  <w:footnote w:type="continuationSeparator" w:id="0">
    <w:p w14:paraId="6B2B23C0" w14:textId="77777777" w:rsidR="00122727" w:rsidRDefault="00122727" w:rsidP="00CB1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5F472" w14:textId="2B03690A" w:rsidR="00CB1F8D" w:rsidRDefault="00D36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2382A" wp14:editId="6321C91C">
          <wp:simplePos x="0" y="0"/>
          <wp:positionH relativeFrom="column">
            <wp:posOffset>-688975</wp:posOffset>
          </wp:positionH>
          <wp:positionV relativeFrom="paragraph">
            <wp:posOffset>-714375</wp:posOffset>
          </wp:positionV>
          <wp:extent cx="7562850" cy="10693496"/>
          <wp:effectExtent l="0" t="0" r="0" b="0"/>
          <wp:wrapNone/>
          <wp:docPr id="19648428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34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FCE3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81C03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01C7"/>
    <w:multiLevelType w:val="hybridMultilevel"/>
    <w:tmpl w:val="7018AFD8"/>
    <w:lvl w:ilvl="0" w:tplc="8304C790">
      <w:start w:val="1"/>
      <w:numFmt w:val="lowerLetter"/>
      <w:lvlText w:val="%1)"/>
      <w:lvlJc w:val="left"/>
      <w:pPr>
        <w:ind w:left="756" w:hanging="3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37246"/>
    <w:multiLevelType w:val="hybridMultilevel"/>
    <w:tmpl w:val="735C1570"/>
    <w:lvl w:ilvl="0" w:tplc="C0447B76">
      <w:numFmt w:val="bullet"/>
      <w:lvlText w:val=""/>
      <w:lvlJc w:val="left"/>
      <w:pPr>
        <w:ind w:left="71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D6C6112A">
      <w:numFmt w:val="bullet"/>
      <w:lvlText w:val="•"/>
      <w:lvlJc w:val="left"/>
      <w:pPr>
        <w:ind w:left="1612" w:hanging="284"/>
      </w:pPr>
      <w:rPr>
        <w:rFonts w:hint="default"/>
        <w:lang w:val="pt-PT" w:eastAsia="en-US" w:bidi="ar-SA"/>
      </w:rPr>
    </w:lvl>
    <w:lvl w:ilvl="2" w:tplc="F7C28F7C">
      <w:numFmt w:val="bullet"/>
      <w:lvlText w:val="•"/>
      <w:lvlJc w:val="left"/>
      <w:pPr>
        <w:ind w:left="2504" w:hanging="284"/>
      </w:pPr>
      <w:rPr>
        <w:rFonts w:hint="default"/>
        <w:lang w:val="pt-PT" w:eastAsia="en-US" w:bidi="ar-SA"/>
      </w:rPr>
    </w:lvl>
    <w:lvl w:ilvl="3" w:tplc="1D3E2E12">
      <w:numFmt w:val="bullet"/>
      <w:lvlText w:val="•"/>
      <w:lvlJc w:val="left"/>
      <w:pPr>
        <w:ind w:left="3396" w:hanging="284"/>
      </w:pPr>
      <w:rPr>
        <w:rFonts w:hint="default"/>
        <w:lang w:val="pt-PT" w:eastAsia="en-US" w:bidi="ar-SA"/>
      </w:rPr>
    </w:lvl>
    <w:lvl w:ilvl="4" w:tplc="E9A890D8">
      <w:numFmt w:val="bullet"/>
      <w:lvlText w:val="•"/>
      <w:lvlJc w:val="left"/>
      <w:pPr>
        <w:ind w:left="4288" w:hanging="284"/>
      </w:pPr>
      <w:rPr>
        <w:rFonts w:hint="default"/>
        <w:lang w:val="pt-PT" w:eastAsia="en-US" w:bidi="ar-SA"/>
      </w:rPr>
    </w:lvl>
    <w:lvl w:ilvl="5" w:tplc="46CC632C">
      <w:numFmt w:val="bullet"/>
      <w:lvlText w:val="•"/>
      <w:lvlJc w:val="left"/>
      <w:pPr>
        <w:ind w:left="5180" w:hanging="284"/>
      </w:pPr>
      <w:rPr>
        <w:rFonts w:hint="default"/>
        <w:lang w:val="pt-PT" w:eastAsia="en-US" w:bidi="ar-SA"/>
      </w:rPr>
    </w:lvl>
    <w:lvl w:ilvl="6" w:tplc="1E40E39A">
      <w:numFmt w:val="bullet"/>
      <w:lvlText w:val="•"/>
      <w:lvlJc w:val="left"/>
      <w:pPr>
        <w:ind w:left="6072" w:hanging="284"/>
      </w:pPr>
      <w:rPr>
        <w:rFonts w:hint="default"/>
        <w:lang w:val="pt-PT" w:eastAsia="en-US" w:bidi="ar-SA"/>
      </w:rPr>
    </w:lvl>
    <w:lvl w:ilvl="7" w:tplc="0D365588">
      <w:numFmt w:val="bullet"/>
      <w:lvlText w:val="•"/>
      <w:lvlJc w:val="left"/>
      <w:pPr>
        <w:ind w:left="6964" w:hanging="284"/>
      </w:pPr>
      <w:rPr>
        <w:rFonts w:hint="default"/>
        <w:lang w:val="pt-PT" w:eastAsia="en-US" w:bidi="ar-SA"/>
      </w:rPr>
    </w:lvl>
    <w:lvl w:ilvl="8" w:tplc="CDCCA90A">
      <w:numFmt w:val="bullet"/>
      <w:lvlText w:val="•"/>
      <w:lvlJc w:val="left"/>
      <w:pPr>
        <w:ind w:left="7856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067E4966"/>
    <w:multiLevelType w:val="hybridMultilevel"/>
    <w:tmpl w:val="23802DD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7C3975"/>
    <w:multiLevelType w:val="hybridMultilevel"/>
    <w:tmpl w:val="EA3EE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F0CD0"/>
    <w:multiLevelType w:val="hybridMultilevel"/>
    <w:tmpl w:val="66DEC6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34C3D"/>
    <w:multiLevelType w:val="hybridMultilevel"/>
    <w:tmpl w:val="63981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60BA"/>
    <w:multiLevelType w:val="hybridMultilevel"/>
    <w:tmpl w:val="57C22B8A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848DA"/>
    <w:multiLevelType w:val="hybridMultilevel"/>
    <w:tmpl w:val="4B8002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02286"/>
    <w:multiLevelType w:val="multilevel"/>
    <w:tmpl w:val="6D9C6B9E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5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5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5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5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5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568"/>
      </w:pPr>
      <w:rPr>
        <w:rFonts w:hint="default"/>
        <w:lang w:val="pt-PT" w:eastAsia="en-US" w:bidi="ar-SA"/>
      </w:rPr>
    </w:lvl>
  </w:abstractNum>
  <w:abstractNum w:abstractNumId="11" w15:restartNumberingAfterBreak="0">
    <w:nsid w:val="23634107"/>
    <w:multiLevelType w:val="hybridMultilevel"/>
    <w:tmpl w:val="1DFED8F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B40C9"/>
    <w:multiLevelType w:val="hybridMultilevel"/>
    <w:tmpl w:val="12D4C330"/>
    <w:lvl w:ilvl="0" w:tplc="9112FCBA">
      <w:start w:val="1"/>
      <w:numFmt w:val="lowerLetter"/>
      <w:lvlText w:val="%1)"/>
      <w:lvlJc w:val="left"/>
      <w:pPr>
        <w:ind w:left="11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6" w:hanging="360"/>
      </w:pPr>
    </w:lvl>
    <w:lvl w:ilvl="2" w:tplc="0416001B" w:tentative="1">
      <w:start w:val="1"/>
      <w:numFmt w:val="lowerRoman"/>
      <w:lvlText w:val="%3."/>
      <w:lvlJc w:val="right"/>
      <w:pPr>
        <w:ind w:left="2556" w:hanging="180"/>
      </w:pPr>
    </w:lvl>
    <w:lvl w:ilvl="3" w:tplc="0416000F" w:tentative="1">
      <w:start w:val="1"/>
      <w:numFmt w:val="decimal"/>
      <w:lvlText w:val="%4."/>
      <w:lvlJc w:val="left"/>
      <w:pPr>
        <w:ind w:left="3276" w:hanging="360"/>
      </w:pPr>
    </w:lvl>
    <w:lvl w:ilvl="4" w:tplc="04160019" w:tentative="1">
      <w:start w:val="1"/>
      <w:numFmt w:val="lowerLetter"/>
      <w:lvlText w:val="%5."/>
      <w:lvlJc w:val="left"/>
      <w:pPr>
        <w:ind w:left="3996" w:hanging="360"/>
      </w:pPr>
    </w:lvl>
    <w:lvl w:ilvl="5" w:tplc="0416001B" w:tentative="1">
      <w:start w:val="1"/>
      <w:numFmt w:val="lowerRoman"/>
      <w:lvlText w:val="%6."/>
      <w:lvlJc w:val="right"/>
      <w:pPr>
        <w:ind w:left="4716" w:hanging="180"/>
      </w:pPr>
    </w:lvl>
    <w:lvl w:ilvl="6" w:tplc="0416000F" w:tentative="1">
      <w:start w:val="1"/>
      <w:numFmt w:val="decimal"/>
      <w:lvlText w:val="%7."/>
      <w:lvlJc w:val="left"/>
      <w:pPr>
        <w:ind w:left="5436" w:hanging="360"/>
      </w:pPr>
    </w:lvl>
    <w:lvl w:ilvl="7" w:tplc="04160019" w:tentative="1">
      <w:start w:val="1"/>
      <w:numFmt w:val="lowerLetter"/>
      <w:lvlText w:val="%8."/>
      <w:lvlJc w:val="left"/>
      <w:pPr>
        <w:ind w:left="6156" w:hanging="360"/>
      </w:pPr>
    </w:lvl>
    <w:lvl w:ilvl="8" w:tplc="0416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3" w15:restartNumberingAfterBreak="0">
    <w:nsid w:val="37C1216D"/>
    <w:multiLevelType w:val="hybridMultilevel"/>
    <w:tmpl w:val="033EE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F3039"/>
    <w:multiLevelType w:val="hybridMultilevel"/>
    <w:tmpl w:val="85BE450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B73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781399"/>
    <w:multiLevelType w:val="multilevel"/>
    <w:tmpl w:val="1B4A374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2B11F8"/>
    <w:multiLevelType w:val="multilevel"/>
    <w:tmpl w:val="0A0CDFE0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5"/>
      <w:numFmt w:val="decimal"/>
      <w:lvlText w:val="%1.%2.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5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71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7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7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7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7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7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710"/>
      </w:pPr>
      <w:rPr>
        <w:rFonts w:hint="default"/>
        <w:lang w:val="pt-PT" w:eastAsia="en-US" w:bidi="ar-SA"/>
      </w:rPr>
    </w:lvl>
  </w:abstractNum>
  <w:abstractNum w:abstractNumId="18" w15:restartNumberingAfterBreak="0">
    <w:nsid w:val="44512AA0"/>
    <w:multiLevelType w:val="hybridMultilevel"/>
    <w:tmpl w:val="97B45996"/>
    <w:lvl w:ilvl="0" w:tplc="57024AEC">
      <w:start w:val="1"/>
      <w:numFmt w:val="lowerLetter"/>
      <w:lvlText w:val="%1)"/>
      <w:lvlJc w:val="left"/>
      <w:pPr>
        <w:ind w:left="1788" w:hanging="142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D68D8"/>
    <w:multiLevelType w:val="hybridMultilevel"/>
    <w:tmpl w:val="F41A3AAE"/>
    <w:lvl w:ilvl="0" w:tplc="B0BE0142">
      <w:numFmt w:val="bullet"/>
      <w:lvlText w:val=""/>
      <w:lvlJc w:val="left"/>
      <w:pPr>
        <w:ind w:left="286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8250CDA8">
      <w:numFmt w:val="bullet"/>
      <w:lvlText w:val="•"/>
      <w:lvlJc w:val="left"/>
      <w:pPr>
        <w:ind w:left="1216" w:hanging="285"/>
      </w:pPr>
      <w:rPr>
        <w:rFonts w:hint="default"/>
        <w:lang w:val="pt-PT" w:eastAsia="en-US" w:bidi="ar-SA"/>
      </w:rPr>
    </w:lvl>
    <w:lvl w:ilvl="2" w:tplc="5F62A6FC">
      <w:numFmt w:val="bullet"/>
      <w:lvlText w:val="•"/>
      <w:lvlJc w:val="left"/>
      <w:pPr>
        <w:ind w:left="2152" w:hanging="285"/>
      </w:pPr>
      <w:rPr>
        <w:rFonts w:hint="default"/>
        <w:lang w:val="pt-PT" w:eastAsia="en-US" w:bidi="ar-SA"/>
      </w:rPr>
    </w:lvl>
    <w:lvl w:ilvl="3" w:tplc="B0649EDA">
      <w:numFmt w:val="bullet"/>
      <w:lvlText w:val="•"/>
      <w:lvlJc w:val="left"/>
      <w:pPr>
        <w:ind w:left="3088" w:hanging="285"/>
      </w:pPr>
      <w:rPr>
        <w:rFonts w:hint="default"/>
        <w:lang w:val="pt-PT" w:eastAsia="en-US" w:bidi="ar-SA"/>
      </w:rPr>
    </w:lvl>
    <w:lvl w:ilvl="4" w:tplc="95848A98">
      <w:numFmt w:val="bullet"/>
      <w:lvlText w:val="•"/>
      <w:lvlJc w:val="left"/>
      <w:pPr>
        <w:ind w:left="4024" w:hanging="285"/>
      </w:pPr>
      <w:rPr>
        <w:rFonts w:hint="default"/>
        <w:lang w:val="pt-PT" w:eastAsia="en-US" w:bidi="ar-SA"/>
      </w:rPr>
    </w:lvl>
    <w:lvl w:ilvl="5" w:tplc="64A22F2A">
      <w:numFmt w:val="bullet"/>
      <w:lvlText w:val="•"/>
      <w:lvlJc w:val="left"/>
      <w:pPr>
        <w:ind w:left="4960" w:hanging="285"/>
      </w:pPr>
      <w:rPr>
        <w:rFonts w:hint="default"/>
        <w:lang w:val="pt-PT" w:eastAsia="en-US" w:bidi="ar-SA"/>
      </w:rPr>
    </w:lvl>
    <w:lvl w:ilvl="6" w:tplc="C178A0D2">
      <w:numFmt w:val="bullet"/>
      <w:lvlText w:val="•"/>
      <w:lvlJc w:val="left"/>
      <w:pPr>
        <w:ind w:left="5896" w:hanging="285"/>
      </w:pPr>
      <w:rPr>
        <w:rFonts w:hint="default"/>
        <w:lang w:val="pt-PT" w:eastAsia="en-US" w:bidi="ar-SA"/>
      </w:rPr>
    </w:lvl>
    <w:lvl w:ilvl="7" w:tplc="076C2384">
      <w:numFmt w:val="bullet"/>
      <w:lvlText w:val="•"/>
      <w:lvlJc w:val="left"/>
      <w:pPr>
        <w:ind w:left="6832" w:hanging="285"/>
      </w:pPr>
      <w:rPr>
        <w:rFonts w:hint="default"/>
        <w:lang w:val="pt-PT" w:eastAsia="en-US" w:bidi="ar-SA"/>
      </w:rPr>
    </w:lvl>
    <w:lvl w:ilvl="8" w:tplc="CDA81A96">
      <w:numFmt w:val="bullet"/>
      <w:lvlText w:val="•"/>
      <w:lvlJc w:val="left"/>
      <w:pPr>
        <w:ind w:left="7768" w:hanging="285"/>
      </w:pPr>
      <w:rPr>
        <w:rFonts w:hint="default"/>
        <w:lang w:val="pt-PT" w:eastAsia="en-US" w:bidi="ar-SA"/>
      </w:rPr>
    </w:lvl>
  </w:abstractNum>
  <w:abstractNum w:abstractNumId="20" w15:restartNumberingAfterBreak="0">
    <w:nsid w:val="4B9A0D97"/>
    <w:multiLevelType w:val="hybridMultilevel"/>
    <w:tmpl w:val="AD8EA47C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A6563"/>
    <w:multiLevelType w:val="multilevel"/>
    <w:tmpl w:val="86D07082"/>
    <w:lvl w:ilvl="0">
      <w:start w:val="10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569" w:hanging="568"/>
        <w:jc w:val="right"/>
      </w:pPr>
      <w:rPr>
        <w:rFonts w:hint="default"/>
        <w:spacing w:val="-1"/>
        <w:w w:val="95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850"/>
      </w:pPr>
      <w:rPr>
        <w:rFonts w:hint="default"/>
        <w:spacing w:val="-4"/>
        <w:w w:val="95"/>
        <w:lang w:val="pt-PT" w:eastAsia="en-US" w:bidi="ar-SA"/>
      </w:rPr>
    </w:lvl>
    <w:lvl w:ilvl="3">
      <w:numFmt w:val="bullet"/>
      <w:lvlText w:val="•"/>
      <w:lvlJc w:val="left"/>
      <w:pPr>
        <w:ind w:left="3137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850"/>
      </w:pPr>
      <w:rPr>
        <w:rFonts w:hint="default"/>
        <w:lang w:val="pt-PT" w:eastAsia="en-US" w:bidi="ar-SA"/>
      </w:rPr>
    </w:lvl>
  </w:abstractNum>
  <w:abstractNum w:abstractNumId="22" w15:restartNumberingAfterBreak="0">
    <w:nsid w:val="5C6546B3"/>
    <w:multiLevelType w:val="multilevel"/>
    <w:tmpl w:val="F53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1AA0"/>
    <w:multiLevelType w:val="hybridMultilevel"/>
    <w:tmpl w:val="6AEC77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12BB7"/>
    <w:multiLevelType w:val="hybridMultilevel"/>
    <w:tmpl w:val="918646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11828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26" w15:restartNumberingAfterBreak="0">
    <w:nsid w:val="6C357897"/>
    <w:multiLevelType w:val="multilevel"/>
    <w:tmpl w:val="F36E7668"/>
    <w:lvl w:ilvl="0">
      <w:start w:val="8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4" w:hanging="567"/>
      </w:pPr>
      <w:rPr>
        <w:rFonts w:ascii="Roboto" w:eastAsia="Roboto" w:hAnsi="Roboto" w:cs="Roboto" w:hint="default"/>
        <w:b w:val="0"/>
        <w:bCs w:val="0"/>
        <w:i w:val="0"/>
        <w:iCs w:val="0"/>
        <w:spacing w:val="-3"/>
        <w:w w:val="98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920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80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0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0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6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0" w:hanging="567"/>
      </w:pPr>
      <w:rPr>
        <w:rFonts w:hint="default"/>
        <w:lang w:val="pt-PT" w:eastAsia="en-US" w:bidi="ar-SA"/>
      </w:rPr>
    </w:lvl>
  </w:abstractNum>
  <w:abstractNum w:abstractNumId="27" w15:restartNumberingAfterBreak="0">
    <w:nsid w:val="6C7D3B4F"/>
    <w:multiLevelType w:val="multilevel"/>
    <w:tmpl w:val="110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022BF"/>
    <w:multiLevelType w:val="hybridMultilevel"/>
    <w:tmpl w:val="6380B2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06AEA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56678"/>
    <w:multiLevelType w:val="multilevel"/>
    <w:tmpl w:val="8B96952E"/>
    <w:lvl w:ilvl="0">
      <w:start w:val="10"/>
      <w:numFmt w:val="decimal"/>
      <w:lvlText w:val="%1"/>
      <w:lvlJc w:val="left"/>
      <w:pPr>
        <w:ind w:left="1277" w:hanging="85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7" w:hanging="85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277" w:hanging="85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88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0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6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32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8" w:hanging="850"/>
      </w:pPr>
      <w:rPr>
        <w:rFonts w:hint="default"/>
        <w:lang w:val="pt-PT" w:eastAsia="en-US" w:bidi="ar-SA"/>
      </w:rPr>
    </w:lvl>
  </w:abstractNum>
  <w:abstractNum w:abstractNumId="31" w15:restartNumberingAfterBreak="0">
    <w:nsid w:val="72311B9E"/>
    <w:multiLevelType w:val="multilevel"/>
    <w:tmpl w:val="84C61A32"/>
    <w:lvl w:ilvl="0">
      <w:start w:val="6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2" w15:restartNumberingAfterBreak="0">
    <w:nsid w:val="73FE1752"/>
    <w:multiLevelType w:val="multilevel"/>
    <w:tmpl w:val="9F8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C7824"/>
    <w:multiLevelType w:val="multilevel"/>
    <w:tmpl w:val="99DE5934"/>
    <w:lvl w:ilvl="0">
      <w:start w:val="5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28" w:hanging="426"/>
      </w:pPr>
      <w:rPr>
        <w:rFonts w:hint="default"/>
        <w:spacing w:val="0"/>
        <w:w w:val="96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4" w15:restartNumberingAfterBreak="0">
    <w:nsid w:val="75F220FA"/>
    <w:multiLevelType w:val="multilevel"/>
    <w:tmpl w:val="85A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F54EF"/>
    <w:multiLevelType w:val="multilevel"/>
    <w:tmpl w:val="2E1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20419"/>
    <w:multiLevelType w:val="multilevel"/>
    <w:tmpl w:val="EA7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F17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C75873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39" w15:restartNumberingAfterBreak="0">
    <w:nsid w:val="786C16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906B7E"/>
    <w:multiLevelType w:val="multilevel"/>
    <w:tmpl w:val="14E26D7C"/>
    <w:lvl w:ilvl="0">
      <w:start w:val="1"/>
      <w:numFmt w:val="decimal"/>
      <w:lvlText w:val="%1."/>
      <w:lvlJc w:val="left"/>
      <w:pPr>
        <w:ind w:left="286" w:hanging="285"/>
      </w:pPr>
      <w:rPr>
        <w:rFonts w:ascii="Roboto" w:eastAsia="Roboto" w:hAnsi="Roboto" w:cs="Roboto" w:hint="default"/>
        <w:b/>
        <w:bCs/>
        <w:i w:val="0"/>
        <w:iCs w:val="0"/>
        <w:color w:val="001F5F"/>
        <w:spacing w:val="-1"/>
        <w:w w:val="93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9" w:hanging="541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541"/>
      </w:pPr>
      <w:rPr>
        <w:rFonts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1140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80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73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66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60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3" w:hanging="541"/>
      </w:pPr>
      <w:rPr>
        <w:rFonts w:hint="default"/>
        <w:lang w:val="pt-PT" w:eastAsia="en-US" w:bidi="ar-SA"/>
      </w:rPr>
    </w:lvl>
  </w:abstractNum>
  <w:abstractNum w:abstractNumId="41" w15:restartNumberingAfterBreak="0">
    <w:nsid w:val="7D351F0F"/>
    <w:multiLevelType w:val="hybridMultilevel"/>
    <w:tmpl w:val="11C89E9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13067">
    <w:abstractNumId w:val="32"/>
  </w:num>
  <w:num w:numId="2" w16cid:durableId="1077048730">
    <w:abstractNumId w:val="31"/>
  </w:num>
  <w:num w:numId="3" w16cid:durableId="1102456008">
    <w:abstractNumId w:val="34"/>
  </w:num>
  <w:num w:numId="4" w16cid:durableId="1145508719">
    <w:abstractNumId w:val="19"/>
  </w:num>
  <w:num w:numId="5" w16cid:durableId="1181549429">
    <w:abstractNumId w:val="0"/>
  </w:num>
  <w:num w:numId="6" w16cid:durableId="1240866958">
    <w:abstractNumId w:val="26"/>
  </w:num>
  <w:num w:numId="7" w16cid:durableId="1248541569">
    <w:abstractNumId w:val="41"/>
  </w:num>
  <w:num w:numId="8" w16cid:durableId="1262446345">
    <w:abstractNumId w:val="40"/>
  </w:num>
  <w:num w:numId="9" w16cid:durableId="128520732">
    <w:abstractNumId w:val="24"/>
  </w:num>
  <w:num w:numId="10" w16cid:durableId="1315724455">
    <w:abstractNumId w:val="13"/>
  </w:num>
  <w:num w:numId="11" w16cid:durableId="1324507299">
    <w:abstractNumId w:val="38"/>
  </w:num>
  <w:num w:numId="12" w16cid:durableId="1330258200">
    <w:abstractNumId w:val="30"/>
  </w:num>
  <w:num w:numId="13" w16cid:durableId="1338996927">
    <w:abstractNumId w:val="37"/>
  </w:num>
  <w:num w:numId="14" w16cid:durableId="1467624333">
    <w:abstractNumId w:val="25"/>
  </w:num>
  <w:num w:numId="15" w16cid:durableId="1494644369">
    <w:abstractNumId w:val="28"/>
  </w:num>
  <w:num w:numId="16" w16cid:durableId="1520121320">
    <w:abstractNumId w:val="12"/>
  </w:num>
  <w:num w:numId="17" w16cid:durableId="1535312072">
    <w:abstractNumId w:val="23"/>
  </w:num>
  <w:num w:numId="18" w16cid:durableId="1576159625">
    <w:abstractNumId w:val="33"/>
  </w:num>
  <w:num w:numId="19" w16cid:durableId="1588340200">
    <w:abstractNumId w:val="1"/>
  </w:num>
  <w:num w:numId="20" w16cid:durableId="1607495490">
    <w:abstractNumId w:val="16"/>
  </w:num>
  <w:num w:numId="21" w16cid:durableId="1622422051">
    <w:abstractNumId w:val="8"/>
  </w:num>
  <w:num w:numId="22" w16cid:durableId="170721739">
    <w:abstractNumId w:val="7"/>
  </w:num>
  <w:num w:numId="23" w16cid:durableId="1793018828">
    <w:abstractNumId w:val="3"/>
  </w:num>
  <w:num w:numId="24" w16cid:durableId="183713186">
    <w:abstractNumId w:val="18"/>
  </w:num>
  <w:num w:numId="25" w16cid:durableId="1853716751">
    <w:abstractNumId w:val="22"/>
  </w:num>
  <w:num w:numId="26" w16cid:durableId="185602590">
    <w:abstractNumId w:val="15"/>
  </w:num>
  <w:num w:numId="27" w16cid:durableId="1887524185">
    <w:abstractNumId w:val="10"/>
  </w:num>
  <w:num w:numId="28" w16cid:durableId="1897620855">
    <w:abstractNumId w:val="29"/>
  </w:num>
  <w:num w:numId="29" w16cid:durableId="1910453707">
    <w:abstractNumId w:val="39"/>
  </w:num>
  <w:num w:numId="30" w16cid:durableId="1915435746">
    <w:abstractNumId w:val="21"/>
  </w:num>
  <w:num w:numId="31" w16cid:durableId="2062753738">
    <w:abstractNumId w:val="6"/>
  </w:num>
  <w:num w:numId="32" w16cid:durableId="2128305637">
    <w:abstractNumId w:val="36"/>
  </w:num>
  <w:num w:numId="33" w16cid:durableId="417288926">
    <w:abstractNumId w:val="17"/>
  </w:num>
  <w:num w:numId="34" w16cid:durableId="464781486">
    <w:abstractNumId w:val="14"/>
  </w:num>
  <w:num w:numId="35" w16cid:durableId="471101666">
    <w:abstractNumId w:val="20"/>
  </w:num>
  <w:num w:numId="36" w16cid:durableId="499126339">
    <w:abstractNumId w:val="9"/>
  </w:num>
  <w:num w:numId="37" w16cid:durableId="511454031">
    <w:abstractNumId w:val="2"/>
  </w:num>
  <w:num w:numId="38" w16cid:durableId="538250480">
    <w:abstractNumId w:val="5"/>
  </w:num>
  <w:num w:numId="39" w16cid:durableId="594753370">
    <w:abstractNumId w:val="27"/>
  </w:num>
  <w:num w:numId="40" w16cid:durableId="645359429">
    <w:abstractNumId w:val="11"/>
  </w:num>
  <w:num w:numId="41" w16cid:durableId="712386000">
    <w:abstractNumId w:val="35"/>
  </w:num>
  <w:num w:numId="42" w16cid:durableId="1096515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53"/>
    <w:rsid w:val="00003D9B"/>
    <w:rsid w:val="0001425F"/>
    <w:rsid w:val="00095F32"/>
    <w:rsid w:val="000B3110"/>
    <w:rsid w:val="000C173D"/>
    <w:rsid w:val="000C7B38"/>
    <w:rsid w:val="00122727"/>
    <w:rsid w:val="0014047C"/>
    <w:rsid w:val="00146D53"/>
    <w:rsid w:val="001B22B1"/>
    <w:rsid w:val="001E433F"/>
    <w:rsid w:val="001F2563"/>
    <w:rsid w:val="001F7038"/>
    <w:rsid w:val="00212599"/>
    <w:rsid w:val="00280C21"/>
    <w:rsid w:val="002834C8"/>
    <w:rsid w:val="002A6EFD"/>
    <w:rsid w:val="002E5742"/>
    <w:rsid w:val="002F7CA5"/>
    <w:rsid w:val="00300C5E"/>
    <w:rsid w:val="003621D1"/>
    <w:rsid w:val="003A4640"/>
    <w:rsid w:val="003A5E55"/>
    <w:rsid w:val="003B768B"/>
    <w:rsid w:val="00415235"/>
    <w:rsid w:val="00466223"/>
    <w:rsid w:val="00475C94"/>
    <w:rsid w:val="00495F55"/>
    <w:rsid w:val="004A6349"/>
    <w:rsid w:val="004D3B9D"/>
    <w:rsid w:val="004D466D"/>
    <w:rsid w:val="004E0A8D"/>
    <w:rsid w:val="00512B76"/>
    <w:rsid w:val="00531C3B"/>
    <w:rsid w:val="00563B0C"/>
    <w:rsid w:val="00567DC2"/>
    <w:rsid w:val="00586184"/>
    <w:rsid w:val="005A2264"/>
    <w:rsid w:val="005A3EFE"/>
    <w:rsid w:val="005C0266"/>
    <w:rsid w:val="005E5061"/>
    <w:rsid w:val="00634F9D"/>
    <w:rsid w:val="00657DB1"/>
    <w:rsid w:val="006637C2"/>
    <w:rsid w:val="00671E66"/>
    <w:rsid w:val="006759C8"/>
    <w:rsid w:val="00695912"/>
    <w:rsid w:val="006B07D0"/>
    <w:rsid w:val="006B45F5"/>
    <w:rsid w:val="00714692"/>
    <w:rsid w:val="00723120"/>
    <w:rsid w:val="00734296"/>
    <w:rsid w:val="00762167"/>
    <w:rsid w:val="007B3E11"/>
    <w:rsid w:val="007B7C39"/>
    <w:rsid w:val="007F11D7"/>
    <w:rsid w:val="007F6F74"/>
    <w:rsid w:val="00817F0E"/>
    <w:rsid w:val="008960BB"/>
    <w:rsid w:val="008E680B"/>
    <w:rsid w:val="00901763"/>
    <w:rsid w:val="009703F7"/>
    <w:rsid w:val="00990C4B"/>
    <w:rsid w:val="009A24FA"/>
    <w:rsid w:val="00A04B16"/>
    <w:rsid w:val="00A07884"/>
    <w:rsid w:val="00A3021F"/>
    <w:rsid w:val="00A63386"/>
    <w:rsid w:val="00A82FE1"/>
    <w:rsid w:val="00AA1BC3"/>
    <w:rsid w:val="00AC0D73"/>
    <w:rsid w:val="00AC507C"/>
    <w:rsid w:val="00AC6911"/>
    <w:rsid w:val="00AD0355"/>
    <w:rsid w:val="00B444F7"/>
    <w:rsid w:val="00B51049"/>
    <w:rsid w:val="00B809D9"/>
    <w:rsid w:val="00B91E9C"/>
    <w:rsid w:val="00BB275F"/>
    <w:rsid w:val="00BB3DFA"/>
    <w:rsid w:val="00BF4F53"/>
    <w:rsid w:val="00C12860"/>
    <w:rsid w:val="00C223B4"/>
    <w:rsid w:val="00C344B2"/>
    <w:rsid w:val="00CA38C1"/>
    <w:rsid w:val="00CB1F8D"/>
    <w:rsid w:val="00CD36DB"/>
    <w:rsid w:val="00CF18DE"/>
    <w:rsid w:val="00D0347F"/>
    <w:rsid w:val="00D05253"/>
    <w:rsid w:val="00D364F8"/>
    <w:rsid w:val="00D528FD"/>
    <w:rsid w:val="00D87A64"/>
    <w:rsid w:val="00DB2036"/>
    <w:rsid w:val="00DD3D9E"/>
    <w:rsid w:val="00E16E64"/>
    <w:rsid w:val="00E45997"/>
    <w:rsid w:val="00E63D85"/>
    <w:rsid w:val="00E95514"/>
    <w:rsid w:val="00EB2969"/>
    <w:rsid w:val="00EC50FF"/>
    <w:rsid w:val="00ED13BB"/>
    <w:rsid w:val="00F20C75"/>
    <w:rsid w:val="00F47A3E"/>
    <w:rsid w:val="00FB529F"/>
    <w:rsid w:val="00FF743D"/>
    <w:rsid w:val="017811A5"/>
    <w:rsid w:val="02A1BC13"/>
    <w:rsid w:val="0633CA89"/>
    <w:rsid w:val="077BC903"/>
    <w:rsid w:val="0B5E4593"/>
    <w:rsid w:val="0BD1B5D5"/>
    <w:rsid w:val="0E5565B4"/>
    <w:rsid w:val="1253B30C"/>
    <w:rsid w:val="13B12AF1"/>
    <w:rsid w:val="1420B7BA"/>
    <w:rsid w:val="1506BFD2"/>
    <w:rsid w:val="15BE2878"/>
    <w:rsid w:val="1C96309E"/>
    <w:rsid w:val="1D0FC566"/>
    <w:rsid w:val="23596E0B"/>
    <w:rsid w:val="25A040FF"/>
    <w:rsid w:val="28403E2E"/>
    <w:rsid w:val="2A32BE62"/>
    <w:rsid w:val="2D4FD079"/>
    <w:rsid w:val="2EFD02A7"/>
    <w:rsid w:val="304AAB11"/>
    <w:rsid w:val="32110D4A"/>
    <w:rsid w:val="34498487"/>
    <w:rsid w:val="3B9CA60A"/>
    <w:rsid w:val="3FEEC94D"/>
    <w:rsid w:val="410E2B65"/>
    <w:rsid w:val="4A806DF6"/>
    <w:rsid w:val="4C2D2A20"/>
    <w:rsid w:val="4CA97985"/>
    <w:rsid w:val="4CC9D7FB"/>
    <w:rsid w:val="4E2C2430"/>
    <w:rsid w:val="4E315765"/>
    <w:rsid w:val="530B80FB"/>
    <w:rsid w:val="56C822D4"/>
    <w:rsid w:val="5CE3290C"/>
    <w:rsid w:val="5D04796E"/>
    <w:rsid w:val="5D4AC7E5"/>
    <w:rsid w:val="6405370D"/>
    <w:rsid w:val="68CA2EFE"/>
    <w:rsid w:val="6EAF4558"/>
    <w:rsid w:val="6FA7911E"/>
    <w:rsid w:val="7446FA2C"/>
    <w:rsid w:val="74ACE798"/>
    <w:rsid w:val="77FDE768"/>
    <w:rsid w:val="786EB4DA"/>
    <w:rsid w:val="7EF0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DCD29"/>
  <w15:docId w15:val="{30CDAC87-7067-444B-867B-40A5ECCA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84" w:hanging="28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3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428" w:hanging="42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" w:line="222" w:lineRule="exact"/>
      <w:ind w:left="37"/>
    </w:pPr>
  </w:style>
  <w:style w:type="paragraph" w:styleId="Commarcadores">
    <w:name w:val="List Bullet"/>
    <w:basedOn w:val="Normal"/>
    <w:uiPriority w:val="99"/>
    <w:unhideWhenUsed/>
    <w:rsid w:val="000C173D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D0347F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3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isselectedend">
    <w:name w:val="isselectedend"/>
    <w:basedOn w:val="Normal"/>
    <w:rsid w:val="00C223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1F8D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1F8D"/>
    <w:rPr>
      <w:rFonts w:ascii="Roboto" w:eastAsia="Roboto" w:hAnsi="Roboto" w:cs="Roboto"/>
      <w:lang w:val="pt-PT"/>
    </w:rPr>
  </w:style>
  <w:style w:type="table" w:styleId="Tabelacomgrade">
    <w:name w:val="Table Grid"/>
    <w:basedOn w:val="Tabelanormal"/>
    <w:uiPriority w:val="59"/>
    <w:rsid w:val="003621D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82F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433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6622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6622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66223"/>
    <w:rPr>
      <w:rFonts w:ascii="Roboto" w:eastAsia="Roboto" w:hAnsi="Roboto" w:cs="Roboto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622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66223"/>
    <w:rPr>
      <w:rFonts w:ascii="Roboto" w:eastAsia="Roboto" w:hAnsi="Roboto" w:cs="Roboto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facto.org.br/normativo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c54b4f-a4b0-4e27-8a93-97b45b3e8931" xsi:nil="true"/>
    <lcf76f155ced4ddcb4097134ff3c332f xmlns="8f955387-8602-49f3-ae81-c4ed682817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1F611339FB64479DCA88C0D5BE8BAB" ma:contentTypeVersion="16" ma:contentTypeDescription="Crie um novo documento." ma:contentTypeScope="" ma:versionID="dfebbcbec41cc293720c711d7fc66dcf">
  <xsd:schema xmlns:xsd="http://www.w3.org/2001/XMLSchema" xmlns:xs="http://www.w3.org/2001/XMLSchema" xmlns:p="http://schemas.microsoft.com/office/2006/metadata/properties" xmlns:ns2="8f955387-8602-49f3-ae81-c4ed68281756" xmlns:ns3="2cc54b4f-a4b0-4e27-8a93-97b45b3e8931" targetNamespace="http://schemas.microsoft.com/office/2006/metadata/properties" ma:root="true" ma:fieldsID="7738882829e068bfbbb5194f99ef7e07" ns2:_="" ns3:_="">
    <xsd:import namespace="8f955387-8602-49f3-ae81-c4ed68281756"/>
    <xsd:import namespace="2cc54b4f-a4b0-4e27-8a93-97b45b3e89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5387-8602-49f3-ae81-c4ed68281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777f446-d1e1-4c2e-b85a-1d258859b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54b4f-a4b0-4e27-8a93-97b45b3e89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97bf6e-a288-4b76-a051-147a66a4ed87}" ma:internalName="TaxCatchAll" ma:showField="CatchAllData" ma:web="2cc54b4f-a4b0-4e27-8a93-97b45b3e89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329715-3CF9-4BAB-B3FE-87DA764505A1}">
  <ds:schemaRefs>
    <ds:schemaRef ds:uri="http://schemas.microsoft.com/office/2006/metadata/properties"/>
    <ds:schemaRef ds:uri="http://schemas.microsoft.com/office/infopath/2007/PartnerControls"/>
    <ds:schemaRef ds:uri="2cc54b4f-a4b0-4e27-8a93-97b45b3e8931"/>
    <ds:schemaRef ds:uri="8f955387-8602-49f3-ae81-c4ed68281756"/>
  </ds:schemaRefs>
</ds:datastoreItem>
</file>

<file path=customXml/itemProps2.xml><?xml version="1.0" encoding="utf-8"?>
<ds:datastoreItem xmlns:ds="http://schemas.openxmlformats.org/officeDocument/2006/customXml" ds:itemID="{AF9F7914-4449-4293-AEF9-5465E94A8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55387-8602-49f3-ae81-c4ed68281756"/>
    <ds:schemaRef ds:uri="2cc54b4f-a4b0-4e27-8a93-97b45b3e8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FB141-2E98-4A49-A69C-B67131EECB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1303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Ferreira Leitão de Oliveira</dc:creator>
  <cp:keywords/>
  <cp:lastModifiedBy>Katarina Rosa Lemos</cp:lastModifiedBy>
  <cp:revision>13</cp:revision>
  <dcterms:created xsi:type="dcterms:W3CDTF">2026-02-05T18:46:00Z</dcterms:created>
  <dcterms:modified xsi:type="dcterms:W3CDTF">2026-06-01T04:06:00Z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0x010100F81F611339FB64479DCA88C0D5BE8BAB</vt:lpwstr>
  </property>
  <property fmtid="{D5CDD505-2E9C-101B-9397-08002B2CF9AE}" pid="7" name="MediaServiceImageTags">
    <vt:lpwstr/>
  </property>
</Properties>
</file>