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702eea362f6b1e33af935eb315ea97412f5779"/>
    <w:p>
      <w:pPr>
        <w:pStyle w:val="Heading1"/>
      </w:pPr>
      <w:r>
        <w:t xml:space="preserve">Workshop 2 — Technical Debt Assessment Rubric</w:t>
      </w:r>
    </w:p>
    <w:p>
      <w:pPr>
        <w:pStyle w:val="FirstParagraph"/>
      </w:pPr>
      <w:r>
        <w:t xml:space="preserve">Use this rubric to evaluate individual debt items surfaced during the Friction Map exercise. Score each dimension Low / Medium / High, then use the priority hint at the bottom to select the items worth attention first.</w:t>
      </w:r>
    </w:p>
    <w:bookmarkStart w:id="9" w:name="per-item-scoring"/>
    <w:p>
      <w:pPr>
        <w:pStyle w:val="Heading2"/>
      </w:pPr>
      <w:r>
        <w:t xml:space="preserve">Per-item scoring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Frequency of pain</w:t>
            </w:r>
          </w:p>
        </w:tc>
        <w:tc>
          <w:tcPr/>
          <w:p>
            <w:pPr>
              <w:pStyle w:val="Compact"/>
            </w:pPr>
            <w:r>
              <w:t xml:space="preserve">Occasional — a few times a quarter.</w:t>
            </w:r>
          </w:p>
        </w:tc>
        <w:tc>
          <w:tcPr/>
          <w:p>
            <w:pPr>
              <w:pStyle w:val="Compact"/>
            </w:pPr>
            <w:r>
              <w:t xml:space="preserve">Recurring — weekly or every release.</w:t>
            </w:r>
          </w:p>
        </w:tc>
        <w:tc>
          <w:tcPr/>
          <w:p>
            <w:pPr>
              <w:pStyle w:val="Compact"/>
            </w:pPr>
            <w:r>
              <w:t xml:space="preserve">Constant — every PR, every 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slowdown</w:t>
            </w:r>
          </w:p>
        </w:tc>
        <w:tc>
          <w:tcPr/>
          <w:p>
            <w:pPr>
              <w:pStyle w:val="Compact"/>
            </w:pPr>
            <w:r>
              <w:t xml:space="preserve">Minor — minutes added.</w:t>
            </w:r>
          </w:p>
        </w:tc>
        <w:tc>
          <w:tcPr/>
          <w:p>
            <w:pPr>
              <w:pStyle w:val="Compact"/>
            </w:pPr>
            <w:r>
              <w:t xml:space="preserve">Noticeable — hours added per change.</w:t>
            </w:r>
          </w:p>
        </w:tc>
        <w:tc>
          <w:tcPr/>
          <w:p>
            <w:pPr>
              <w:pStyle w:val="Compact"/>
            </w:pPr>
            <w:r>
              <w:t xml:space="preserve">Severe — days of delay, or the change is abandoned.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added</w:t>
            </w:r>
          </w:p>
        </w:tc>
        <w:tc>
          <w:tcPr/>
          <w:p>
            <w:pPr>
              <w:pStyle w:val="Compact"/>
            </w:pPr>
            <w:r>
              <w:t xml:space="preserve">Low — localized, easily reverted.</w:t>
            </w:r>
          </w:p>
        </w:tc>
        <w:tc>
          <w:tcPr/>
          <w:p>
            <w:pPr>
              <w:pStyle w:val="Compact"/>
            </w:pPr>
            <w:r>
              <w:t xml:space="preserve">Moderate — touches a shared component or unclear area.</w:t>
            </w:r>
          </w:p>
        </w:tc>
        <w:tc>
          <w:tcPr/>
          <w:p>
            <w:pPr>
              <w:pStyle w:val="Compact"/>
            </w:pPr>
            <w:r>
              <w:t xml:space="preserve">High — affects security, data integrity, or customer-visible behavior.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Cognitive load</w:t>
            </w:r>
          </w:p>
        </w:tc>
        <w:tc>
          <w:tcPr/>
          <w:p>
            <w:pPr>
              <w:pStyle w:val="Compact"/>
            </w:pPr>
            <w:r>
              <w:t xml:space="preserve">Limited — one engineer handles it without friction.</w:t>
            </w:r>
          </w:p>
        </w:tc>
        <w:tc>
          <w:tcPr/>
          <w:p>
            <w:pPr>
              <w:pStyle w:val="Compact"/>
            </w:pPr>
            <w:r>
              <w:t xml:space="preserve">Annoying — requires context-switching or asking around.</w:t>
            </w:r>
          </w:p>
        </w:tc>
        <w:tc>
          <w:tcPr/>
          <w:p>
            <w:pPr>
              <w:pStyle w:val="Compact"/>
            </w:pPr>
            <w:r>
              <w:t xml:space="preserve">Exhausting — drains reviewers, blocks focus, leaks into off-hours.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Blast radius</w:t>
            </w:r>
          </w:p>
        </w:tc>
        <w:tc>
          <w:tcPr/>
          <w:p>
            <w:pPr>
              <w:pStyle w:val="Compact"/>
            </w:pPr>
            <w:r>
              <w:t xml:space="preserve">Local — one file, one job, one person.</w:t>
            </w:r>
          </w:p>
        </w:tc>
        <w:tc>
          <w:tcPr/>
          <w:p>
            <w:pPr>
              <w:pStyle w:val="Compact"/>
            </w:pPr>
            <w:r>
              <w:t xml:space="preserve">Team-wide — multiple engineers or one service.</w:t>
            </w:r>
          </w:p>
        </w:tc>
        <w:tc>
          <w:tcPr/>
          <w:p>
            <w:pPr>
              <w:pStyle w:val="Compact"/>
            </w:pPr>
            <w:r>
              <w:t xml:space="preserve">Multi-team / system-wide — crosses ownership or affects production broadly.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Ease of staged improvement</w:t>
            </w:r>
          </w:p>
        </w:tc>
        <w:tc>
          <w:tcPr/>
          <w:p>
            <w:pPr>
              <w:pStyle w:val="Compact"/>
            </w:pPr>
            <w:r>
              <w:t xml:space="preserve">Hard — no clear incremental path.</w:t>
            </w:r>
          </w:p>
        </w:tc>
        <w:tc>
          <w:tcPr/>
          <w:p>
            <w:pPr>
              <w:pStyle w:val="Compact"/>
            </w:pPr>
            <w:r>
              <w:t xml:space="preserve">Possible — can be broken into meaningful steps.</w:t>
            </w:r>
          </w:p>
        </w:tc>
        <w:tc>
          <w:tcPr/>
          <w:p>
            <w:pPr>
              <w:pStyle w:val="Compact"/>
            </w:pPr>
            <w:r>
              <w:t xml:space="preserve">Good quick-win candidate — can be addressed in one or two small changes.</w:t>
            </w:r>
          </w:p>
        </w:tc>
      </w:tr>
    </w:tbl>
    <w:bookmarkEnd w:id="9"/>
    <w:bookmarkStart w:id="10" w:name="priority-hint"/>
    <w:p>
      <w:pPr>
        <w:pStyle w:val="Heading2"/>
      </w:pPr>
      <w:r>
        <w:t xml:space="preserve">Priority hint</w:t>
      </w:r>
    </w:p>
    <w:p>
      <w:pPr>
        <w:pStyle w:val="FirstParagraph"/>
      </w:pPr>
      <w:r>
        <w:t xml:space="preserve">The highest-priority items usually combine: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frequency</w:t>
      </w:r>
      <w:r>
        <w:t xml:space="preserve"> </w:t>
      </w:r>
      <w:r>
        <w:t xml:space="preserve">of pain,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change slowdown</w:t>
      </w:r>
      <w:r>
        <w:t xml:space="preserve">, and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feasible staged improvement path</w:t>
      </w:r>
      <w:r>
        <w:t xml:space="preserve">.</w:t>
      </w:r>
    </w:p>
    <w:p>
      <w:pPr>
        <w:pStyle w:val="FirstParagraph"/>
      </w:pPr>
      <w:r>
        <w:t xml:space="preserve">Items scoring high on frequency, slowdown, and feasibility should go at the top of the backlog regardless of how small they seem. These are where AI-assisted cleanup produces the most leverage.</w:t>
      </w:r>
    </w:p>
    <w:bookmarkEnd w:id="10"/>
    <w:bookmarkStart w:id="11" w:name="de-prioritize-with-care"/>
    <w:p>
      <w:pPr>
        <w:pStyle w:val="Heading2"/>
      </w:pPr>
      <w:r>
        <w:t xml:space="preserve">De-prioritize with care</w:t>
      </w:r>
    </w:p>
    <w:p>
      <w:pPr>
        <w:pStyle w:val="FirstParagraph"/>
      </w:pPr>
      <w:r>
        <w:t xml:space="preserve">An item that scores high on cognitive load but low on frequency is often a morale hit more than a delivery blocker — still worth tracking, but not the first to fix.</w:t>
      </w:r>
    </w:p>
    <w:p>
      <w:pPr>
        <w:pStyle w:val="BodyText"/>
      </w:pPr>
      <w:r>
        <w:t xml:space="preserve">An item that scores high on everything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t xml:space="preserve">ease of staged improvement is a strategic bet. It belongs in the plan but needs sequencing, not a sprint.</w:t>
      </w:r>
    </w:p>
    <w:bookmarkEnd w:id="11"/>
    <w:bookmarkStart w:id="12" w:name="what-to-record-per-item"/>
    <w:p>
      <w:pPr>
        <w:pStyle w:val="Heading2"/>
      </w:pPr>
      <w:r>
        <w:t xml:space="preserve">What to record per item</w:t>
      </w:r>
    </w:p>
    <w:p>
      <w:pPr>
        <w:pStyle w:val="FirstParagraph"/>
      </w:pPr>
      <w:r>
        <w:t xml:space="preserve">For each ranked debt item, capture:</w:t>
      </w:r>
    </w:p>
    <w:p>
      <w:pPr>
        <w:pStyle w:val="Compact"/>
        <w:numPr>
          <w:ilvl w:val="0"/>
          <w:numId w:val="1002"/>
        </w:numPr>
      </w:pPr>
      <w:r>
        <w:t xml:space="preserve">The item name and a one-sentence description.</w:t>
      </w:r>
    </w:p>
    <w:p>
      <w:pPr>
        <w:pStyle w:val="Compact"/>
        <w:numPr>
          <w:ilvl w:val="0"/>
          <w:numId w:val="1002"/>
        </w:numPr>
      </w:pPr>
      <w:r>
        <w:t xml:space="preserve">Its category from the nine-category taxonomy.</w:t>
      </w:r>
    </w:p>
    <w:p>
      <w:pPr>
        <w:pStyle w:val="Compact"/>
        <w:numPr>
          <w:ilvl w:val="0"/>
          <w:numId w:val="1002"/>
        </w:numPr>
      </w:pPr>
      <w:r>
        <w:t xml:space="preserve">The six dimension scores above.</w:t>
      </w:r>
    </w:p>
    <w:p>
      <w:pPr>
        <w:pStyle w:val="Compact"/>
        <w:numPr>
          <w:ilvl w:val="0"/>
          <w:numId w:val="1002"/>
        </w:numPr>
      </w:pPr>
      <w:r>
        <w:t xml:space="preserve">Who pays the interest, how often.</w:t>
      </w:r>
    </w:p>
    <w:p>
      <w:pPr>
        <w:pStyle w:val="Compact"/>
        <w:numPr>
          <w:ilvl w:val="0"/>
          <w:numId w:val="1002"/>
        </w:numPr>
      </w:pPr>
      <w:r>
        <w:t xml:space="preserve">A one-sentence proposed next step (quick win, structural, or observe-first).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2026-04-22T12:59:29Z</dcterms:created>
  <dcterms:modified xsi:type="dcterms:W3CDTF">2026-04-22T12:59:29Z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