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workshop-5--resources"/>
    <w:p>
      <w:pPr>
        <w:pStyle w:val="Heading1"/>
      </w:pPr>
      <w:r>
        <w:t xml:space="preserve">Workshop 5 — Resources</w:t>
      </w:r>
    </w:p>
    <w:p>
      <w:pPr>
        <w:pStyle w:val="FirstParagraph"/>
      </w:pPr>
      <w:r>
        <w:t xml:space="preserve">Curated readings and references for Workshop 5:</w:t>
      </w:r>
      <w:r>
        <w:t xml:space="preserve"> </w:t>
      </w:r>
      <w:r>
        <w:rPr>
          <w:i/>
          <w:iCs/>
        </w:rPr>
        <w:t xml:space="preserve">Making It Repeatable</w:t>
      </w:r>
      <w:r>
        <w:t xml:space="preserve">. The focus is on release discipline, commit hygiene, and workflow automation that support a repeatable improvement practice.</w:t>
      </w:r>
    </w:p>
    <w:p>
      <w:r>
        <w:pict>
          <v:rect style="width:0;height:1.5pt" o:hralign="center" o:hrstd="t" o:hr="t"/>
        </w:pict>
      </w:r>
    </w:p>
    <w:bookmarkStart w:id="17" w:name="core-readings"/>
    <w:p>
      <w:pPr>
        <w:pStyle w:val="Heading2"/>
      </w:pPr>
      <w:r>
        <w:t xml:space="preserve">Core readings</w:t>
      </w:r>
    </w:p>
    <w:bookmarkStart w:id="10" w:name="semantic-versioning"/>
    <w:p>
      <w:pPr>
        <w:pStyle w:val="Heading3"/>
      </w:pPr>
      <w:r>
        <w:t xml:space="preserve">Semantic Versioning</w:t>
      </w:r>
    </w:p>
    <w:p>
      <w:pPr>
        <w:pStyle w:val="FirstParagraph"/>
      </w:pPr>
      <w:r>
        <w:t xml:space="preserve">Link:</w:t>
      </w:r>
      <w:r>
        <w:t xml:space="preserve"> </w:t>
      </w:r>
      <w:hyperlink r:id="rId9">
        <w:r>
          <w:rPr>
            <w:rStyle w:val="Hyperlink"/>
          </w:rPr>
          <w:t xml:space="preserve">https://semver.org/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1"/>
        </w:numPr>
      </w:pPr>
      <w:r>
        <w:t xml:space="preserve">Baseline reference for what release numbers</w:t>
      </w:r>
      <w:r>
        <w:t xml:space="preserve"> </w:t>
      </w:r>
      <w:r>
        <w:rPr>
          <w:i/>
          <w:iCs/>
        </w:rPr>
        <w:t xml:space="preserve">mean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Lets a team signal compatibility intentionally instead of by accident.</w:t>
      </w:r>
    </w:p>
    <w:p>
      <w:pPr>
        <w:pStyle w:val="Compact"/>
        <w:numPr>
          <w:ilvl w:val="0"/>
          <w:numId w:val="1001"/>
        </w:numPr>
      </w:pPr>
      <w:r>
        <w:t xml:space="preserve">Useful vocabulary for the 30-day plan ("this is a MINOR; this is a MAJOR").</w:t>
      </w:r>
    </w:p>
    <w:bookmarkEnd w:id="10"/>
    <w:bookmarkStart w:id="12" w:name="conventional-commits"/>
    <w:p>
      <w:pPr>
        <w:pStyle w:val="Heading3"/>
      </w:pPr>
      <w:r>
        <w:t xml:space="preserve">Conventional Commits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1">
        <w:r>
          <w:rPr>
            <w:rStyle w:val="Hyperlink"/>
          </w:rPr>
          <w:t xml:space="preserve">https://www.conventionalcommits.org/en/v1.0.0/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2"/>
        </w:numPr>
      </w:pPr>
      <w:r>
        <w:t xml:space="preserve">Connects commit hygiene to release automation and changelog clarity.</w:t>
      </w:r>
    </w:p>
    <w:p>
      <w:pPr>
        <w:pStyle w:val="Compact"/>
        <w:numPr>
          <w:ilvl w:val="0"/>
          <w:numId w:val="1002"/>
        </w:numPr>
      </w:pPr>
      <w:r>
        <w:t xml:space="preserve">Small, reviewable commits become machine-readable — AI and tooling can both use them.</w:t>
      </w:r>
    </w:p>
    <w:p>
      <w:pPr>
        <w:pStyle w:val="Compact"/>
        <w:numPr>
          <w:ilvl w:val="0"/>
          <w:numId w:val="1002"/>
        </w:numPr>
      </w:pPr>
      <w:r>
        <w:t xml:space="preserve">Low-friction workflow norm to adopt as the "one workflow change" in the 30-day plan.</w:t>
      </w:r>
    </w:p>
    <w:bookmarkEnd w:id="12"/>
    <w:bookmarkStart w:id="14" w:name="semantic-release"/>
    <w:p>
      <w:pPr>
        <w:pStyle w:val="Heading3"/>
      </w:pPr>
      <w:r>
        <w:t xml:space="preserve">semantic-release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3">
        <w:r>
          <w:rPr>
            <w:rStyle w:val="Hyperlink"/>
          </w:rPr>
          <w:t xml:space="preserve">https://github.com/semantic-release/semantic-release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3"/>
        </w:numPr>
      </w:pPr>
      <w:r>
        <w:t xml:space="preserve">Concrete example of automated release discipline.</w:t>
      </w:r>
    </w:p>
    <w:p>
      <w:pPr>
        <w:pStyle w:val="Compact"/>
        <w:numPr>
          <w:ilvl w:val="0"/>
          <w:numId w:val="1003"/>
        </w:numPr>
      </w:pPr>
      <w:r>
        <w:t xml:space="preserve">Shows how Conventional Commits + CI produce predictable versions, changelogs, and tags.</w:t>
      </w:r>
    </w:p>
    <w:p>
      <w:pPr>
        <w:pStyle w:val="Compact"/>
        <w:numPr>
          <w:ilvl w:val="0"/>
          <w:numId w:val="1003"/>
        </w:numPr>
      </w:pPr>
      <w:r>
        <w:t xml:space="preserve">Good model for "releases should not be heroic."</w:t>
      </w:r>
    </w:p>
    <w:bookmarkEnd w:id="14"/>
    <w:bookmarkStart w:id="16" w:name="release-please"/>
    <w:p>
      <w:pPr>
        <w:pStyle w:val="Heading3"/>
      </w:pPr>
      <w:r>
        <w:t xml:space="preserve">release-please</w:t>
      </w:r>
    </w:p>
    <w:p>
      <w:pPr>
        <w:pStyle w:val="FirstParagraph"/>
      </w:pPr>
      <w:r>
        <w:t xml:space="preserve">Link:</w:t>
      </w:r>
      <w:r>
        <w:t xml:space="preserve"> </w:t>
      </w:r>
      <w:hyperlink r:id="rId15">
        <w:r>
          <w:rPr>
            <w:rStyle w:val="Hyperlink"/>
          </w:rPr>
          <w:t xml:space="preserve">https://github.com/googleapis/release-please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4"/>
        </w:numPr>
      </w:pPr>
      <w:r>
        <w:t xml:space="preserve">Practical, review-oriented release automation from Google Cloud.</w:t>
      </w:r>
    </w:p>
    <w:p>
      <w:pPr>
        <w:pStyle w:val="Compact"/>
        <w:numPr>
          <w:ilvl w:val="0"/>
          <w:numId w:val="1004"/>
        </w:numPr>
      </w:pPr>
      <w:r>
        <w:t xml:space="preserve">PR-based release flow keeps humans in the loop without manual bookkeeping.</w:t>
      </w:r>
    </w:p>
    <w:p>
      <w:pPr>
        <w:pStyle w:val="Compact"/>
        <w:numPr>
          <w:ilvl w:val="0"/>
          <w:numId w:val="1004"/>
        </w:numPr>
      </w:pPr>
      <w:r>
        <w:t xml:space="preserve">Useful contrast to semantic-release: same goal, different safety posture.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X37c4db65a8bc169b39617b2e042db0479114e75"/>
    <w:p>
      <w:pPr>
        <w:pStyle w:val="Heading2"/>
      </w:pPr>
      <w:r>
        <w:t xml:space="preserve">Supporting references (from earlier workshops)</w:t>
      </w:r>
    </w:p>
    <w:p>
      <w:pPr>
        <w:pStyle w:val="FirstParagraph"/>
      </w:pPr>
      <w:r>
        <w:t xml:space="preserve">These come up naturally when standardizing the workflow.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GitHub Actions · Continuous Integration</w:t>
      </w:r>
      <w:r>
        <w:t xml:space="preserve"> </w:t>
      </w:r>
      <w:r>
        <w:t xml:space="preserve">—</w:t>
      </w:r>
      <w:r>
        <w:t xml:space="preserve"> </w:t>
      </w:r>
      <w:hyperlink r:id="rId18">
        <w:r>
          <w:rPr>
            <w:rStyle w:val="Hyperlink"/>
          </w:rPr>
          <w:t xml:space="preserve">https://docs.github.com/en/actions/get-started/continuous-integration</w:t>
        </w:r>
      </w:hyperlink>
      <w:r>
        <w:t xml:space="preserve"> </w:t>
      </w:r>
      <w:r>
        <w:t xml:space="preserve">· baseline CI reference for the "baseline checks" norm.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Review Action</w:t>
      </w:r>
      <w:r>
        <w:t xml:space="preserve"> </w:t>
      </w:r>
      <w:r>
        <w:t xml:space="preserve">—</w:t>
      </w:r>
      <w:r>
        <w:t xml:space="preserve"> </w:t>
      </w:r>
      <w:hyperlink r:id="rId19">
        <w:r>
          <w:rPr>
            <w:rStyle w:val="Hyperlink"/>
          </w:rPr>
          <w:t xml:space="preserve">https://docs.github.com/en/code-security/how-tos/secure-your-supply-chain/manage-your-dependency-security/configuring-the-dependency-review-action</w:t>
        </w:r>
      </w:hyperlink>
      <w:r>
        <w:t xml:space="preserve"> </w:t>
      </w:r>
      <w:r>
        <w:t xml:space="preserve">· PR-time supply-chain gate.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pre-commit/pre-commit-hooks</w:t>
      </w:r>
      <w:r>
        <w:t xml:space="preserve"> </w:t>
      </w:r>
      <w:r>
        <w:t xml:space="preserve">—</w:t>
      </w:r>
      <w:r>
        <w:t xml:space="preserve"> </w:t>
      </w:r>
      <w:hyperlink r:id="rId20">
        <w:r>
          <w:rPr>
            <w:rStyle w:val="Hyperlink"/>
          </w:rPr>
          <w:t xml:space="preserve">https://github.com/pre-commit/pre-commit-hooks</w:t>
        </w:r>
      </w:hyperlink>
      <w:r>
        <w:t xml:space="preserve"> </w:t>
      </w:r>
      <w:r>
        <w:t xml:space="preserve">· visible example of cheap, repeatable quality checks.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actions/starter-workflows</w:t>
      </w:r>
      <w:r>
        <w:t xml:space="preserve"> </w:t>
      </w:r>
      <w:r>
        <w:t xml:space="preserve">—</w:t>
      </w:r>
      <w:r>
        <w:t xml:space="preserve"> </w:t>
      </w:r>
      <w:hyperlink r:id="rId21">
        <w:r>
          <w:rPr>
            <w:rStyle w:val="Hyperlink"/>
          </w:rPr>
          <w:t xml:space="preserve">https://github.com/actions/starter-workflows</w:t>
        </w:r>
      </w:hyperlink>
      <w:r>
        <w:t xml:space="preserve"> </w:t>
      </w:r>
      <w:r>
        <w:t xml:space="preserve">· reference points for good CI starting templates.</w:t>
      </w:r>
    </w:p>
    <w:p>
      <w:r>
        <w:pict>
          <v:rect style="width:0;height:1.5pt" o:hralign="center" o:hrstd="t" o:hr="t"/>
        </w:pict>
      </w:r>
    </w:p>
    <w:bookmarkEnd w:id="22"/>
    <w:bookmarkStart w:id="29" w:name="example-repositories-worth-showing"/>
    <w:p>
      <w:pPr>
        <w:pStyle w:val="Heading2"/>
      </w:pPr>
      <w:r>
        <w:t xml:space="preserve">Example repositories worth showing</w:t>
      </w:r>
    </w:p>
    <w:bookmarkStart w:id="24" w:name="open-telemetryopentelemetry-demo"/>
    <w:p>
      <w:pPr>
        <w:pStyle w:val="Heading3"/>
      </w:pPr>
      <w:r>
        <w:t xml:space="preserve">open-telemetry/opentelemetry-demo</w:t>
      </w:r>
    </w:p>
    <w:p>
      <w:pPr>
        <w:pStyle w:val="FirstParagraph"/>
      </w:pPr>
      <w:r>
        <w:t xml:space="preserve">Link:</w:t>
      </w:r>
      <w:r>
        <w:t xml:space="preserve"> </w:t>
      </w:r>
      <w:hyperlink r:id="rId23">
        <w:r>
          <w:rPr>
            <w:rStyle w:val="Hyperlink"/>
          </w:rPr>
          <w:t xml:space="preserve">https://github.com/open-telemetry/opentelemetry-demo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6"/>
        </w:numPr>
      </w:pPr>
      <w:r>
        <w:t xml:space="preserve">Strong teaching repo for the "observability and release visibility" step of the improvement sequence.</w:t>
      </w:r>
    </w:p>
    <w:p>
      <w:pPr>
        <w:pStyle w:val="Compact"/>
        <w:numPr>
          <w:ilvl w:val="0"/>
          <w:numId w:val="1006"/>
        </w:numPr>
      </w:pPr>
      <w:r>
        <w:t xml:space="preserve">Distributed system example with traces, metrics, and dashboards.</w:t>
      </w:r>
    </w:p>
    <w:bookmarkEnd w:id="24"/>
    <w:bookmarkStart w:id="26" w:name="fastapifull-stack-fastapi-template"/>
    <w:p>
      <w:pPr>
        <w:pStyle w:val="Heading3"/>
      </w:pPr>
      <w:r>
        <w:t xml:space="preserve">fastapi/full-stack-fastapi-template</w:t>
      </w:r>
    </w:p>
    <w:p>
      <w:pPr>
        <w:pStyle w:val="FirstParagraph"/>
      </w:pPr>
      <w:r>
        <w:t xml:space="preserve">Link:</w:t>
      </w:r>
      <w:r>
        <w:t xml:space="preserve"> </w:t>
      </w:r>
      <w:hyperlink r:id="rId25">
        <w:r>
          <w:rPr>
            <w:rStyle w:val="Hyperlink"/>
          </w:rPr>
          <w:t xml:space="preserve">https://github.com/fastapi/full-stack-fastapi-template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7"/>
        </w:numPr>
      </w:pPr>
      <w:r>
        <w:t xml:space="preserve">Production-minded template with Dockerized setup, GitHub Actions, and migration structure.</w:t>
      </w:r>
    </w:p>
    <w:p>
      <w:pPr>
        <w:pStyle w:val="Compact"/>
        <w:numPr>
          <w:ilvl w:val="0"/>
          <w:numId w:val="1007"/>
        </w:numPr>
      </w:pPr>
      <w:r>
        <w:t xml:space="preserve">Good target for a "what 'done' could look like" conversation.</w:t>
      </w:r>
    </w:p>
    <w:bookmarkEnd w:id="26"/>
    <w:bookmarkStart w:id="28" w:name="devcontainerstemplates"/>
    <w:p>
      <w:pPr>
        <w:pStyle w:val="Heading3"/>
      </w:pPr>
      <w:r>
        <w:t xml:space="preserve">devcontainers/templates</w:t>
      </w:r>
    </w:p>
    <w:p>
      <w:pPr>
        <w:pStyle w:val="FirstParagraph"/>
      </w:pPr>
      <w:r>
        <w:t xml:space="preserve">Link:</w:t>
      </w:r>
      <w:r>
        <w:t xml:space="preserve"> </w:t>
      </w:r>
      <w:hyperlink r:id="rId27">
        <w:r>
          <w:rPr>
            <w:rStyle w:val="Hyperlink"/>
          </w:rPr>
          <w:t xml:space="preserve">https://github.com/devcontainers/templates</w:t>
        </w:r>
      </w:hyperlink>
    </w:p>
    <w:p>
      <w:pPr>
        <w:pStyle w:val="BodyText"/>
      </w:pPr>
      <w:r>
        <w:t xml:space="preserve">Why use it:</w:t>
      </w:r>
    </w:p>
    <w:p>
      <w:pPr>
        <w:pStyle w:val="Compact"/>
        <w:numPr>
          <w:ilvl w:val="0"/>
          <w:numId w:val="1008"/>
        </w:numPr>
      </w:pPr>
      <w:r>
        <w:t xml:space="preserve">Reproducible setup patterns — supports the "fix setup blockers" step in the sequence.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raming-lines-worth-keeping-visible"/>
    <w:p>
      <w:pPr>
        <w:pStyle w:val="Heading2"/>
      </w:pPr>
      <w:r>
        <w:t xml:space="preserve">Framing lines worth keeping visible</w:t>
      </w:r>
    </w:p>
    <w:p>
      <w:pPr>
        <w:pStyle w:val="Compact"/>
        <w:numPr>
          <w:ilvl w:val="0"/>
          <w:numId w:val="1009"/>
        </w:numPr>
      </w:pPr>
      <w:r>
        <w:t xml:space="preserve">"The point is not more code. The point is easier change."</w:t>
      </w:r>
    </w:p>
    <w:p>
      <w:pPr>
        <w:pStyle w:val="Compact"/>
        <w:numPr>
          <w:ilvl w:val="0"/>
          <w:numId w:val="1009"/>
        </w:numPr>
      </w:pPr>
      <w:r>
        <w:t xml:space="preserve">"Good engineering fundamentals make AI more useful."</w:t>
      </w:r>
    </w:p>
    <w:p>
      <w:pPr>
        <w:pStyle w:val="Compact"/>
        <w:numPr>
          <w:ilvl w:val="0"/>
          <w:numId w:val="1009"/>
        </w:numPr>
      </w:pPr>
      <w:r>
        <w:t xml:space="preserve">"AI amplifies clarity, but it also amplifies confusion."</w:t>
      </w:r>
    </w:p>
    <w:p>
      <w:pPr>
        <w:pStyle w:val="Compact"/>
        <w:numPr>
          <w:ilvl w:val="0"/>
          <w:numId w:val="1009"/>
        </w:numPr>
      </w:pPr>
      <w:r>
        <w:t xml:space="preserve">"Technical debt is the repeated tax paid when the system resists change."</w:t>
      </w:r>
    </w:p>
    <w:p>
      <w:pPr>
        <w:pStyle w:val="Compact"/>
        <w:numPr>
          <w:ilvl w:val="0"/>
          <w:numId w:val="1009"/>
        </w:numPr>
      </w:pPr>
      <w:r>
        <w:t xml:space="preserve">"If you cannot validate the change, AI only helped you move faster in the dark."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docs.github.com/en/actions/get-started/continuous-integration" TargetMode="External" /><Relationship Type="http://schemas.openxmlformats.org/officeDocument/2006/relationships/hyperlink" Id="rId19" Target="https://docs.github.com/en/code-security/how-tos/secure-your-supply-chain/manage-your-dependency-security/configuring-the-dependency-review-action" TargetMode="External" /><Relationship Type="http://schemas.openxmlformats.org/officeDocument/2006/relationships/hyperlink" Id="rId21" Target="https://github.com/actions/starter-workflows" TargetMode="External" /><Relationship Type="http://schemas.openxmlformats.org/officeDocument/2006/relationships/hyperlink" Id="rId27" Target="https://github.com/devcontainers/templates" TargetMode="External" /><Relationship Type="http://schemas.openxmlformats.org/officeDocument/2006/relationships/hyperlink" Id="rId25" Target="https://github.com/fastapi/full-stack-fastapi-template" TargetMode="External" /><Relationship Type="http://schemas.openxmlformats.org/officeDocument/2006/relationships/hyperlink" Id="rId15" Target="https://github.com/googleapis/release-please" TargetMode="External" /><Relationship Type="http://schemas.openxmlformats.org/officeDocument/2006/relationships/hyperlink" Id="rId23" Target="https://github.com/open-telemetry/opentelemetry-demo" TargetMode="External" /><Relationship Type="http://schemas.openxmlformats.org/officeDocument/2006/relationships/hyperlink" Id="rId20" Target="https://github.com/pre-commit/pre-commit-hooks" TargetMode="External" /><Relationship Type="http://schemas.openxmlformats.org/officeDocument/2006/relationships/hyperlink" Id="rId13" Target="https://github.com/semantic-release/semantic-release" TargetMode="External" /><Relationship Type="http://schemas.openxmlformats.org/officeDocument/2006/relationships/hyperlink" Id="rId9" Target="https://semver.org/" TargetMode="External" /><Relationship Type="http://schemas.openxmlformats.org/officeDocument/2006/relationships/hyperlink" Id="rId11" Target="https://www.conventionalcommits.org/en/v1.0.0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ocs.github.com/en/actions/get-started/continuous-integration" TargetMode="External" /><Relationship Type="http://schemas.openxmlformats.org/officeDocument/2006/relationships/hyperlink" Id="rId19" Target="https://docs.github.com/en/code-security/how-tos/secure-your-supply-chain/manage-your-dependency-security/configuring-the-dependency-review-action" TargetMode="External" /><Relationship Type="http://schemas.openxmlformats.org/officeDocument/2006/relationships/hyperlink" Id="rId21" Target="https://github.com/actions/starter-workflows" TargetMode="External" /><Relationship Type="http://schemas.openxmlformats.org/officeDocument/2006/relationships/hyperlink" Id="rId27" Target="https://github.com/devcontainers/templates" TargetMode="External" /><Relationship Type="http://schemas.openxmlformats.org/officeDocument/2006/relationships/hyperlink" Id="rId25" Target="https://github.com/fastapi/full-stack-fastapi-template" TargetMode="External" /><Relationship Type="http://schemas.openxmlformats.org/officeDocument/2006/relationships/hyperlink" Id="rId15" Target="https://github.com/googleapis/release-please" TargetMode="External" /><Relationship Type="http://schemas.openxmlformats.org/officeDocument/2006/relationships/hyperlink" Id="rId23" Target="https://github.com/open-telemetry/opentelemetry-demo" TargetMode="External" /><Relationship Type="http://schemas.openxmlformats.org/officeDocument/2006/relationships/hyperlink" Id="rId20" Target="https://github.com/pre-commit/pre-commit-hooks" TargetMode="External" /><Relationship Type="http://schemas.openxmlformats.org/officeDocument/2006/relationships/hyperlink" Id="rId13" Target="https://github.com/semantic-release/semantic-release" TargetMode="External" /><Relationship Type="http://schemas.openxmlformats.org/officeDocument/2006/relationships/hyperlink" Id="rId9" Target="https://semver.org/" TargetMode="External" /><Relationship Type="http://schemas.openxmlformats.org/officeDocument/2006/relationships/hyperlink" Id="rId11" Target="https://www.conventionalcommits.org/en/v1.0.0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2026-04-22T12:59:38Z</dcterms:created>
  <dcterms:modified xsi:type="dcterms:W3CDTF">2026-04-22T12:59:38Z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