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spacing w:before="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1: The Agentic Engineering Shift</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Purpose</w:t>
      </w:r>
    </w:p>
    <w:p>
      <w:pPr>
        <w:spacing w:before="0" w:after="80" w:line="276" w:lineRule="auto"/>
      </w:pPr>
      <w:r>
        <w:rPr>
          <w:rFonts w:ascii="Calibri" w:hAnsi="Calibri"/>
          <w:b w:val="0"/>
          <w:i w:val="0"/>
          <w:color w:val="333333"/>
          <w:sz w:val="22"/>
        </w:rPr>
        <w:t>Establish the mental model that separates casual AI use from structured AI-assisted engineering. This session does not teach tools — it teaches why tools without structure create compounding risk in enterprise delivery.</w:t>
      </w:r>
    </w:p>
    <w:p>
      <w:pPr>
        <w:spacing w:before="240" w:after="80"/>
      </w:pPr>
      <w:r>
        <w:rPr>
          <w:rFonts w:ascii="Calibri" w:hAnsi="Calibri"/>
          <w:b/>
          <w:color w:val="0B2A4A"/>
          <w:sz w:val="32"/>
        </w:rPr>
        <w:t>Why This Session Matters</w:t>
      </w:r>
    </w:p>
    <w:p>
      <w:pPr>
        <w:spacing w:before="0" w:after="80" w:line="276" w:lineRule="auto"/>
      </w:pPr>
      <w:r>
        <w:rPr>
          <w:rFonts w:ascii="Calibri" w:hAnsi="Calibri"/>
          <w:b w:val="0"/>
          <w:i w:val="0"/>
          <w:color w:val="333333"/>
          <w:sz w:val="22"/>
        </w:rPr>
        <w:t>Most participants arrive with real AI experience. The failure mode is not that they have never used AI — it is that they optimized for output speed without a framework for governing output quality. This session replaces "faster is better" with a more complete success model.</w:t>
      </w:r>
    </w:p>
    <w:p>
      <w:pPr>
        <w:spacing w:before="240" w:after="80"/>
      </w:pPr>
      <w:r>
        <w:rPr>
          <w:rFonts w:ascii="Calibri" w:hAnsi="Calibri"/>
          <w:b/>
          <w:color w:val="0B2A4A"/>
          <w:sz w:val="32"/>
        </w:rPr>
        <w:t>Learning Outcomes</w:t>
      </w:r>
    </w:p>
    <w:p>
      <w:pPr>
        <w:spacing w:before="0" w:after="80" w:line="276" w:lineRule="auto"/>
      </w:pPr>
      <w:r>
        <w:rPr>
          <w:rFonts w:ascii="Calibri" w:hAnsi="Calibri"/>
          <w:b w:val="0"/>
          <w:i w:val="0"/>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Explain the difference between casual AI use and structured AI-assisted engineering</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Name the three operating postures — output, reviewability, and ownership — and explain why all three matter</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Define comprehension debt and describe how it compounds over time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Identify the six control points in the structured engineering stack</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Articulate why enterprise delivery adds constraints that personal AI use does not</w:t>
      </w:r>
    </w:p>
    <w:p>
      <w:pPr>
        <w:spacing w:before="240" w:after="80"/>
      </w:pPr>
      <w:r>
        <w:rPr>
          <w:rFonts w:ascii="Calibri" w:hAnsi="Calibri"/>
          <w:b/>
          <w:color w:val="0B2A4A"/>
          <w:sz w:val="32"/>
        </w:rPr>
        <w:t>Core Ideas</w:t>
      </w:r>
    </w:p>
    <w:p>
      <w:pPr>
        <w:spacing w:before="200" w:after="60"/>
      </w:pPr>
      <w:r>
        <w:rPr>
          <w:rFonts w:ascii="Calibri" w:hAnsi="Calibri"/>
          <w:b/>
          <w:color w:val="1A73E8"/>
          <w:sz w:val="26"/>
        </w:rPr>
        <w:t>1. Speed is a partial metric, not a full success condition</w:t>
      </w:r>
    </w:p>
    <w:p>
      <w:pPr>
        <w:spacing w:before="0" w:after="80" w:line="276" w:lineRule="auto"/>
      </w:pPr>
      <w:r>
        <w:rPr>
          <w:rFonts w:ascii="Calibri" w:hAnsi="Calibri"/>
          <w:b w:val="0"/>
          <w:i w:val="0"/>
          <w:color w:val="333333"/>
          <w:sz w:val="22"/>
        </w:rPr>
        <w:t>Generation speed is only one dimension. Sustainable delivery also requires correctness under real conditions, maintainability after the original author steps away, traceability of assumptions, and handoff quality across reviewers and future maintainers.</w:t>
      </w:r>
    </w:p>
    <w:p>
      <w:pPr>
        <w:spacing w:before="200" w:after="60"/>
      </w:pPr>
      <w:r>
        <w:rPr>
          <w:rFonts w:ascii="Calibri" w:hAnsi="Calibri"/>
          <w:b/>
          <w:color w:val="1A73E8"/>
          <w:sz w:val="26"/>
        </w:rPr>
        <w:t>2. Comprehension debt is the hidden danger</w:t>
      </w:r>
    </w:p>
    <w:p>
      <w:pPr>
        <w:spacing w:before="0" w:after="80" w:line="276" w:lineRule="auto"/>
      </w:pPr>
      <w:r>
        <w:rPr>
          <w:rFonts w:ascii="Calibri" w:hAnsi="Calibri"/>
          <w:b w:val="0"/>
          <w:i w:val="0"/>
          <w:color w:val="333333"/>
          <w:sz w:val="22"/>
        </w:rPr>
        <w:t>The danger is not only bad code — it is code the team cannot explain after it ships. Oversized diffs, weak narration, review fatigue, and fragile handoff are all symptoms of the same root cause: the team accepted output without understanding it.</w:t>
      </w:r>
    </w:p>
    <w:p>
      <w:pPr>
        <w:spacing w:before="200" w:after="60"/>
      </w:pPr>
      <w:r>
        <w:rPr>
          <w:rFonts w:ascii="Calibri" w:hAnsi="Calibri"/>
          <w:b/>
          <w:color w:val="1A73E8"/>
          <w:sz w:val="26"/>
        </w:rPr>
        <w:t>3. The structure stack provides control points</w:t>
      </w:r>
    </w:p>
    <w:p>
      <w:pPr>
        <w:spacing w:before="0" w:after="80" w:line="276" w:lineRule="auto"/>
      </w:pPr>
      <w:r>
        <w:rPr>
          <w:rFonts w:ascii="Calibri" w:hAnsi="Calibri"/>
          <w:b w:val="0"/>
          <w:i w:val="0"/>
          <w:color w:val="333333"/>
          <w:sz w:val="22"/>
        </w:rPr>
        <w:t xml:space="preserve">Structured AI-assisted engineering adds six control points before work reaches production: </w:t>
      </w:r>
      <w:r>
        <w:rPr>
          <w:rFonts w:ascii="Calibri" w:hAnsi="Calibri"/>
          <w:b/>
          <w:i w:val="0"/>
          <w:color w:val="333333"/>
          <w:sz w:val="22"/>
        </w:rPr>
        <w:t>Intent</w:t>
      </w:r>
      <w:r>
        <w:rPr>
          <w:rFonts w:ascii="Calibri" w:hAnsi="Calibri"/>
          <w:b w:val="0"/>
          <w:i w:val="0"/>
          <w:color w:val="333333"/>
          <w:sz w:val="22"/>
        </w:rPr>
        <w:t xml:space="preserve"> (clear request or spec), </w:t>
      </w:r>
      <w:r>
        <w:rPr>
          <w:rFonts w:ascii="Calibri" w:hAnsi="Calibri"/>
          <w:b/>
          <w:i w:val="0"/>
          <w:color w:val="333333"/>
          <w:sz w:val="22"/>
        </w:rPr>
        <w:t>Scope</w:t>
      </w:r>
      <w:r>
        <w:rPr>
          <w:rFonts w:ascii="Calibri" w:hAnsi="Calibri"/>
          <w:b w:val="0"/>
          <w:i w:val="0"/>
          <w:color w:val="333333"/>
          <w:sz w:val="22"/>
        </w:rPr>
        <w:t xml:space="preserve"> (bounded task), </w:t>
      </w:r>
      <w:r>
        <w:rPr>
          <w:rFonts w:ascii="Calibri" w:hAnsi="Calibri"/>
          <w:b/>
          <w:i w:val="0"/>
          <w:color w:val="333333"/>
          <w:sz w:val="22"/>
        </w:rPr>
        <w:t>Constraints</w:t>
      </w:r>
      <w:r>
        <w:rPr>
          <w:rFonts w:ascii="Calibri" w:hAnsi="Calibri"/>
          <w:b w:val="0"/>
          <w:i w:val="0"/>
          <w:color w:val="333333"/>
          <w:sz w:val="22"/>
        </w:rPr>
        <w:t xml:space="preserve"> (explicit limits), </w:t>
      </w:r>
      <w:r>
        <w:rPr>
          <w:rFonts w:ascii="Calibri" w:hAnsi="Calibri"/>
          <w:b/>
          <w:i w:val="0"/>
          <w:color w:val="333333"/>
          <w:sz w:val="22"/>
        </w:rPr>
        <w:t>Review</w:t>
      </w:r>
      <w:r>
        <w:rPr>
          <w:rFonts w:ascii="Calibri" w:hAnsi="Calibri"/>
          <w:b w:val="0"/>
          <w:i w:val="0"/>
          <w:color w:val="333333"/>
          <w:sz w:val="22"/>
        </w:rPr>
        <w:t xml:space="preserve"> (inspectable output), </w:t>
      </w:r>
      <w:r>
        <w:rPr>
          <w:rFonts w:ascii="Calibri" w:hAnsi="Calibri"/>
          <w:b/>
          <w:i w:val="0"/>
          <w:color w:val="333333"/>
          <w:sz w:val="22"/>
        </w:rPr>
        <w:t>Approval</w:t>
      </w:r>
      <w:r>
        <w:rPr>
          <w:rFonts w:ascii="Calibri" w:hAnsi="Calibri"/>
          <w:b w:val="0"/>
          <w:i w:val="0"/>
          <w:color w:val="333333"/>
          <w:sz w:val="22"/>
        </w:rPr>
        <w:t xml:space="preserve"> (human decision point), and </w:t>
      </w:r>
      <w:r>
        <w:rPr>
          <w:rFonts w:ascii="Calibri" w:hAnsi="Calibri"/>
          <w:b/>
          <w:i w:val="0"/>
          <w:color w:val="333333"/>
          <w:sz w:val="22"/>
        </w:rPr>
        <w:t>Narration</w:t>
      </w:r>
      <w:r>
        <w:rPr>
          <w:rFonts w:ascii="Calibri" w:hAnsi="Calibri"/>
          <w:b w:val="0"/>
          <w:i w:val="0"/>
          <w:color w:val="333333"/>
          <w:sz w:val="22"/>
        </w:rPr>
        <w:t xml:space="preserve"> (legible reasoning trail).</w:t>
      </w:r>
    </w:p>
    <w:p>
      <w:pPr>
        <w:spacing w:before="200" w:after="60"/>
      </w:pPr>
      <w:r>
        <w:rPr>
          <w:rFonts w:ascii="Calibri" w:hAnsi="Calibri"/>
          <w:b/>
          <w:color w:val="1A73E8"/>
          <w:sz w:val="26"/>
        </w:rPr>
        <w:t>4. Enterprise delivery changes the risk model</w:t>
      </w:r>
    </w:p>
    <w:p>
      <w:pPr>
        <w:spacing w:before="0" w:after="80" w:line="276" w:lineRule="auto"/>
      </w:pPr>
      <w:r>
        <w:rPr>
          <w:rFonts w:ascii="Calibri" w:hAnsi="Calibri"/>
          <w:b w:val="0"/>
          <w:i w:val="0"/>
          <w:color w:val="333333"/>
          <w:sz w:val="22"/>
        </w:rPr>
        <w:t>AI does not remove liability — it changes how liability must be managed. Enterprise requirements add reviewability across multiple engineers, maintainability across team rotations, permission boundaries compatible with least privilege, and auditability for compliance and incident analysis.</w:t>
      </w:r>
    </w:p>
    <w:p>
      <w:pPr>
        <w:spacing w:before="200" w:after="60"/>
      </w:pPr>
      <w:r>
        <w:rPr>
          <w:rFonts w:ascii="Calibri" w:hAnsi="Calibri"/>
          <w:b/>
          <w:color w:val="1A73E8"/>
          <w:sz w:val="26"/>
        </w:rPr>
        <w:t>5. Ownership is the terminal goal</w:t>
      </w:r>
    </w:p>
    <w:p>
      <w:pPr>
        <w:spacing w:before="0" w:after="80" w:line="276" w:lineRule="auto"/>
      </w:pPr>
      <w:r>
        <w:rPr>
          <w:rFonts w:ascii="Calibri" w:hAnsi="Calibri"/>
          <w:b w:val="0"/>
          <w:i w:val="0"/>
          <w:color w:val="333333"/>
          <w:sz w:val="22"/>
        </w:rPr>
        <w:t>Engineers still own the behavior, the merge decision, and the production result. The tool can propose. The team still decides what is acceptable to merge and run.</w:t>
      </w:r>
    </w:p>
    <w:p>
      <w:pPr>
        <w:spacing w:before="240" w:after="80"/>
      </w:pPr>
      <w:r>
        <w:rPr>
          <w:rFonts w:ascii="Calibri" w:hAnsi="Calibri"/>
          <w:b/>
          <w:color w:val="0B2A4A"/>
          <w:sz w:val="32"/>
        </w:rPr>
        <w:t>23-Minute Flow</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00:00–04:00: Framing — casual vs. structured AI use, three operating postures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04:00–08:00: Speed as a partial metric — the four-step cost chain</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08:00–13:00: Comprehension debt — how it shows up and why it is invisible at merge time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13:00–18:00: The structure stack — six control points with examples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18:00–21:00: Enterprise lens — reviewability, maintainability, permission boundaries, auditability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21:00–23:00: Discussion prompt and bridge to Session 02</w:t>
      </w:r>
    </w:p>
    <w:p>
      <w:pPr>
        <w:spacing w:before="240" w:after="80"/>
      </w:pPr>
      <w:r>
        <w:rPr>
          <w:rFonts w:ascii="Calibri" w:hAnsi="Calibri"/>
          <w:b/>
          <w:color w:val="0B2A4A"/>
          <w:sz w:val="32"/>
        </w:rPr>
        <w:t>Key Takeaway</w:t>
      </w:r>
    </w:p>
    <w:p>
      <w:pPr>
        <w:spacing w:before="0" w:after="80" w:line="276" w:lineRule="auto"/>
      </w:pPr>
      <w:r>
        <w:rPr>
          <w:rFonts w:ascii="Calibri" w:hAnsi="Calibri"/>
          <w:b w:val="0"/>
          <w:i w:val="0"/>
          <w:color w:val="333333"/>
          <w:sz w:val="22"/>
        </w:rPr>
        <w:t>The goal is not more output by itself. The goal is output teams can still review, explain, hand off, and own in production.</w:t>
      </w:r>
    </w:p>
    <w:p>
      <w:pPr>
        <w:spacing w:before="120" w:after="120"/>
      </w:pPr>
      <w:r>
        <w:rPr>
          <w:rFonts w:ascii="Calibri" w:hAnsi="Calibri"/>
          <w:color w:val="E86C00"/>
          <w:sz w:val="12"/>
        </w:rPr>
        <w:t>───────────────────────────────────────────────────────</w:t>
      </w:r>
    </w:p>
    <w:p>
      <w:pPr>
        <w:spacing w:before="240" w:after="80"/>
      </w:pPr>
      <w:r>
        <w:rPr>
          <w:rFonts w:ascii="Calibri" w:hAnsi="Calibri"/>
          <w:b/>
          <w:color w:val="0B2A4A"/>
          <w:sz w:val="32"/>
        </w:rPr>
        <w:t>Demo 01: The Incident Sketch</w:t>
      </w:r>
    </w:p>
    <w:p>
      <w:pPr>
        <w:spacing w:before="0" w:after="80" w:line="276" w:lineRule="auto"/>
      </w:pPr>
      <w:r>
        <w:rPr>
          <w:rFonts w:ascii="Calibri" w:hAnsi="Calibri"/>
          <w:b/>
          <w:i w:val="0"/>
          <w:color w:val="333333"/>
          <w:sz w:val="22"/>
        </w:rPr>
        <w:t>Goal:</w:t>
      </w:r>
      <w:r>
        <w:rPr>
          <w:rFonts w:ascii="Calibri" w:hAnsi="Calibri"/>
          <w:b w:val="0"/>
          <w:i w:val="0"/>
          <w:color w:val="333333"/>
          <w:sz w:val="22"/>
        </w:rPr>
        <w:t xml:space="preserve"> Make the cost of comprehension debt concrete before it becomes abstract theory.</w:t>
      </w:r>
    </w:p>
    <w:p>
      <w:pPr>
        <w:spacing w:before="0" w:after="80" w:line="276" w:lineRule="auto"/>
      </w:pPr>
      <w:r>
        <w:rPr>
          <w:rFonts w:ascii="Calibri" w:hAnsi="Calibri"/>
          <w:b/>
          <w:i w:val="0"/>
          <w:color w:val="333333"/>
          <w:sz w:val="22"/>
        </w:rPr>
        <w:t>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Present the four-step incident scenario verbally: fast generation → polished PR → production incident → no clear owner.</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the room: "At what point could this have been caught? What would a reviewer have needed to ask?"</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Walk through the four countermeasures: acceptance criteria before generation, smaller PRs, narration of branch logic, treating review as engineering.</w:t>
      </w:r>
    </w:p>
    <w:p>
      <w:pPr>
        <w:spacing w:before="0" w:after="80" w:line="276" w:lineRule="auto"/>
      </w:pPr>
      <w:r>
        <w:rPr>
          <w:rFonts w:ascii="Calibri" w:hAnsi="Calibri"/>
          <w:b/>
          <w:i w:val="0"/>
          <w:color w:val="333333"/>
          <w:sz w:val="22"/>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A clean PR is not a safe PR if the team cannot explain the behavior</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Review fatigue is a structural problem, not a personal discipline problem</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Countermeasures are cheap before the incident and expensive after it</w:t>
      </w:r>
    </w:p>
    <w:p>
      <w:pPr>
        <w:spacing w:before="240" w:after="80"/>
      </w:pPr>
      <w:r>
        <w:rPr>
          <w:rFonts w:ascii="Calibri" w:hAnsi="Calibri"/>
          <w:b/>
          <w:color w:val="0B2A4A"/>
          <w:sz w:val="32"/>
        </w:rPr>
        <w:t>Demo 02: The Structure Stack Applied</w:t>
      </w:r>
    </w:p>
    <w:p>
      <w:pPr>
        <w:spacing w:before="0" w:after="80" w:line="276" w:lineRule="auto"/>
      </w:pPr>
      <w:r>
        <w:rPr>
          <w:rFonts w:ascii="Calibri" w:hAnsi="Calibri"/>
          <w:b/>
          <w:i w:val="0"/>
          <w:color w:val="333333"/>
          <w:sz w:val="22"/>
        </w:rPr>
        <w:t>Goal:</w:t>
      </w:r>
      <w:r>
        <w:rPr>
          <w:rFonts w:ascii="Calibri" w:hAnsi="Calibri"/>
          <w:b w:val="0"/>
          <w:i w:val="0"/>
          <w:color w:val="333333"/>
          <w:sz w:val="22"/>
        </w:rPr>
        <w:t xml:space="preserve"> Show the six control points as a practical checklist, not a theory.</w:t>
      </w:r>
    </w:p>
    <w:p>
      <w:pPr>
        <w:spacing w:before="0" w:after="80" w:line="276" w:lineRule="auto"/>
      </w:pPr>
      <w:r>
        <w:rPr>
          <w:rFonts w:ascii="Calibri" w:hAnsi="Calibri"/>
          <w:b/>
          <w:i w:val="0"/>
          <w:color w:val="333333"/>
          <w:sz w:val="22"/>
        </w:rPr>
        <w:t>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Take a realistic ticket: "Add rate limiting to the auth endpoint."</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Walk through each of the six control points and show what a structured engineering response produces at each stage.</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Contrast with what a vibe-coding response skips.</w:t>
      </w:r>
    </w:p>
    <w:p>
      <w:pPr>
        <w:spacing w:before="0" w:after="80" w:line="276" w:lineRule="auto"/>
      </w:pPr>
      <w:r>
        <w:rPr>
          <w:rFonts w:ascii="Calibri" w:hAnsi="Calibri"/>
          <w:b/>
          <w:i w:val="0"/>
          <w:color w:val="333333"/>
          <w:sz w:val="22"/>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Intent forces the team to state what problem is actually being solved</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Scope prevents the agent from wandering into unrelated modules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Narration creates the audit trail that makes review possible</w:t>
      </w:r>
    </w:p>
    <w:p>
      <w:pPr>
        <w:spacing w:before="240" w:after="80"/>
      </w:pPr>
      <w:r>
        <w:rPr>
          <w:rFonts w:ascii="Calibri" w:hAnsi="Calibri"/>
          <w:b/>
          <w:color w:val="0B2A4A"/>
          <w:sz w:val="32"/>
        </w:rPr>
        <w:t>Demo 03: Discussion — Personal to Enterprise</w:t>
      </w:r>
    </w:p>
    <w:p>
      <w:pPr>
        <w:spacing w:before="0" w:after="80" w:line="276" w:lineRule="auto"/>
      </w:pPr>
      <w:r>
        <w:rPr>
          <w:rFonts w:ascii="Calibri" w:hAnsi="Calibri"/>
          <w:b/>
          <w:i w:val="0"/>
          <w:color w:val="333333"/>
          <w:sz w:val="22"/>
        </w:rPr>
        <w:t>Goal:</w:t>
      </w:r>
      <w:r>
        <w:rPr>
          <w:rFonts w:ascii="Calibri" w:hAnsi="Calibri"/>
          <w:b w:val="0"/>
          <w:i w:val="0"/>
          <w:color w:val="333333"/>
          <w:sz w:val="22"/>
        </w:rPr>
        <w:t xml:space="preserve"> Help participants map their own current AI habits to the enterprise risk model.</w:t>
      </w:r>
    </w:p>
    <w:p>
      <w:pPr>
        <w:spacing w:before="0" w:after="80" w:line="276" w:lineRule="auto"/>
      </w:pPr>
      <w:r>
        <w:rPr>
          <w:rFonts w:ascii="Calibri" w:hAnsi="Calibri"/>
          <w:b/>
          <w:i w:val="0"/>
          <w:color w:val="333333"/>
          <w:sz w:val="22"/>
        </w:rPr>
        <w:t>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Ask: "How are you using AI on real work today?"</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"Which of the six control points are present in that workflow? Which are missing?"</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Ask: "What would break first if that work got passed to a different team?"</w:t>
      </w:r>
    </w:p>
    <w:p>
      <w:pPr>
        <w:spacing w:before="0" w:after="80" w:line="276" w:lineRule="auto"/>
      </w:pPr>
      <w:r>
        <w:rPr>
          <w:rFonts w:ascii="Calibri" w:hAnsi="Calibri"/>
          <w:b/>
          <w:i w:val="0"/>
          <w:color w:val="333333"/>
          <w:sz w:val="22"/>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Personal risk tolerance does not transfer to team delivery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Enterprise constraints exist because other people inherit the result</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goal of the course is to close the gap between personal usage and team-grade delivery</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1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