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2: LLM Internals for Orchestrators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Facilitator Brief — Speaking Notes, Pacing &amp; Demo Sequence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Purpose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Build enough mechanical sympathy about how large language models work to make better workflow and architecture decisions. This session is not ML theory — it is the minimum internal model an engineering orchestrator needs to stop treating the model as a black box.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Why This Session Matters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Teams that do not understand how LLMs process input make systematic errors: overstuffing prompts, overtrusting outputs, ignoring cost signals, and designing workflows that fail unpredictably. A working internal model prevents these failure modes before they become expensive.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Learning Outcomes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By the end of this session, students should be able to: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Explain what tokens are and why they are the real unit of cost and constraint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Describe at a high level how attention and inference work without requiring ML expertise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Explain why output variance is structural, not a bug, and why review is always mandatory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Identify where their current prompt habits create unnecessary cost or failure surface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Apply token budgeting thinking to their workflow design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Core Ideas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1. Text is not what the model sees — tokens are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Words become integer IDs representing token chunks. Formatting choices — whitespace, punctuation, markdown, JSON — all change token count and therefore change cost and behavior. Character counting and string reversal are awkward precisely because the model does not operate over letters.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2. Tokens are real cost and real constraints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JSON, markdown, wrappers, and boilerplate all consume tokens. Long prompts increase cost before they increase quality. Not every extra line is useful context. Token budgeting is an architecture concern, not a tuning detail.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3. Inference is probabilistic, not deterministic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transformer pass is sequence processing — not thought. Every generation step selects the next token by probability. Different runs can yield different valid-looking answers. Consistency must be engineered through prompt discipline, not assumed from the model.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4. Bigger context is not free insurance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Longer context increases time-to-first-token, cost per request, and the risk that wrong signals dominate. Bigger prompts often widen the error surface rather than narrowing it.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5. Parameters are capacity, not understanding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Larger models have more learned weights — broader capability and pattern compression. Larger models do not remove the need for tests, review, and scoped context. The model applies existing weights to new input; it does not reason from first principles.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23-Minute Flow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00:00–04:00: Why mechanical sympathy matters — the orchestrator's internal model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04:00–08:00: Tokens — what they are, how they affect cost and behavior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08:00–12:00: Embeddings and inference — meaning as geometry, prediction as probability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12:00–16:00: Latency and variance — longer context, inconsistent output, mandatory review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16:00–20:00: Live demonstrations — token cost comparison, embedding similarity, next-token probabilities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20:00–23:00: Reflection questions and bridge to Session 03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Key Takeaway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point is not to admire the model. The point is to operate it more deliberately.</w:t>
      </w:r>
    </w:p>
    <w:p>
      <w:pPr>
        <w:spacing w:before="120" w:after="12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Demo 01: Token Cost Comparison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Goal:</w:t>
      </w:r>
      <w:r>
        <w:rPr>
          <w:rFonts w:ascii="Calibri" w:hAnsi="Calibri"/>
          <w:b w:val="0"/>
          <w:i w:val="0"/>
          <w:color w:val="333333"/>
          <w:sz w:val="22"/>
        </w:rPr>
        <w:t xml:space="preserve"> Make the token cost of syntax visible before participants default to verbose structured payloads.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Flow: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Write a short plain-language prompt: "Summarize the main risk in this diff."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Write a functionally equivalent verbose JSON-wrapped prompt with role definitions, output schema, and boilerplate.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Show token counts side by side using the Anthropic tokenizer or a local token counter.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4.  </w:t>
      </w:r>
      <w:r>
        <w:rPr>
          <w:rFonts w:ascii="Calibri" w:hAnsi="Calibri"/>
          <w:b w:val="0"/>
          <w:i w:val="0"/>
          <w:color w:val="333333"/>
          <w:sz w:val="22"/>
        </w:rPr>
        <w:t>Ask: "What did the extra tokens actually purchase?"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Teaching points: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Syntax has a real cost — JSON, markdown, and wrappers all count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Verbose prompts often buy latency and cost, not quality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Token budgeting should be a deliberate choice, not an accident of habit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Demo 02: Embedding Similarity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Goal:</w:t>
      </w:r>
      <w:r>
        <w:rPr>
          <w:rFonts w:ascii="Calibri" w:hAnsi="Calibri"/>
          <w:b w:val="0"/>
          <w:i w:val="0"/>
          <w:color w:val="333333"/>
          <w:sz w:val="22"/>
        </w:rPr>
        <w:t xml:space="preserve"> Show that semantic similarity is computed geometry, not human intuition.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Flow: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Encode three phrases: "software architecture," "enterprise systems design," and "peanut butter sandwich."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Show that the first two cluster near each other and the third does not.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Ask: "Why does this matter for retrieval, search, and semantic ranking in engineering workflows?"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Teaching points: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Related concepts cluster in vector space without explicit rules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This is why embeddings are useful for finding relevant files, functions, and documentation at retrieval time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The model does not "understand" similarity — it computes it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Demo 03: Next-Token Probabilities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Goal:</w:t>
      </w:r>
      <w:r>
        <w:rPr>
          <w:rFonts w:ascii="Calibri" w:hAnsi="Calibri"/>
          <w:b w:val="0"/>
          <w:i w:val="0"/>
          <w:color w:val="333333"/>
          <w:sz w:val="22"/>
        </w:rPr>
        <w:t xml:space="preserve"> Replace "the model is thinking" with "the model is selecting the next token by probability."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Flow: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Show a partial prompt and display the top-5 next-token probability distribution.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Sample twice from the same prompt to show how different valid completions can emerge.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Ask: "What does this tell us about when to trust the output and when to review it carefully?"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Teaching points: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Output is probabilistic, not certain — a fluent answer can still be wrong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This is why review is mandatory, not optional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Prompt discipline and temperature settings both influence how much variation you see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2 Facilitator Brief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