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13: Zero Trust and Permission Boundaries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Reading List &amp; Resources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13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Zero Trust and Permission Boundaries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Verified on 2026-04-13. Primary sources are prioritized.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Core references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Anthropic, Claude Code Security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https://code.claude.com/docs/en/security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current official guidance on safe usage, permissioning, and security controls around agentic workflows.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Anthropic, Claude Code Permissions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https://code.claude.com/docs/en/permissions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documents the current permission model and reinforces why scoped approvals matter more than convenience.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NIST SP 800-207, Zero Trust Architecture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https://csrc.nist.gov/pubs/sp/800/207/final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the canonical Zero Trust reference for treating every access path as explicit, bounded, and continuously verified.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Strongly recommended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Anthropic, Claude Code Settings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https://code.claude.com/docs/en/settings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useful for understanding where project, local, and managed controls live and how permission-related settings are organized.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Anthropic, Claude Code Overview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https://code.claude.com/docs/en/overview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helpful for framing the CLI as a controlled engineering environment, not a conversational toy.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Anthropic, Claude Code Authentication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https://code.claude.com/docs/en/iam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current official documentation for individual, team, and enterprise authentication paths, which is directly relevant when thinking about AI identities, ownership, and access scope.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follow-through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Take one agentic workflow and answer: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is the narrowest useful permission set?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action would require approval every time?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Where would you deny access immediately rather than negotiate it?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13 Reading List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