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spacing w:before="0" w:after="0"/>
      </w:pP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80"/>
      </w:pPr>
      <w:r>
        <w:rPr>
          <w:rFonts w:ascii="Calibri" w:hAnsi="Calibri"/>
          <w:b/>
          <w:color w:val="0B2A4A"/>
          <w:sz w:val="28"/>
        </w:rPr>
        <w:t>INTEGRAL DRAGON</w:t>
      </w:r>
    </w:p>
    <w:p>
      <w:pPr>
        <w:spacing w:before="0" w:after="120"/>
      </w:pPr>
      <w:r>
        <w:rPr>
          <w:rFonts w:ascii="Calibri" w:hAnsi="Calibri"/>
          <w:b/>
          <w:color w:val="0B2A4A"/>
          <w:sz w:val="52"/>
        </w:rPr>
        <w:t>Session 13: Zero Trust and Permission Boundaries</w:t>
      </w:r>
    </w:p>
    <w:p>
      <w:pPr>
        <w:spacing w:before="0" w:after="120"/>
      </w:pPr>
      <w:r>
        <w:rPr>
          <w:rFonts w:ascii="Calibri" w:hAnsi="Calibri"/>
          <w:color w:val="1A73E8"/>
          <w:sz w:val="26"/>
        </w:rPr>
        <w:t>Facilitator Brief — Speaking Notes, Pacing &amp; Demo Sequence</w:t>
      </w: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400"/>
      </w:pPr>
      <w:r>
        <w:rPr>
          <w:rFonts w:ascii="Calibri" w:hAnsi="Calibri"/>
          <w:i/>
          <w:color w:val="666666"/>
          <w:sz w:val="20"/>
        </w:rPr>
        <w:t>Prepared by Integral Dragon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Session 13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Zero Trust and Permission Boundaries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Purpose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Teach students how to apply Zero Trust thinking to agentic workflows by narrowing permissions, approving actions explicitly, and treating the agent as a privileged but untrusted system component.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Why this session matters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Once an agent can read files, call tools, or make changes, it is no longer a harmless text surface. The team has to control what the agent may touch, what it may not touch, and what must be approved before execution. Permissioning is not friction; it is the control plane.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Learning outcomes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By the end of this session, students should be able to: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explain why the agent should be treated like an untrusted third-party contractor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distinguish permission scope from model quality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identify where tool whitelists, approval modes, and RBAC fit in the control stack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 xml:space="preserve">describe why </w:t>
      </w:r>
      <w:r>
        <w:rPr>
          <w:rFonts w:ascii="Consolas" w:hAnsi="Consolas"/>
          <w:b w:val="0"/>
          <w:i w:val="0"/>
          <w:color w:val="1A73E8"/>
          <w:sz w:val="20"/>
        </w:rPr>
        <w:t>--dangerously-skip-permissions</w:t>
      </w:r>
      <w:r>
        <w:rPr>
          <w:rFonts w:ascii="Calibri" w:hAnsi="Calibri"/>
          <w:b w:val="0"/>
          <w:i w:val="0"/>
          <w:color w:val="333333"/>
          <w:sz w:val="22"/>
        </w:rPr>
        <w:t xml:space="preserve"> is an unsafe anti-pattern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articulate how Zero Trust applies to local agentic workflows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Core ideas</w:t>
      </w:r>
    </w:p>
    <w:p>
      <w:pPr>
        <w:spacing w:before="160" w:after="40"/>
      </w:pPr>
      <w:r>
        <w:rPr>
          <w:rFonts w:ascii="Calibri" w:hAnsi="Calibri"/>
          <w:b/>
          <w:color w:val="1A73E8"/>
          <w:sz w:val="22"/>
        </w:rPr>
        <w:t>1. Trust is bounded, not assumed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Zero Trust means the agent does not receive broad trust simply because it runs locally or appears helpful. Every capability needs an explicit boundary.</w:t>
      </w:r>
    </w:p>
    <w:p>
      <w:pPr>
        <w:spacing w:before="160" w:after="40"/>
      </w:pPr>
      <w:r>
        <w:rPr>
          <w:rFonts w:ascii="Calibri" w:hAnsi="Calibri"/>
          <w:b/>
          <w:color w:val="1A73E8"/>
          <w:sz w:val="22"/>
        </w:rPr>
        <w:t>2. The agent is privileged, not trusted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The agent often needs file access, shell access, or connector access to be useful. That does not make it trustworthy. It means the environment must constrain what it can do.</w:t>
      </w:r>
    </w:p>
    <w:p>
      <w:pPr>
        <w:spacing w:before="160" w:after="40"/>
      </w:pPr>
      <w:r>
        <w:rPr>
          <w:rFonts w:ascii="Calibri" w:hAnsi="Calibri"/>
          <w:b/>
          <w:color w:val="1A73E8"/>
          <w:sz w:val="22"/>
        </w:rPr>
        <w:t>3. Permissions are a design choice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The team decides whether an action is allowed, denied, or gated by approval. That choice should be documented, repeatable, and auditable.</w:t>
      </w:r>
    </w:p>
    <w:p>
      <w:pPr>
        <w:spacing w:before="160" w:after="40"/>
      </w:pPr>
      <w:r>
        <w:rPr>
          <w:rFonts w:ascii="Calibri" w:hAnsi="Calibri"/>
          <w:b/>
          <w:color w:val="1A73E8"/>
          <w:sz w:val="22"/>
        </w:rPr>
        <w:t>4. RBAC should include AI identities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If the agent can act on behalf of a person or project, its identity must be governed like any other privileged identity. Human convenience is not a sufficient access policy.</w:t>
      </w:r>
    </w:p>
    <w:p>
      <w:pPr>
        <w:spacing w:before="160" w:after="40"/>
      </w:pPr>
      <w:r>
        <w:rPr>
          <w:rFonts w:ascii="Calibri" w:hAnsi="Calibri"/>
          <w:b/>
          <w:color w:val="1A73E8"/>
          <w:sz w:val="22"/>
        </w:rPr>
        <w:t>5. Skipping permissions is not a productivity strategy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The temptation to bypass checks for speed creates exactly the class of failure enterprise controls exist to prevent. Faster unsafe behavior is still unsafe behavior.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Engineering implications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tool whitelists should be as narrow as practical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approval modes should be used for anything that can write, mutate, or trigger downstream impact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AI identities should have explicit ownership and scope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the safest default is deny first, then allow only when justified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Session 13 sets the control baseline for the remaining security and governance sessions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23-minute flow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onsolas" w:hAnsi="Consolas"/>
          <w:b w:val="0"/>
          <w:i w:val="0"/>
          <w:color w:val="1A73E8"/>
          <w:sz w:val="20"/>
        </w:rPr>
        <w:t>00:00-04:00</w:t>
      </w:r>
      <w:r>
        <w:rPr>
          <w:rFonts w:ascii="Calibri" w:hAnsi="Calibri"/>
          <w:b w:val="0"/>
          <w:i w:val="0"/>
          <w:color w:val="333333"/>
          <w:sz w:val="22"/>
        </w:rPr>
        <w:t>: Why Zero Trust applies to agents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onsolas" w:hAnsi="Consolas"/>
          <w:b w:val="0"/>
          <w:i w:val="0"/>
          <w:color w:val="1A73E8"/>
          <w:sz w:val="20"/>
        </w:rPr>
        <w:t>04:00-09:00</w:t>
      </w:r>
      <w:r>
        <w:rPr>
          <w:rFonts w:ascii="Calibri" w:hAnsi="Calibri"/>
          <w:b w:val="0"/>
          <w:i w:val="0"/>
          <w:color w:val="333333"/>
          <w:sz w:val="22"/>
        </w:rPr>
        <w:t>: Permission boundaries and least privilege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onsolas" w:hAnsi="Consolas"/>
          <w:b w:val="0"/>
          <w:i w:val="0"/>
          <w:color w:val="1A73E8"/>
          <w:sz w:val="20"/>
        </w:rPr>
        <w:t>09:00-14:00</w:t>
      </w:r>
      <w:r>
        <w:rPr>
          <w:rFonts w:ascii="Calibri" w:hAnsi="Calibri"/>
          <w:b w:val="0"/>
          <w:i w:val="0"/>
          <w:color w:val="333333"/>
          <w:sz w:val="22"/>
        </w:rPr>
        <w:t>: RBAC, approval modes, and AI identities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onsolas" w:hAnsi="Consolas"/>
          <w:b w:val="0"/>
          <w:i w:val="0"/>
          <w:color w:val="1A73E8"/>
          <w:sz w:val="20"/>
        </w:rPr>
        <w:t>14:00-18:00</w:t>
      </w:r>
      <w:r>
        <w:rPr>
          <w:rFonts w:ascii="Calibri" w:hAnsi="Calibri"/>
          <w:b w:val="0"/>
          <w:i w:val="0"/>
          <w:color w:val="333333"/>
          <w:sz w:val="22"/>
        </w:rPr>
        <w:t>: Live blocked-execution demo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onsolas" w:hAnsi="Consolas"/>
          <w:b w:val="0"/>
          <w:i w:val="0"/>
          <w:color w:val="1A73E8"/>
          <w:sz w:val="20"/>
        </w:rPr>
        <w:t>18:00-21:00</w:t>
      </w:r>
      <w:r>
        <w:rPr>
          <w:rFonts w:ascii="Calibri" w:hAnsi="Calibri"/>
          <w:b w:val="0"/>
          <w:i w:val="0"/>
          <w:color w:val="333333"/>
          <w:sz w:val="22"/>
        </w:rPr>
        <w:t xml:space="preserve">: What not to do with </w:t>
      </w:r>
      <w:r>
        <w:rPr>
          <w:rFonts w:ascii="Consolas" w:hAnsi="Consolas"/>
          <w:b w:val="0"/>
          <w:i w:val="0"/>
          <w:color w:val="1A73E8"/>
          <w:sz w:val="20"/>
        </w:rPr>
        <w:t>--dangerously-skip-permissions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onsolas" w:hAnsi="Consolas"/>
          <w:b w:val="0"/>
          <w:i w:val="0"/>
          <w:color w:val="1A73E8"/>
          <w:sz w:val="20"/>
        </w:rPr>
        <w:t>21:00-23:00</w:t>
      </w:r>
      <w:r>
        <w:rPr>
          <w:rFonts w:ascii="Calibri" w:hAnsi="Calibri"/>
          <w:b w:val="0"/>
          <w:i w:val="0"/>
          <w:color w:val="333333"/>
          <w:sz w:val="22"/>
        </w:rPr>
        <w:t>: Debrief and bridge to Session 14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Key takeaway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If the system cannot explain why the agent is allowed to do something, the agent should not be doing it.</w:t>
      </w:r>
    </w:p>
    <w:p>
      <w:pPr>
        <w:spacing w:before="120" w:after="12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Demo Blueprints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Session 13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Zero Trust and Permission Boundaries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Demo 01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Blocked execution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Goal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Show that the control boundary should stop disallowed actions before they reach the system.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Suggested flow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1.  </w:t>
      </w:r>
      <w:r>
        <w:rPr>
          <w:rFonts w:ascii="Calibri" w:hAnsi="Calibri"/>
          <w:b w:val="0"/>
          <w:i w:val="0"/>
          <w:color w:val="333333"/>
          <w:sz w:val="22"/>
        </w:rPr>
        <w:t>Run a task that requests a write or shell action outside policy.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2.  </w:t>
      </w:r>
      <w:r>
        <w:rPr>
          <w:rFonts w:ascii="Calibri" w:hAnsi="Calibri"/>
          <w:b w:val="0"/>
          <w:i w:val="0"/>
          <w:color w:val="333333"/>
          <w:sz w:val="22"/>
        </w:rPr>
        <w:t>Show the system denying the action.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3.  </w:t>
      </w:r>
      <w:r>
        <w:rPr>
          <w:rFonts w:ascii="Calibri" w:hAnsi="Calibri"/>
          <w:b w:val="0"/>
          <w:i w:val="0"/>
          <w:color w:val="333333"/>
          <w:sz w:val="22"/>
        </w:rPr>
        <w:t>Explain why the denial is the correct outcome.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4.  </w:t>
      </w:r>
      <w:r>
        <w:rPr>
          <w:rFonts w:ascii="Calibri" w:hAnsi="Calibri"/>
          <w:b w:val="0"/>
          <w:i w:val="0"/>
          <w:color w:val="333333"/>
          <w:sz w:val="22"/>
        </w:rPr>
        <w:t>Re-run with a narrower, approved scope.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Teaching points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deny-by-default is the baseline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approval and permission are not the same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unsafe convenience should not be normalized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Demo 02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Read-only versus write-capable roles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Goal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Show how the same agentic workflow should split into separate privilege levels.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Suggested flow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1.  </w:t>
      </w:r>
      <w:r>
        <w:rPr>
          <w:rFonts w:ascii="Calibri" w:hAnsi="Calibri"/>
          <w:b w:val="0"/>
          <w:i w:val="0"/>
          <w:color w:val="333333"/>
          <w:sz w:val="22"/>
        </w:rPr>
        <w:t>Present a read-only review role.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2.  </w:t>
      </w:r>
      <w:r>
        <w:rPr>
          <w:rFonts w:ascii="Calibri" w:hAnsi="Calibri"/>
          <w:b w:val="0"/>
          <w:i w:val="0"/>
          <w:color w:val="333333"/>
          <w:sz w:val="22"/>
        </w:rPr>
        <w:t>Present a write-capable change role.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3.  </w:t>
      </w:r>
      <w:r>
        <w:rPr>
          <w:rFonts w:ascii="Calibri" w:hAnsi="Calibri"/>
          <w:b w:val="0"/>
          <w:i w:val="0"/>
          <w:color w:val="333333"/>
          <w:sz w:val="22"/>
        </w:rPr>
        <w:t>Compare their tool access and approval requirements.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4.  </w:t>
      </w:r>
      <w:r>
        <w:rPr>
          <w:rFonts w:ascii="Calibri" w:hAnsi="Calibri"/>
          <w:b w:val="0"/>
          <w:i w:val="0"/>
          <w:color w:val="333333"/>
          <w:sz w:val="22"/>
        </w:rPr>
        <w:t>Ask which role should be the default starting point.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Teaching points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most work can start read-only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write access should be justified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RBAC should cover AI identities just like human ones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Demo 03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Anti-pattern review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Goal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 xml:space="preserve">Show why </w:t>
      </w:r>
      <w:r>
        <w:rPr>
          <w:rFonts w:ascii="Consolas" w:hAnsi="Consolas"/>
          <w:b w:val="0"/>
          <w:i w:val="0"/>
          <w:color w:val="1A73E8"/>
          <w:sz w:val="20"/>
        </w:rPr>
        <w:t>--dangerously-skip-permissions</w:t>
      </w:r>
      <w:r>
        <w:rPr>
          <w:rFonts w:ascii="Calibri" w:hAnsi="Calibri"/>
          <w:b w:val="0"/>
          <w:i w:val="0"/>
          <w:color w:val="333333"/>
          <w:sz w:val="22"/>
        </w:rPr>
        <w:t xml:space="preserve"> is the wrong answer to friction.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Suggested flow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1.  </w:t>
      </w:r>
      <w:r>
        <w:rPr>
          <w:rFonts w:ascii="Calibri" w:hAnsi="Calibri"/>
          <w:b w:val="0"/>
          <w:i w:val="0"/>
          <w:color w:val="333333"/>
          <w:sz w:val="22"/>
        </w:rPr>
        <w:t>Present a scenario where someone wants to skip approval for speed.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2.  </w:t>
      </w:r>
      <w:r>
        <w:rPr>
          <w:rFonts w:ascii="Calibri" w:hAnsi="Calibri"/>
          <w:b w:val="0"/>
          <w:i w:val="0"/>
          <w:color w:val="333333"/>
          <w:sz w:val="22"/>
        </w:rPr>
        <w:t>Ask Claude to explain the risk tradeoff.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3.  </w:t>
      </w:r>
      <w:r>
        <w:rPr>
          <w:rFonts w:ascii="Calibri" w:hAnsi="Calibri"/>
          <w:b w:val="0"/>
          <w:i w:val="0"/>
          <w:color w:val="333333"/>
          <w:sz w:val="22"/>
        </w:rPr>
        <w:t>Reframe the task with a narrower permission set instead.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Teaching points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speed without controls is not a valid optimization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the right fix is smaller scope, not bypass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Session 13 is about control correctness, not process theater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color w:val="666666"/>
              <w:sz w:val="16"/>
            </w:rPr>
            <w:t>Integral Dragon  |  Confidential</w:t>
          </w:r>
        </w:p>
      </w:tc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color w:val="666666"/>
              <w:sz w:val="16"/>
            </w:rPr>
          </w:r>
          <w: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b/>
              <w:color w:val="0B2A4A"/>
              <w:sz w:val="20"/>
            </w:rPr>
            <w:t>INTEGRAL DRAGON</w:t>
          </w:r>
        </w:p>
      </w:tc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rFonts w:ascii="Calibri" w:hAnsi="Calibri"/>
              <w:i/>
              <w:color w:val="666666"/>
              <w:sz w:val="18"/>
            </w:rPr>
            <w:t>Session 13 Facilitator Brief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