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ssion-1--rubric-and-checklist"/>
    <w:p>
      <w:pPr>
        <w:pStyle w:val="Heading1"/>
      </w:pPr>
      <w:r>
        <w:t xml:space="preserve">Session 1 — Rubric and Checklist</w:t>
      </w:r>
    </w:p>
    <w:p>
      <w:pPr>
        <w:pStyle w:val="FirstParagraph"/>
      </w:pPr>
      <w:r>
        <w:t xml:space="preserve">Two instruments for Day 1: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Repository Health Scorecard</w:t>
      </w:r>
      <w:r>
        <w:t xml:space="preserve"> </w:t>
      </w:r>
      <w:r>
        <w:t xml:space="preserve">— a scored rubric for the core exercise.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"What Good Looks Like" Checklist</w:t>
      </w:r>
      <w:r>
        <w:t xml:space="preserve"> </w:t>
      </w:r>
      <w:r>
        <w:t xml:space="preserve">— a compact handout you can apply to any repo in minutes.</w:t>
      </w:r>
    </w:p>
    <w:p>
      <w:r>
        <w:pict>
          <v:rect style="width:0;height:1.5pt" o:hralign="center" o:hrstd="t" o:hr="t"/>
        </w:pict>
      </w:r>
    </w:p>
    <w:bookmarkStart w:id="11" w:name="X02f0e729b163b16d422910f5667677c675a77d6"/>
    <w:p>
      <w:pPr>
        <w:pStyle w:val="Heading2"/>
      </w:pPr>
      <w:r>
        <w:t xml:space="preserve">1. Repository Health Scorecard</w:t>
      </w:r>
    </w:p>
    <w:p>
      <w:pPr>
        <w:pStyle w:val="FirstParagraph"/>
      </w:pPr>
      <w:r>
        <w:t xml:space="preserve">Score each category from 1 to 5. Use the anchor descriptions to calibrate.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&amp; discoverability</w:t>
            </w:r>
          </w:p>
        </w:tc>
        <w:tc>
          <w:tcPr/>
          <w:p>
            <w:pPr>
              <w:pStyle w:val="Compact"/>
            </w:pPr>
            <w:r>
              <w:t xml:space="preserve">misleading or absent</w:t>
            </w:r>
          </w:p>
        </w:tc>
        <w:tc>
          <w:tcPr/>
          <w:p>
            <w:pPr>
              <w:pStyle w:val="Compact"/>
            </w:pPr>
            <w:r>
              <w:t xml:space="preserve">partially useful</w:t>
            </w:r>
          </w:p>
        </w:tc>
        <w:tc>
          <w:tcPr/>
          <w:p>
            <w:pPr>
              <w:pStyle w:val="Compact"/>
            </w:pPr>
            <w:r>
              <w:t xml:space="preserve">accurate, actionable, current enough to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clarity</w:t>
            </w:r>
          </w:p>
        </w:tc>
        <w:tc>
          <w:tcPr/>
          <w:p>
            <w:pPr>
              <w:pStyle w:val="Compact"/>
            </w:pPr>
            <w:r>
              <w:t xml:space="preserve">highly opaque</w:t>
            </w:r>
          </w:p>
        </w:tc>
        <w:tc>
          <w:tcPr/>
          <w:p>
            <w:pPr>
              <w:pStyle w:val="Compact"/>
            </w:pPr>
            <w:r>
              <w:t xml:space="preserve">partial mental model possible</w:t>
            </w:r>
          </w:p>
        </w:tc>
        <w:tc>
          <w:tcPr/>
          <w:p>
            <w:pPr>
              <w:pStyle w:val="Compact"/>
            </w:pPr>
            <w:r>
              <w:t xml:space="preserve">responsibilities and boundaries are understandable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Reproducible setup</w:t>
            </w:r>
          </w:p>
        </w:tc>
        <w:tc>
          <w:tcPr/>
          <w:p>
            <w:pPr>
              <w:pStyle w:val="Compact"/>
            </w:pPr>
            <w:r>
              <w:t xml:space="preserve">snowflake setup</w:t>
            </w:r>
          </w:p>
        </w:tc>
        <w:tc>
          <w:tcPr/>
          <w:p>
            <w:pPr>
              <w:pStyle w:val="Compact"/>
            </w:pPr>
            <w:r>
              <w:t xml:space="preserve">workable with friction</w:t>
            </w:r>
          </w:p>
        </w:tc>
        <w:tc>
          <w:tcPr/>
          <w:p>
            <w:pPr>
              <w:pStyle w:val="Compact"/>
            </w:pPr>
            <w:r>
              <w:t xml:space="preserve">clean-machine setup is realistic and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Testability &amp; quality confidence</w:t>
            </w:r>
          </w:p>
        </w:tc>
        <w:tc>
          <w:tcPr/>
          <w:p>
            <w:pPr>
              <w:pStyle w:val="Compact"/>
            </w:pPr>
            <w:r>
              <w:t xml:space="preserve">weak signal</w:t>
            </w:r>
          </w:p>
        </w:tc>
        <w:tc>
          <w:tcPr/>
          <w:p>
            <w:pPr>
              <w:pStyle w:val="Compact"/>
            </w:pPr>
            <w:r>
              <w:t xml:space="preserve">some confidence</w:t>
            </w:r>
          </w:p>
        </w:tc>
        <w:tc>
          <w:tcPr/>
          <w:p>
            <w:pPr>
              <w:pStyle w:val="Compact"/>
            </w:pPr>
            <w:r>
              <w:t xml:space="preserve">clear strategy and meaningful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Data/schema discipline</w:t>
            </w:r>
          </w:p>
        </w:tc>
        <w:tc>
          <w:tcPr/>
          <w:p>
            <w:pPr>
              <w:pStyle w:val="Compact"/>
            </w:pPr>
            <w:r>
              <w:t xml:space="preserve">ad hoc and fragile</w:t>
            </w:r>
          </w:p>
        </w:tc>
        <w:tc>
          <w:tcPr/>
          <w:p>
            <w:pPr>
              <w:pStyle w:val="Compact"/>
            </w:pPr>
            <w:r>
              <w:t xml:space="preserve">partial migration discipline</w:t>
            </w:r>
          </w:p>
        </w:tc>
        <w:tc>
          <w:tcPr/>
          <w:p>
            <w:pPr>
              <w:pStyle w:val="Compact"/>
            </w:pPr>
            <w:r>
              <w:t xml:space="preserve">reviewable, versioned, reliable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Build/release discipline</w:t>
            </w:r>
          </w:p>
        </w:tc>
        <w:tc>
          <w:tcPr/>
          <w:p>
            <w:pPr>
              <w:pStyle w:val="Compact"/>
            </w:pPr>
            <w:r>
              <w:t xml:space="preserve">manual mystery steps</w:t>
            </w:r>
          </w:p>
        </w:tc>
        <w:tc>
          <w:tcPr/>
          <w:p>
            <w:pPr>
              <w:pStyle w:val="Compact"/>
            </w:pPr>
            <w:r>
              <w:t xml:space="preserve">mixed consistency</w:t>
            </w:r>
          </w:p>
        </w:tc>
        <w:tc>
          <w:tcPr/>
          <w:p>
            <w:pPr>
              <w:pStyle w:val="Compact"/>
            </w:pPr>
            <w:r>
              <w:t xml:space="preserve">clear, repeatable, versioned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&amp; operability</w:t>
            </w:r>
          </w:p>
        </w:tc>
        <w:tc>
          <w:tcPr/>
          <w:p>
            <w:pPr>
              <w:pStyle w:val="Compact"/>
            </w:pPr>
            <w:r>
              <w:t xml:space="preserve">poor runtime visibility</w:t>
            </w:r>
          </w:p>
        </w:tc>
        <w:tc>
          <w:tcPr/>
          <w:p>
            <w:pPr>
              <w:pStyle w:val="Compact"/>
            </w:pPr>
            <w:r>
              <w:t xml:space="preserve">partial signals</w:t>
            </w:r>
          </w:p>
        </w:tc>
        <w:tc>
          <w:tcPr/>
          <w:p>
            <w:pPr>
              <w:pStyle w:val="Compact"/>
            </w:pPr>
            <w:r>
              <w:t xml:space="preserve">useful logs, metrics, traces, and verification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supply chain</w:t>
            </w:r>
          </w:p>
        </w:tc>
        <w:tc>
          <w:tcPr/>
          <w:p>
            <w:pPr>
              <w:pStyle w:val="Compact"/>
            </w:pPr>
            <w:r>
              <w:t xml:space="preserve">little visible hygiene</w:t>
            </w:r>
          </w:p>
        </w:tc>
        <w:tc>
          <w:tcPr/>
          <w:p>
            <w:pPr>
              <w:pStyle w:val="Compact"/>
            </w:pPr>
            <w:r>
              <w:t xml:space="preserve">some checks</w:t>
            </w:r>
          </w:p>
        </w:tc>
        <w:tc>
          <w:tcPr/>
          <w:p>
            <w:pPr>
              <w:pStyle w:val="Compact"/>
            </w:pPr>
            <w:r>
              <w:t xml:space="preserve">baseline scanning and secret handling are deliberate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&amp; collaboration</w:t>
            </w:r>
          </w:p>
        </w:tc>
        <w:tc>
          <w:tcPr/>
          <w:p>
            <w:pPr>
              <w:pStyle w:val="Compact"/>
            </w:pPr>
            <w:r>
              <w:t xml:space="preserve">chaotic or hero-driven</w:t>
            </w:r>
          </w:p>
        </w:tc>
        <w:tc>
          <w:tcPr/>
          <w:p>
            <w:pPr>
              <w:pStyle w:val="Compact"/>
            </w:pPr>
            <w:r>
              <w:t xml:space="preserve">some conventions</w:t>
            </w:r>
          </w:p>
        </w:tc>
        <w:tc>
          <w:tcPr/>
          <w:p>
            <w:pPr>
              <w:pStyle w:val="Compact"/>
            </w:pPr>
            <w:r>
              <w:t xml:space="preserve">reviewable, consistent, small-change friendly</w:t>
            </w:r>
          </w:p>
        </w:tc>
      </w:tr>
    </w:tbl>
    <w:bookmarkStart w:id="9" w:name="interpretation"/>
    <w:p>
      <w:pPr>
        <w:pStyle w:val="Heading3"/>
      </w:pPr>
      <w:r>
        <w:t xml:space="preserve">Interpretation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37–45</w:t>
      </w:r>
      <w:r>
        <w:t xml:space="preserve"> </w:t>
      </w:r>
      <w:r>
        <w:t xml:space="preserve">— relatively healthy project.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28–36</w:t>
      </w:r>
      <w:r>
        <w:t xml:space="preserve"> </w:t>
      </w:r>
      <w:r>
        <w:t xml:space="preserve">— workable but carrying notable friction.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18–27</w:t>
      </w:r>
      <w:r>
        <w:t xml:space="preserve"> </w:t>
      </w:r>
      <w:r>
        <w:t xml:space="preserve">— debt is materially slowing change.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below 18</w:t>
      </w:r>
      <w:r>
        <w:t xml:space="preserve"> </w:t>
      </w:r>
      <w:r>
        <w:t xml:space="preserve">— the team is likely paying high interest constantly.</w:t>
      </w:r>
    </w:p>
    <w:bookmarkEnd w:id="9"/>
    <w:bookmarkStart w:id="10" w:name="scoring-discipline"/>
    <w:p>
      <w:pPr>
        <w:pStyle w:val="Heading3"/>
      </w:pPr>
      <w:r>
        <w:t xml:space="preserve">Scoring discipline</w:t>
      </w:r>
    </w:p>
    <w:p>
      <w:pPr>
        <w:pStyle w:val="Compact"/>
        <w:numPr>
          <w:ilvl w:val="0"/>
          <w:numId w:val="1003"/>
        </w:numPr>
      </w:pPr>
      <w:r>
        <w:t xml:space="preserve">One sentence of evidence per low score.</w:t>
      </w:r>
    </w:p>
    <w:p>
      <w:pPr>
        <w:pStyle w:val="Compact"/>
        <w:numPr>
          <w:ilvl w:val="0"/>
          <w:numId w:val="1003"/>
        </w:numPr>
      </w:pPr>
      <w:r>
        <w:t xml:space="preserve">Prefer concrete repo artifacts (file names, workflow names, doc links) over vibes.</w:t>
      </w:r>
    </w:p>
    <w:p>
      <w:pPr>
        <w:pStyle w:val="Compact"/>
        <w:numPr>
          <w:ilvl w:val="0"/>
          <w:numId w:val="1003"/>
        </w:numPr>
      </w:pPr>
      <w:r>
        <w:t xml:space="preserve">Flag categories where the repo does not expose enough information — uncertainty is a valid answer.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08c8b5eed4a100a9c77d7d4e785ab84bc230962"/>
    <w:p>
      <w:pPr>
        <w:pStyle w:val="Heading2"/>
      </w:pPr>
      <w:r>
        <w:t xml:space="preserve">2. "What Good Looks Like" Checklist</w:t>
      </w:r>
    </w:p>
    <w:p>
      <w:pPr>
        <w:pStyle w:val="FirstParagraph"/>
      </w:pPr>
      <w:r>
        <w:t xml:space="preserve">Use this as a quick class handout or as a repo-review starting point.</w:t>
      </w:r>
    </w:p>
    <w:p>
      <w:pPr>
        <w:pStyle w:val="Compact"/>
        <w:numPr>
          <w:ilvl w:val="0"/>
          <w:numId w:val="1004"/>
        </w:numPr>
      </w:pPr>
      <w:r>
        <w:t xml:space="preserve">README is accurate.</w:t>
      </w:r>
    </w:p>
    <w:p>
      <w:pPr>
        <w:pStyle w:val="Compact"/>
        <w:numPr>
          <w:ilvl w:val="0"/>
          <w:numId w:val="1005"/>
        </w:numPr>
      </w:pPr>
      <w:r>
        <w:t xml:space="preserve">Local setup is documented.</w:t>
      </w:r>
    </w:p>
    <w:p>
      <w:pPr>
        <w:pStyle w:val="Compact"/>
        <w:numPr>
          <w:ilvl w:val="0"/>
          <w:numId w:val="1006"/>
        </w:numPr>
      </w:pPr>
      <w:r>
        <w:t xml:space="preserve">Architecture is understandable.</w:t>
      </w:r>
    </w:p>
    <w:p>
      <w:pPr>
        <w:pStyle w:val="Compact"/>
        <w:numPr>
          <w:ilvl w:val="0"/>
          <w:numId w:val="1007"/>
        </w:numPr>
      </w:pPr>
      <w:r>
        <w:t xml:space="preserve">Module boundaries are reasonably clear.</w:t>
      </w:r>
    </w:p>
    <w:p>
      <w:pPr>
        <w:pStyle w:val="Compact"/>
        <w:numPr>
          <w:ilvl w:val="0"/>
          <w:numId w:val="1008"/>
        </w:numPr>
      </w:pPr>
      <w:r>
        <w:t xml:space="preserve">The project can be built in a clean environment.</w:t>
      </w:r>
    </w:p>
    <w:p>
      <w:pPr>
        <w:pStyle w:val="Compact"/>
        <w:numPr>
          <w:ilvl w:val="0"/>
          <w:numId w:val="1009"/>
        </w:numPr>
      </w:pPr>
      <w:r>
        <w:t xml:space="preserve">Tests provide real confidence.</w:t>
      </w:r>
    </w:p>
    <w:p>
      <w:pPr>
        <w:pStyle w:val="Compact"/>
        <w:numPr>
          <w:ilvl w:val="0"/>
          <w:numId w:val="1010"/>
        </w:numPr>
      </w:pPr>
      <w:r>
        <w:t xml:space="preserve">Schema changes are versioned.</w:t>
      </w:r>
    </w:p>
    <w:p>
      <w:pPr>
        <w:pStyle w:val="Compact"/>
        <w:numPr>
          <w:ilvl w:val="0"/>
          <w:numId w:val="1011"/>
        </w:numPr>
      </w:pPr>
      <w:r>
        <w:t xml:space="preserve">Test data has a strategy.</w:t>
      </w:r>
    </w:p>
    <w:p>
      <w:pPr>
        <w:pStyle w:val="Compact"/>
        <w:numPr>
          <w:ilvl w:val="0"/>
          <w:numId w:val="1012"/>
        </w:numPr>
      </w:pPr>
      <w:r>
        <w:t xml:space="preserve">Releases and versions are visible.</w:t>
      </w:r>
    </w:p>
    <w:p>
      <w:pPr>
        <w:pStyle w:val="Compact"/>
        <w:numPr>
          <w:ilvl w:val="0"/>
          <w:numId w:val="1013"/>
        </w:numPr>
      </w:pPr>
      <w:r>
        <w:t xml:space="preserve">Deployments can be verified.</w:t>
      </w:r>
    </w:p>
    <w:p>
      <w:pPr>
        <w:pStyle w:val="Compact"/>
        <w:numPr>
          <w:ilvl w:val="0"/>
          <w:numId w:val="1014"/>
        </w:numPr>
      </w:pPr>
      <w:r>
        <w:t xml:space="preserve">Logs are structured enough to help.</w:t>
      </w:r>
    </w:p>
    <w:p>
      <w:pPr>
        <w:pStyle w:val="Compact"/>
        <w:numPr>
          <w:ilvl w:val="0"/>
          <w:numId w:val="1015"/>
        </w:numPr>
      </w:pPr>
      <w:r>
        <w:t xml:space="preserve">Traces and metrics exist where complexity justifies them.</w:t>
      </w:r>
    </w:p>
    <w:p>
      <w:pPr>
        <w:pStyle w:val="Compact"/>
        <w:numPr>
          <w:ilvl w:val="0"/>
          <w:numId w:val="1016"/>
        </w:numPr>
      </w:pPr>
      <w:r>
        <w:t xml:space="preserve">Secrets are not casually embedded.</w:t>
      </w:r>
    </w:p>
    <w:p>
      <w:pPr>
        <w:pStyle w:val="Compact"/>
        <w:numPr>
          <w:ilvl w:val="0"/>
          <w:numId w:val="1017"/>
        </w:numPr>
      </w:pPr>
      <w:r>
        <w:t xml:space="preserve">Dependency and code scanning are visible.</w:t>
      </w:r>
    </w:p>
    <w:p>
      <w:pPr>
        <w:pStyle w:val="Compact"/>
        <w:numPr>
          <w:ilvl w:val="0"/>
          <w:numId w:val="1018"/>
        </w:numPr>
      </w:pPr>
      <w:r>
        <w:t xml:space="preserve">Code review workflow supports small, repeatable improvements.</w:t>
      </w:r>
    </w:p>
    <w:bookmarkStart w:id="12" w:name="how-to-use-it"/>
    <w:p>
      <w:pPr>
        <w:pStyle w:val="Heading3"/>
      </w:pPr>
      <w:r>
        <w:t xml:space="preserve">How to use it</w:t>
      </w:r>
    </w:p>
    <w:p>
      <w:pPr>
        <w:pStyle w:val="Compact"/>
        <w:numPr>
          <w:ilvl w:val="0"/>
          <w:numId w:val="1019"/>
        </w:numPr>
      </w:pPr>
      <w:r>
        <w:t xml:space="preserve">Run through it in under five minutes on a new repo.</w:t>
      </w:r>
    </w:p>
    <w:p>
      <w:pPr>
        <w:pStyle w:val="Compact"/>
        <w:numPr>
          <w:ilvl w:val="0"/>
          <w:numId w:val="1019"/>
        </w:numPr>
      </w:pPr>
      <w:r>
        <w:t xml:space="preserve">Check items only when you have evidence, not a hunch.</w:t>
      </w:r>
    </w:p>
    <w:p>
      <w:pPr>
        <w:pStyle w:val="Compact"/>
        <w:numPr>
          <w:ilvl w:val="0"/>
          <w:numId w:val="1019"/>
        </w:numPr>
      </w:pPr>
      <w:r>
        <w:t xml:space="preserve">An unchecked item is not automatically a problem — note whether the gap matters for the work this team actually does.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2026-04-20T13:34:46Z</dcterms:created>
  <dcterms:modified xsi:type="dcterms:W3CDTF">2026-04-20T13:34:46Z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