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ession-1--resources"/>
    <w:p>
      <w:pPr>
        <w:pStyle w:val="Heading1"/>
      </w:pPr>
      <w:r>
        <w:t xml:space="preserve">Session 1 — Resources</w:t>
      </w:r>
    </w:p>
    <w:p>
      <w:pPr>
        <w:pStyle w:val="FirstParagraph"/>
      </w:pPr>
      <w:r>
        <w:t xml:space="preserve">Curated readings and example repositories for Day 1:</w:t>
      </w:r>
      <w:r>
        <w:t xml:space="preserve"> </w:t>
      </w:r>
      <w:r>
        <w:rPr>
          <w:b/>
          <w:bCs/>
        </w:rPr>
        <w:t xml:space="preserve">What Good Looks Like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readings"/>
    <w:p>
      <w:pPr>
        <w:pStyle w:val="Heading2"/>
      </w:pPr>
      <w:r>
        <w:t xml:space="preserve">Readings</w:t>
      </w:r>
    </w:p>
    <w:bookmarkStart w:id="10" w:name="martin-fowler--technical-debt"/>
    <w:p>
      <w:pPr>
        <w:pStyle w:val="Heading3"/>
      </w:pPr>
      <w:r>
        <w:t xml:space="preserve">Martin Fowler — Technical Debt</w:t>
      </w:r>
    </w:p>
    <w:p>
      <w:pPr>
        <w:pStyle w:val="FirstParagraph"/>
      </w:pPr>
      <w:r>
        <w:t xml:space="preserve">Link:</w:t>
      </w:r>
      <w:r>
        <w:t xml:space="preserve"> </w:t>
      </w:r>
      <w:hyperlink r:id="rId9">
        <w:r>
          <w:rPr>
            <w:rStyle w:val="Hyperlink"/>
          </w:rPr>
          <w:t xml:space="preserve">https://martinfowler.com/bliki/TechnicalDebt.html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1"/>
        </w:numPr>
      </w:pPr>
      <w:r>
        <w:t xml:space="preserve">Good framing for the debt metaphor.</w:t>
      </w:r>
    </w:p>
    <w:p>
      <w:pPr>
        <w:pStyle w:val="Compact"/>
        <w:numPr>
          <w:ilvl w:val="0"/>
          <w:numId w:val="1001"/>
        </w:numPr>
      </w:pPr>
      <w:r>
        <w:t xml:space="preserve">Useful for explaining "interest" in future change.</w:t>
      </w:r>
    </w:p>
    <w:bookmarkEnd w:id="10"/>
    <w:bookmarkStart w:id="12" w:name="martin-fowler--technical-debt-quadrant"/>
    <w:p>
      <w:pPr>
        <w:pStyle w:val="Heading3"/>
      </w:pPr>
      <w:r>
        <w:t xml:space="preserve">Martin Fowler — Technical Debt Quadrant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1">
        <w:r>
          <w:rPr>
            <w:rStyle w:val="Hyperlink"/>
          </w:rPr>
          <w:t xml:space="preserve">https://martinfowler.com/bliki/TechnicalDebtQuadrant.html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2"/>
        </w:numPr>
      </w:pPr>
      <w:r>
        <w:t xml:space="preserve">Helps students think beyond simplistic "good vs bad" design decisions.</w:t>
      </w:r>
    </w:p>
    <w:bookmarkEnd w:id="12"/>
    <w:bookmarkStart w:id="14" w:name="the-c4-model"/>
    <w:p>
      <w:pPr>
        <w:pStyle w:val="Heading3"/>
      </w:pPr>
      <w:r>
        <w:t xml:space="preserve">The C4 Model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3">
        <w:r>
          <w:rPr>
            <w:rStyle w:val="Hyperlink"/>
          </w:rPr>
          <w:t xml:space="preserve">https://c4model.com/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3"/>
        </w:numPr>
      </w:pPr>
      <w:r>
        <w:t xml:space="preserve">Lightweight approach to architecture diagrams.</w:t>
      </w:r>
    </w:p>
    <w:p>
      <w:pPr>
        <w:pStyle w:val="Compact"/>
        <w:numPr>
          <w:ilvl w:val="0"/>
          <w:numId w:val="1003"/>
        </w:numPr>
      </w:pPr>
      <w:r>
        <w:t xml:space="preserve">Strong fit for "maps of your code" teaching.</w:t>
      </w:r>
    </w:p>
    <w:bookmarkEnd w:id="14"/>
    <w:bookmarkStart w:id="16" w:name="arc42-documentation"/>
    <w:p>
      <w:pPr>
        <w:pStyle w:val="Heading3"/>
      </w:pPr>
      <w:r>
        <w:t xml:space="preserve">arc42 Documentation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5">
        <w:r>
          <w:rPr>
            <w:rStyle w:val="Hyperlink"/>
          </w:rPr>
          <w:t xml:space="preserve">https://arc42.org/documentation/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4"/>
        </w:numPr>
      </w:pPr>
      <w:r>
        <w:t xml:space="preserve">Pragmatic structure for architecture communication and technical documentation.</w:t>
      </w:r>
    </w:p>
    <w:bookmarkEnd w:id="16"/>
    <w:bookmarkStart w:id="18" w:name="development-container-specification"/>
    <w:p>
      <w:pPr>
        <w:pStyle w:val="Heading3"/>
      </w:pPr>
      <w:r>
        <w:t xml:space="preserve">Development Container Specification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7">
        <w:r>
          <w:rPr>
            <w:rStyle w:val="Hyperlink"/>
          </w:rPr>
          <w:t xml:space="preserve">https://devcontainers.github.io/implementors/spec/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5"/>
        </w:numPr>
      </w:pPr>
      <w:r>
        <w:t xml:space="preserve">Solid reference point for reproducible developer setup.</w:t>
      </w:r>
    </w:p>
    <w:bookmarkEnd w:id="18"/>
    <w:bookmarkStart w:id="20" w:name="vs-code-dev-containers-tutorial"/>
    <w:p>
      <w:pPr>
        <w:pStyle w:val="Heading3"/>
      </w:pPr>
      <w:r>
        <w:t xml:space="preserve">VS Code Dev Containers Tutorial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9">
        <w:r>
          <w:rPr>
            <w:rStyle w:val="Hyperlink"/>
          </w:rPr>
          <w:t xml:space="preserve">https://code.visualstudio.com/docs/devcontainers/tutorial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6"/>
        </w:numPr>
      </w:pPr>
      <w:r>
        <w:t xml:space="preserve">Approachable walkthrough for reproducible setup.</w:t>
      </w:r>
    </w:p>
    <w:p>
      <w:pPr>
        <w:pStyle w:val="Compact"/>
        <w:numPr>
          <w:ilvl w:val="0"/>
          <w:numId w:val="1006"/>
        </w:numPr>
      </w:pPr>
      <w:r>
        <w:t xml:space="preserve">Good supporting material if students ask "what would this look like in practice?"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example-repositories"/>
    <w:p>
      <w:pPr>
        <w:pStyle w:val="Heading2"/>
      </w:pPr>
      <w:r>
        <w:t xml:space="preserve">Example repositories</w:t>
      </w:r>
    </w:p>
    <w:p>
      <w:pPr>
        <w:pStyle w:val="FirstParagraph"/>
      </w:pPr>
      <w:r>
        <w:t xml:space="preserve">Public GitHub repositories suitable for Day 1 repo tours and the scorecard exercise.</w:t>
      </w:r>
    </w:p>
    <w:bookmarkStart w:id="23" w:name="cookiecuttercookiecutter-django"/>
    <w:p>
      <w:pPr>
        <w:pStyle w:val="Heading3"/>
      </w:pPr>
      <w:r>
        <w:t xml:space="preserve">cookiecutter/cookiecutter-django</w:t>
      </w:r>
    </w:p>
    <w:p>
      <w:pPr>
        <w:pStyle w:val="FirstParagraph"/>
      </w:pPr>
      <w:r>
        <w:t xml:space="preserve">Link:</w:t>
      </w:r>
      <w:r>
        <w:t xml:space="preserve"> </w:t>
      </w:r>
      <w:hyperlink r:id="rId22">
        <w:r>
          <w:rPr>
            <w:rStyle w:val="Hyperlink"/>
          </w:rPr>
          <w:t xml:space="preserve">https://github.com/cookiecutter/cookiecutter-django</w:t>
        </w:r>
      </w:hyperlink>
    </w:p>
    <w:p>
      <w:pPr>
        <w:pStyle w:val="BodyText"/>
      </w:pPr>
      <w:r>
        <w:rPr>
          <w:b/>
          <w:bCs/>
        </w:rPr>
        <w:t xml:space="preserve">Best for</w:t>
      </w:r>
      <w:r>
        <w:t xml:space="preserve"> </w:t>
      </w:r>
      <w:r>
        <w:t xml:space="preserve">— docs and project scaffolding, production-minded defaults, pre-commit and workflow discussion.</w:t>
      </w:r>
    </w:p>
    <w:p>
      <w:pPr>
        <w:pStyle w:val="BodyText"/>
      </w:pPr>
      <w:r>
        <w:rPr>
          <w:b/>
          <w:bCs/>
        </w:rPr>
        <w:t xml:space="preserve">What to show</w:t>
      </w:r>
      <w:r>
        <w:t xml:space="preserve"> </w:t>
      </w:r>
      <w:r>
        <w:t xml:space="preserve">— README structure, docs links, contribution guidance, visible quality tooling.</w:t>
      </w:r>
    </w:p>
    <w:p>
      <w:pPr>
        <w:pStyle w:val="BodyText"/>
      </w:pPr>
      <w:r>
        <w:rPr>
          <w:b/>
          <w:bCs/>
        </w:rPr>
        <w:t xml:space="preserve">Caveat</w:t>
      </w:r>
      <w:r>
        <w:t xml:space="preserve"> </w:t>
      </w:r>
      <w:r>
        <w:t xml:space="preserve">— template-oriented rather than a single application with a small surface area.</w:t>
      </w:r>
    </w:p>
    <w:bookmarkEnd w:id="23"/>
    <w:bookmarkStart w:id="25" w:name="fastapifull-stack-fastapi-template"/>
    <w:p>
      <w:pPr>
        <w:pStyle w:val="Heading3"/>
      </w:pPr>
      <w:r>
        <w:t xml:space="preserve">fastapi/full-stack-fastapi-template</w:t>
      </w:r>
    </w:p>
    <w:p>
      <w:pPr>
        <w:pStyle w:val="FirstParagraph"/>
      </w:pPr>
      <w:r>
        <w:t xml:space="preserve">Link:</w:t>
      </w:r>
      <w:r>
        <w:t xml:space="preserve"> </w:t>
      </w:r>
      <w:hyperlink r:id="rId24">
        <w:r>
          <w:rPr>
            <w:rStyle w:val="Hyperlink"/>
          </w:rPr>
          <w:t xml:space="preserve">https://github.com/fastapi/full-stack-fastapi-template</w:t>
        </w:r>
      </w:hyperlink>
    </w:p>
    <w:p>
      <w:pPr>
        <w:pStyle w:val="BodyText"/>
      </w:pPr>
      <w:r>
        <w:rPr>
          <w:b/>
          <w:bCs/>
        </w:rPr>
        <w:t xml:space="preserve">Best for</w:t>
      </w:r>
      <w:r>
        <w:t xml:space="preserve"> </w:t>
      </w:r>
      <w:r>
        <w:t xml:space="preserve">— modern full-stack structure, Docker-based local setup, GitHub Actions, migration-related discussion, release-minded application structure.</w:t>
      </w:r>
    </w:p>
    <w:p>
      <w:pPr>
        <w:pStyle w:val="BodyText"/>
      </w:pPr>
      <w:r>
        <w:rPr>
          <w:b/>
          <w:bCs/>
        </w:rPr>
        <w:t xml:space="preserve">What to show</w:t>
      </w:r>
      <w:r>
        <w:t xml:space="preserve"> </w:t>
      </w:r>
      <w:r>
        <w:t xml:space="preserve">— root README,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, container and local-dev docs, backend migration guidance, how the project is organized across frontend/backend/infrastructure concerns.</w:t>
      </w:r>
    </w:p>
    <w:p>
      <w:pPr>
        <w:pStyle w:val="BodyText"/>
      </w:pPr>
      <w:r>
        <w:rPr>
          <w:b/>
          <w:bCs/>
        </w:rPr>
        <w:t xml:space="preserve">Caveat</w:t>
      </w:r>
      <w:r>
        <w:t xml:space="preserve"> </w:t>
      </w:r>
      <w:r>
        <w:t xml:space="preserve">— big enough that students can get lost unless you guide the tour.</w:t>
      </w:r>
    </w:p>
    <w:bookmarkEnd w:id="25"/>
    <w:bookmarkStart w:id="27" w:name="open-telemetryopentelemetry-demo"/>
    <w:p>
      <w:pPr>
        <w:pStyle w:val="Heading3"/>
      </w:pPr>
      <w:r>
        <w:t xml:space="preserve">open-telemetry/opentelemetry-demo</w:t>
      </w:r>
    </w:p>
    <w:p>
      <w:pPr>
        <w:pStyle w:val="FirstParagraph"/>
      </w:pPr>
      <w:r>
        <w:t xml:space="preserve">Link:</w:t>
      </w:r>
      <w:r>
        <w:t xml:space="preserve"> </w:t>
      </w:r>
      <w:hyperlink r:id="rId26">
        <w:r>
          <w:rPr>
            <w:rStyle w:val="Hyperlink"/>
          </w:rPr>
          <w:t xml:space="preserve">https://github.com/open-telemetry/opentelemetry-demo</w:t>
        </w:r>
      </w:hyperlink>
    </w:p>
    <w:p>
      <w:pPr>
        <w:pStyle w:val="BodyText"/>
      </w:pPr>
      <w:r>
        <w:rPr>
          <w:b/>
          <w:bCs/>
        </w:rPr>
        <w:t xml:space="preserve">Best for</w:t>
      </w:r>
      <w:r>
        <w:t xml:space="preserve"> </w:t>
      </w:r>
      <w:r>
        <w:t xml:space="preserve">— observability, distributed tracing, runtime understanding, cross-service visibility.</w:t>
      </w:r>
    </w:p>
    <w:p>
      <w:pPr>
        <w:pStyle w:val="BodyText"/>
      </w:pPr>
      <w:r>
        <w:rPr>
          <w:b/>
          <w:bCs/>
        </w:rPr>
        <w:t xml:space="preserve">What to show</w:t>
      </w:r>
      <w:r>
        <w:t xml:space="preserve"> </w:t>
      </w:r>
      <w:r>
        <w:t xml:space="preserve">— README, local run instructions, dashboards or demo docs, service map, telemetry-oriented files or docs.</w:t>
      </w:r>
    </w:p>
    <w:p>
      <w:pPr>
        <w:pStyle w:val="BodyText"/>
      </w:pPr>
      <w:r>
        <w:rPr>
          <w:b/>
          <w:bCs/>
        </w:rPr>
        <w:t xml:space="preserve">Caveat</w:t>
      </w:r>
      <w:r>
        <w:t xml:space="preserve"> </w:t>
      </w:r>
      <w:r>
        <w:t xml:space="preserve">— distributed systems complexity may be high for some audiences.</w:t>
      </w:r>
    </w:p>
    <w:bookmarkEnd w:id="27"/>
    <w:bookmarkStart w:id="29" w:name="Xde417883eddc4a75931cc8cf214cb16346d709b"/>
    <w:p>
      <w:pPr>
        <w:pStyle w:val="Heading3"/>
      </w:pPr>
      <w:r>
        <w:t xml:space="preserve">spring-petclinic/spring-petclinic-microservices</w:t>
      </w:r>
    </w:p>
    <w:p>
      <w:pPr>
        <w:pStyle w:val="FirstParagraph"/>
      </w:pPr>
      <w:r>
        <w:t xml:space="preserve">Link:</w:t>
      </w:r>
      <w:r>
        <w:t xml:space="preserve"> </w:t>
      </w:r>
      <w:hyperlink r:id="rId28">
        <w:r>
          <w:rPr>
            <w:rStyle w:val="Hyperlink"/>
          </w:rPr>
          <w:t xml:space="preserve">https://github.com/spring-petclinic/spring-petclinic-microservices</w:t>
        </w:r>
      </w:hyperlink>
    </w:p>
    <w:p>
      <w:pPr>
        <w:pStyle w:val="BodyText"/>
      </w:pPr>
      <w:r>
        <w:rPr>
          <w:b/>
          <w:bCs/>
        </w:rPr>
        <w:t xml:space="preserve">Best for</w:t>
      </w:r>
      <w:r>
        <w:t xml:space="preserve"> </w:t>
      </w:r>
      <w:r>
        <w:t xml:space="preserve">— microservice architecture discussion, metrics and dashboards, operational visibility.</w:t>
      </w:r>
    </w:p>
    <w:p>
      <w:pPr>
        <w:pStyle w:val="BodyText"/>
      </w:pPr>
      <w:r>
        <w:rPr>
          <w:b/>
          <w:bCs/>
        </w:rPr>
        <w:t xml:space="preserve">What to show</w:t>
      </w:r>
      <w:r>
        <w:t xml:space="preserve"> </w:t>
      </w:r>
      <w:r>
        <w:t xml:space="preserve">— repo structure, local startup guidance, Grafana/Prometheus references, tracing and service discovery elements.</w:t>
      </w:r>
    </w:p>
    <w:p>
      <w:pPr>
        <w:pStyle w:val="BodyText"/>
      </w:pPr>
      <w:r>
        <w:rPr>
          <w:b/>
          <w:bCs/>
        </w:rPr>
        <w:t xml:space="preserve">Caveat</w:t>
      </w:r>
      <w:r>
        <w:t xml:space="preserve"> </w:t>
      </w:r>
      <w:r>
        <w:t xml:space="preserve">— framework and stack specificity may limit generality for some teams.</w:t>
      </w:r>
    </w:p>
    <w:bookmarkEnd w:id="29"/>
    <w:bookmarkStart w:id="31" w:name="devcontainerstemplates"/>
    <w:p>
      <w:pPr>
        <w:pStyle w:val="Heading3"/>
      </w:pPr>
      <w:r>
        <w:t xml:space="preserve">devcontainers/templates</w:t>
      </w:r>
    </w:p>
    <w:p>
      <w:pPr>
        <w:pStyle w:val="FirstParagraph"/>
      </w:pPr>
      <w:r>
        <w:t xml:space="preserve">Link:</w:t>
      </w:r>
      <w:r>
        <w:t xml:space="preserve"> </w:t>
      </w:r>
      <w:hyperlink r:id="rId30">
        <w:r>
          <w:rPr>
            <w:rStyle w:val="Hyperlink"/>
          </w:rPr>
          <w:t xml:space="preserve">https://github.com/devcontainers/templates</w:t>
        </w:r>
      </w:hyperlink>
    </w:p>
    <w:p>
      <w:pPr>
        <w:pStyle w:val="BodyText"/>
      </w:pPr>
      <w:r>
        <w:rPr>
          <w:b/>
          <w:bCs/>
        </w:rPr>
        <w:t xml:space="preserve">Best for</w:t>
      </w:r>
      <w:r>
        <w:t xml:space="preserve"> </w:t>
      </w:r>
      <w:r>
        <w:t xml:space="preserve">— reproducible developer setup, demonstrating what "clean machine onboarding" can look like.</w:t>
      </w:r>
    </w:p>
    <w:p>
      <w:pPr>
        <w:pStyle w:val="BodyText"/>
      </w:pPr>
      <w:r>
        <w:rPr>
          <w:b/>
          <w:bCs/>
        </w:rPr>
        <w:t xml:space="preserve">What to show</w:t>
      </w:r>
      <w:r>
        <w:t xml:space="preserve"> </w:t>
      </w:r>
      <w:r>
        <w:t xml:space="preserve">— template catalog, shape of template folders, how devcontainer usage lowers setup variance.</w:t>
      </w:r>
    </w:p>
    <w:p>
      <w:pPr>
        <w:pStyle w:val="BodyText"/>
      </w:pPr>
      <w:r>
        <w:rPr>
          <w:b/>
          <w:bCs/>
        </w:rPr>
        <w:t xml:space="preserve">Caveat</w:t>
      </w:r>
      <w:r>
        <w:t xml:space="preserve"> </w:t>
      </w:r>
      <w:r>
        <w:t xml:space="preserve">— not an application repo; use it as a pattern library, not as a system tour.</w:t>
      </w:r>
    </w:p>
    <w:bookmarkEnd w:id="31"/>
    <w:bookmarkStart w:id="33" w:name="sqlalchemyalembic"/>
    <w:p>
      <w:pPr>
        <w:pStyle w:val="Heading3"/>
      </w:pPr>
      <w:r>
        <w:t xml:space="preserve">sqlalchemy/alembic</w:t>
      </w:r>
    </w:p>
    <w:p>
      <w:pPr>
        <w:pStyle w:val="FirstParagraph"/>
      </w:pPr>
      <w:r>
        <w:t xml:space="preserve">Link:</w:t>
      </w:r>
      <w:r>
        <w:t xml:space="preserve"> </w:t>
      </w:r>
      <w:hyperlink r:id="rId32">
        <w:r>
          <w:rPr>
            <w:rStyle w:val="Hyperlink"/>
          </w:rPr>
          <w:t xml:space="preserve">https://github.com/sqlalchemy/alembic</w:t>
        </w:r>
      </w:hyperlink>
    </w:p>
    <w:p>
      <w:pPr>
        <w:pStyle w:val="BodyText"/>
      </w:pPr>
      <w:r>
        <w:rPr>
          <w:b/>
          <w:bCs/>
        </w:rPr>
        <w:t xml:space="preserve">Best for</w:t>
      </w:r>
      <w:r>
        <w:t xml:space="preserve"> </w:t>
      </w:r>
      <w:r>
        <w:t xml:space="preserve">— schema migration discipline, migration-as-code discussion.</w:t>
      </w:r>
    </w:p>
    <w:p>
      <w:pPr>
        <w:pStyle w:val="BodyText"/>
      </w:pPr>
      <w:r>
        <w:rPr>
          <w:b/>
          <w:bCs/>
        </w:rPr>
        <w:t xml:space="preserve">What to show</w:t>
      </w:r>
      <w:r>
        <w:t xml:space="preserve"> </w:t>
      </w:r>
      <w:r>
        <w:t xml:space="preserve">— purpose and role of migration tooling, how migration files are reviewed and versioned conceptually.</w:t>
      </w:r>
    </w:p>
    <w:p>
      <w:pPr>
        <w:pStyle w:val="BodyText"/>
      </w:pPr>
      <w:r>
        <w:rPr>
          <w:b/>
          <w:bCs/>
        </w:rPr>
        <w:t xml:space="preserve">Caveat</w:t>
      </w:r>
      <w:r>
        <w:t xml:space="preserve"> </w:t>
      </w:r>
      <w:r>
        <w:t xml:space="preserve">— tool-specific, so frame it as an example of a broader principle.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arc42.org/documentation/" TargetMode="External" /><Relationship Type="http://schemas.openxmlformats.org/officeDocument/2006/relationships/hyperlink" Id="rId13" Target="https://c4model.com/" TargetMode="External" /><Relationship Type="http://schemas.openxmlformats.org/officeDocument/2006/relationships/hyperlink" Id="rId19" Target="https://code.visualstudio.com/docs/devcontainers/tutorial" TargetMode="External" /><Relationship Type="http://schemas.openxmlformats.org/officeDocument/2006/relationships/hyperlink" Id="rId17" Target="https://devcontainers.github.io/implementors/spec/" TargetMode="External" /><Relationship Type="http://schemas.openxmlformats.org/officeDocument/2006/relationships/hyperlink" Id="rId22" Target="https://github.com/cookiecutter/cookiecutter-django" TargetMode="External" /><Relationship Type="http://schemas.openxmlformats.org/officeDocument/2006/relationships/hyperlink" Id="rId30" Target="https://github.com/devcontainers/templates" TargetMode="External" /><Relationship Type="http://schemas.openxmlformats.org/officeDocument/2006/relationships/hyperlink" Id="rId24" Target="https://github.com/fastapi/full-stack-fastapi-template" TargetMode="External" /><Relationship Type="http://schemas.openxmlformats.org/officeDocument/2006/relationships/hyperlink" Id="rId26" Target="https://github.com/open-telemetry/opentelemetry-demo" TargetMode="External" /><Relationship Type="http://schemas.openxmlformats.org/officeDocument/2006/relationships/hyperlink" Id="rId28" Target="https://github.com/spring-petclinic/spring-petclinic-microservices" TargetMode="External" /><Relationship Type="http://schemas.openxmlformats.org/officeDocument/2006/relationships/hyperlink" Id="rId32" Target="https://github.com/sqlalchemy/alembic" TargetMode="External" /><Relationship Type="http://schemas.openxmlformats.org/officeDocument/2006/relationships/hyperlink" Id="rId9" Target="https://martinfowler.com/bliki/TechnicalDebt.html" TargetMode="External" /><Relationship Type="http://schemas.openxmlformats.org/officeDocument/2006/relationships/hyperlink" Id="rId11" Target="https://martinfowler.com/bliki/TechnicalDebtQuadran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arc42.org/documentation/" TargetMode="External" /><Relationship Type="http://schemas.openxmlformats.org/officeDocument/2006/relationships/hyperlink" Id="rId13" Target="https://c4model.com/" TargetMode="External" /><Relationship Type="http://schemas.openxmlformats.org/officeDocument/2006/relationships/hyperlink" Id="rId19" Target="https://code.visualstudio.com/docs/devcontainers/tutorial" TargetMode="External" /><Relationship Type="http://schemas.openxmlformats.org/officeDocument/2006/relationships/hyperlink" Id="rId17" Target="https://devcontainers.github.io/implementors/spec/" TargetMode="External" /><Relationship Type="http://schemas.openxmlformats.org/officeDocument/2006/relationships/hyperlink" Id="rId22" Target="https://github.com/cookiecutter/cookiecutter-django" TargetMode="External" /><Relationship Type="http://schemas.openxmlformats.org/officeDocument/2006/relationships/hyperlink" Id="rId30" Target="https://github.com/devcontainers/templates" TargetMode="External" /><Relationship Type="http://schemas.openxmlformats.org/officeDocument/2006/relationships/hyperlink" Id="rId24" Target="https://github.com/fastapi/full-stack-fastapi-template" TargetMode="External" /><Relationship Type="http://schemas.openxmlformats.org/officeDocument/2006/relationships/hyperlink" Id="rId26" Target="https://github.com/open-telemetry/opentelemetry-demo" TargetMode="External" /><Relationship Type="http://schemas.openxmlformats.org/officeDocument/2006/relationships/hyperlink" Id="rId28" Target="https://github.com/spring-petclinic/spring-petclinic-microservices" TargetMode="External" /><Relationship Type="http://schemas.openxmlformats.org/officeDocument/2006/relationships/hyperlink" Id="rId32" Target="https://github.com/sqlalchemy/alembic" TargetMode="External" /><Relationship Type="http://schemas.openxmlformats.org/officeDocument/2006/relationships/hyperlink" Id="rId9" Target="https://martinfowler.com/bliki/TechnicalDebt.html" TargetMode="External" /><Relationship Type="http://schemas.openxmlformats.org/officeDocument/2006/relationships/hyperlink" Id="rId11" Target="https://martinfowler.com/bliki/TechnicalDebtQuadran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2026-04-20T13:34:46Z</dcterms:created>
  <dcterms:modified xsi:type="dcterms:W3CDTF">2026-04-20T13:34:46Z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