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weekly-ai-assisted-engineering-scorecard"/>
    <w:p>
      <w:pPr>
        <w:pStyle w:val="Heading1"/>
      </w:pPr>
      <w:r>
        <w:t xml:space="preserve">Weekly AI-Assisted Engineering Scorecard</w:t>
      </w:r>
    </w:p>
    <w:p>
      <w:pPr>
        <w:pStyle w:val="FirstParagraph"/>
      </w:pPr>
      <w:r>
        <w:t xml:space="preserve">Use this as a lightweight weekly readout for sponsors, managers, and the pilot cohort. The purpose is to show movement, surface blockers early, and capture high-signal examples without creating heavy reporting overhead.</w:t>
      </w:r>
    </w:p>
    <w:bookmarkStart w:id="9" w:name="week"/>
    <w:p>
      <w:pPr>
        <w:pStyle w:val="Heading2"/>
      </w:pPr>
      <w:r>
        <w:t xml:space="preserve">Week</w:t>
      </w:r>
    </w:p>
    <w:p>
      <w:pPr>
        <w:pStyle w:val="Compact"/>
        <w:numPr>
          <w:ilvl w:val="0"/>
          <w:numId w:val="1001"/>
        </w:numPr>
      </w:pPr>
      <w:r>
        <w:t xml:space="preserve">Week of:</w:t>
      </w:r>
      <w:r>
        <w:t xml:space="preserve"> </w:t>
      </w:r>
      <w:r>
        <w:rPr>
          <w:rStyle w:val="VerbatimChar"/>
        </w:rPr>
        <w:t xml:space="preserve">__________</w:t>
      </w:r>
    </w:p>
    <w:p>
      <w:pPr>
        <w:pStyle w:val="Compact"/>
        <w:numPr>
          <w:ilvl w:val="0"/>
          <w:numId w:val="1001"/>
        </w:numPr>
      </w:pPr>
      <w:r>
        <w:t xml:space="preserve">Cohort / team(s):</w:t>
      </w:r>
      <w:r>
        <w:t xml:space="preserve"> </w:t>
      </w:r>
      <w:r>
        <w:rPr>
          <w:rStyle w:val="VerbatimChar"/>
        </w:rPr>
        <w:t xml:space="preserve">__________</w:t>
      </w:r>
    </w:p>
    <w:p>
      <w:pPr>
        <w:pStyle w:val="Compact"/>
        <w:numPr>
          <w:ilvl w:val="0"/>
          <w:numId w:val="1001"/>
        </w:numPr>
      </w:pPr>
      <w:r>
        <w:t xml:space="preserve">Prepared by:</w:t>
      </w:r>
      <w:r>
        <w:t xml:space="preserve"> </w:t>
      </w:r>
      <w:r>
        <w:rPr>
          <w:rStyle w:val="VerbatimChar"/>
        </w:rPr>
        <w:t xml:space="preserve">__________</w:t>
      </w:r>
    </w:p>
    <w:bookmarkEnd w:id="9"/>
    <w:bookmarkStart w:id="10" w:name="executive-snapshot"/>
    <w:p>
      <w:pPr>
        <w:pStyle w:val="Heading2"/>
      </w:pPr>
      <w:r>
        <w:t xml:space="preserve">Executive Snapshot</w:t>
      </w:r>
    </w:p>
    <w:p>
      <w:pPr>
        <w:pStyle w:val="Compact"/>
        <w:numPr>
          <w:ilvl w:val="0"/>
          <w:numId w:val="1002"/>
        </w:numPr>
      </w:pPr>
      <w:r>
        <w:t xml:space="preserve">Overall status:</w:t>
      </w:r>
      <w:r>
        <w:t xml:space="preserve"> </w:t>
      </w:r>
      <w:r>
        <w:rPr>
          <w:rStyle w:val="VerbatimChar"/>
        </w:rPr>
        <w:t xml:space="preserve">Green / Yellow / Red</w:t>
      </w:r>
    </w:p>
    <w:p>
      <w:pPr>
        <w:pStyle w:val="Compact"/>
        <w:numPr>
          <w:ilvl w:val="0"/>
          <w:numId w:val="1002"/>
        </w:numPr>
      </w:pPr>
      <w:r>
        <w:t xml:space="preserve">This week in one sentence:</w:t>
      </w:r>
      <w:r>
        <w:t xml:space="preserve"> </w:t>
      </w:r>
      <w:r>
        <w:rPr>
          <w:rStyle w:val="VerbatimChar"/>
        </w:rPr>
        <w:t xml:space="preserve">__________</w:t>
      </w:r>
    </w:p>
    <w:p>
      <w:pPr>
        <w:pStyle w:val="Compact"/>
        <w:numPr>
          <w:ilvl w:val="0"/>
          <w:numId w:val="1002"/>
        </w:numPr>
      </w:pPr>
      <w:r>
        <w:t xml:space="preserve">Biggest improvement:</w:t>
      </w:r>
      <w:r>
        <w:t xml:space="preserve"> </w:t>
      </w:r>
      <w:r>
        <w:rPr>
          <w:rStyle w:val="VerbatimChar"/>
        </w:rPr>
        <w:t xml:space="preserve">__________</w:t>
      </w:r>
    </w:p>
    <w:p>
      <w:pPr>
        <w:pStyle w:val="Compact"/>
        <w:numPr>
          <w:ilvl w:val="0"/>
          <w:numId w:val="1002"/>
        </w:numPr>
      </w:pPr>
      <w:r>
        <w:t xml:space="preserve">Biggest risk or blocker:</w:t>
      </w:r>
      <w:r>
        <w:t xml:space="preserve"> </w:t>
      </w:r>
      <w:r>
        <w:rPr>
          <w:rStyle w:val="VerbatimChar"/>
        </w:rPr>
        <w:t xml:space="preserve">__________</w:t>
      </w:r>
    </w:p>
    <w:bookmarkEnd w:id="10"/>
    <w:bookmarkStart w:id="11" w:name="adoption"/>
    <w:p>
      <w:pPr>
        <w:pStyle w:val="Heading2"/>
      </w:pPr>
      <w:r>
        <w:t xml:space="preserve">1. Adoption</w:t>
      </w:r>
    </w:p>
    <w:p>
      <w:pPr>
        <w:pStyle w:val="Compact"/>
        <w:numPr>
          <w:ilvl w:val="0"/>
          <w:numId w:val="1003"/>
        </w:numPr>
      </w:pPr>
      <w:r>
        <w:t xml:space="preserve">AI-assisted workflow used this week:</w:t>
      </w:r>
      <w:r>
        <w:t xml:space="preserve"> </w:t>
      </w:r>
      <w:r>
        <w:rPr>
          <w:rStyle w:val="VerbatimChar"/>
        </w:rPr>
        <w:t xml:space="preserve">__ / __ participants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__%</w:t>
      </w:r>
    </w:p>
    <w:p>
      <w:pPr>
        <w:pStyle w:val="Compact"/>
        <w:numPr>
          <w:ilvl w:val="0"/>
          <w:numId w:val="1003"/>
        </w:numPr>
      </w:pPr>
      <w:r>
        <w:t xml:space="preserve">Most-used workflow(s):</w:t>
      </w:r>
      <w:r>
        <w:t xml:space="preserve"> </w:t>
      </w:r>
      <w:r>
        <w:rPr>
          <w:rStyle w:val="VerbatimChar"/>
        </w:rPr>
        <w:t xml:space="preserve">plan -&gt; diff -&gt; test -&gt; narrate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codebase understanding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</w:t>
      </w:r>
    </w:p>
    <w:p>
      <w:pPr>
        <w:pStyle w:val="Compact"/>
        <w:numPr>
          <w:ilvl w:val="0"/>
          <w:numId w:val="1003"/>
        </w:numPr>
      </w:pPr>
      <w:r>
        <w:t xml:space="preserve">Adoption trend vs prior week:</w:t>
      </w:r>
      <w:r>
        <w:t xml:space="preserve"> </w:t>
      </w:r>
      <w:r>
        <w:rPr>
          <w:rStyle w:val="VerbatimChar"/>
        </w:rPr>
        <w:t xml:space="preserve">Up / Flat / Down</w:t>
      </w:r>
    </w:p>
    <w:p>
      <w:pPr>
        <w:pStyle w:val="Compact"/>
        <w:numPr>
          <w:ilvl w:val="0"/>
          <w:numId w:val="1003"/>
        </w:numPr>
      </w:pPr>
      <w:r>
        <w:t xml:space="preserve">Notes:</w:t>
      </w:r>
      <w:r>
        <w:t xml:space="preserve"> </w:t>
      </w:r>
      <w:r>
        <w:rPr>
          <w:rStyle w:val="VerbatimChar"/>
        </w:rPr>
        <w:t xml:space="preserve">__________</w:t>
      </w:r>
    </w:p>
    <w:bookmarkEnd w:id="11"/>
    <w:bookmarkStart w:id="12" w:name="delivery"/>
    <w:p>
      <w:pPr>
        <w:pStyle w:val="Heading2"/>
      </w:pPr>
      <w:r>
        <w:t xml:space="preserve">2. Delivery</w:t>
      </w:r>
    </w:p>
    <w:p>
      <w:pPr>
        <w:pStyle w:val="Compact"/>
        <w:numPr>
          <w:ilvl w:val="0"/>
          <w:numId w:val="1004"/>
        </w:numPr>
      </w:pPr>
      <w:r>
        <w:t xml:space="preserve">PRs completed using AI-assisted workflow:</w:t>
      </w:r>
      <w:r>
        <w:t xml:space="preserve"> </w:t>
      </w:r>
      <w:r>
        <w:rPr>
          <w:rStyle w:val="VerbatimChar"/>
        </w:rPr>
        <w:t xml:space="preserve">__</w:t>
      </w:r>
    </w:p>
    <w:p>
      <w:pPr>
        <w:pStyle w:val="Compact"/>
        <w:numPr>
          <w:ilvl w:val="0"/>
          <w:numId w:val="1004"/>
        </w:numPr>
      </w:pPr>
      <w:r>
        <w:t xml:space="preserve">Average time to merge:</w:t>
      </w:r>
      <w:r>
        <w:t xml:space="preserve"> </w:t>
      </w:r>
      <w:r>
        <w:rPr>
          <w:rStyle w:val="VerbatimChar"/>
        </w:rPr>
        <w:t xml:space="preserve">__________</w:t>
      </w:r>
    </w:p>
    <w:p>
      <w:pPr>
        <w:pStyle w:val="Compact"/>
        <w:numPr>
          <w:ilvl w:val="0"/>
          <w:numId w:val="1004"/>
        </w:numPr>
      </w:pPr>
      <w:r>
        <w:t xml:space="preserve">Cycle-time trend:</w:t>
      </w:r>
      <w:r>
        <w:t xml:space="preserve"> </w:t>
      </w:r>
      <w:r>
        <w:rPr>
          <w:rStyle w:val="VerbatimChar"/>
        </w:rPr>
        <w:t xml:space="preserve">Improving / Flat / Regressing</w:t>
      </w:r>
    </w:p>
    <w:p>
      <w:pPr>
        <w:pStyle w:val="Compact"/>
        <w:numPr>
          <w:ilvl w:val="0"/>
          <w:numId w:val="1004"/>
        </w:numPr>
      </w:pPr>
      <w:r>
        <w:t xml:space="preserve">Small-diff / reviewable PR pattern observed:</w:t>
      </w:r>
      <w:r>
        <w:t xml:space="preserve"> </w:t>
      </w:r>
      <w:r>
        <w:rPr>
          <w:rStyle w:val="VerbatimChar"/>
        </w:rPr>
        <w:t xml:space="preserve">Yes / Partial / No</w:t>
      </w:r>
    </w:p>
    <w:p>
      <w:pPr>
        <w:pStyle w:val="Compact"/>
        <w:numPr>
          <w:ilvl w:val="0"/>
          <w:numId w:val="1004"/>
        </w:numPr>
      </w:pPr>
      <w:r>
        <w:t xml:space="preserve">Notes:</w:t>
      </w:r>
      <w:r>
        <w:t xml:space="preserve"> </w:t>
      </w:r>
      <w:r>
        <w:rPr>
          <w:rStyle w:val="VerbatimChar"/>
        </w:rPr>
        <w:t xml:space="preserve">__________</w:t>
      </w:r>
    </w:p>
    <w:bookmarkEnd w:id="12"/>
    <w:bookmarkStart w:id="13" w:name="quality"/>
    <w:p>
      <w:pPr>
        <w:pStyle w:val="Heading2"/>
      </w:pPr>
      <w:r>
        <w:t xml:space="preserve">3. Quality</w:t>
      </w:r>
    </w:p>
    <w:p>
      <w:pPr>
        <w:pStyle w:val="Compact"/>
        <w:numPr>
          <w:ilvl w:val="0"/>
          <w:numId w:val="1005"/>
        </w:numPr>
      </w:pPr>
      <w:r>
        <w:t xml:space="preserve">Tests added or updated:</w:t>
      </w:r>
      <w:r>
        <w:t xml:space="preserve"> </w:t>
      </w:r>
      <w:r>
        <w:rPr>
          <w:rStyle w:val="VerbatimChar"/>
        </w:rPr>
        <w:t xml:space="preserve">__________</w:t>
      </w:r>
    </w:p>
    <w:p>
      <w:pPr>
        <w:pStyle w:val="Compact"/>
        <w:numPr>
          <w:ilvl w:val="0"/>
          <w:numId w:val="1005"/>
        </w:numPr>
      </w:pPr>
      <w:r>
        <w:t xml:space="preserve">Coverage delta where available:</w:t>
      </w:r>
      <w:r>
        <w:t xml:space="preserve"> </w:t>
      </w:r>
      <w:r>
        <w:rPr>
          <w:rStyle w:val="VerbatimChar"/>
        </w:rPr>
        <w:t xml:space="preserve">__________</w:t>
      </w:r>
    </w:p>
    <w:p>
      <w:pPr>
        <w:pStyle w:val="Compact"/>
        <w:numPr>
          <w:ilvl w:val="0"/>
          <w:numId w:val="1005"/>
        </w:numPr>
      </w:pPr>
      <w:r>
        <w:t xml:space="preserve">Review iteration count / thrash trend:</w:t>
      </w:r>
      <w:r>
        <w:t xml:space="preserve"> </w:t>
      </w:r>
      <w:r>
        <w:rPr>
          <w:rStyle w:val="VerbatimChar"/>
        </w:rPr>
        <w:t xml:space="preserve">Improving / Flat / Regressing</w:t>
      </w:r>
    </w:p>
    <w:p>
      <w:pPr>
        <w:pStyle w:val="Compact"/>
        <w:numPr>
          <w:ilvl w:val="0"/>
          <w:numId w:val="1005"/>
        </w:numPr>
      </w:pPr>
      <w:r>
        <w:t xml:space="preserve">Defects or rework attributed to AI output:</w:t>
      </w:r>
      <w:r>
        <w:t xml:space="preserve"> </w:t>
      </w:r>
      <w:r>
        <w:rPr>
          <w:rStyle w:val="VerbatimChar"/>
        </w:rPr>
        <w:t xml:space="preserve">__</w:t>
      </w:r>
    </w:p>
    <w:p>
      <w:pPr>
        <w:pStyle w:val="Compact"/>
        <w:numPr>
          <w:ilvl w:val="0"/>
          <w:numId w:val="1005"/>
        </w:numPr>
      </w:pPr>
      <w:r>
        <w:t xml:space="preserve">Notes:</w:t>
      </w:r>
      <w:r>
        <w:t xml:space="preserve"> </w:t>
      </w:r>
      <w:r>
        <w:rPr>
          <w:rStyle w:val="VerbatimChar"/>
        </w:rPr>
        <w:t xml:space="preserve">__________</w:t>
      </w:r>
    </w:p>
    <w:bookmarkEnd w:id="13"/>
    <w:bookmarkStart w:id="14" w:name="reviewability"/>
    <w:p>
      <w:pPr>
        <w:pStyle w:val="Heading2"/>
      </w:pPr>
      <w:r>
        <w:t xml:space="preserve">4. Reviewability</w:t>
      </w:r>
    </w:p>
    <w:p>
      <w:pPr>
        <w:pStyle w:val="Compact"/>
        <w:numPr>
          <w:ilvl w:val="0"/>
          <w:numId w:val="1006"/>
        </w:numPr>
      </w:pPr>
      <w:r>
        <w:t xml:space="preserve">PRs included clear change summaries:</w:t>
      </w:r>
      <w:r>
        <w:t xml:space="preserve"> </w:t>
      </w:r>
      <w:r>
        <w:rPr>
          <w:rStyle w:val="VerbatimChar"/>
        </w:rPr>
        <w:t xml:space="preserve">Yes / Mostly / No</w:t>
      </w:r>
    </w:p>
    <w:p>
      <w:pPr>
        <w:pStyle w:val="Compact"/>
        <w:numPr>
          <w:ilvl w:val="0"/>
          <w:numId w:val="1006"/>
        </w:numPr>
      </w:pPr>
      <w:r>
        <w:t xml:space="preserve">PRs included rationale / trade-offs:</w:t>
      </w:r>
      <w:r>
        <w:t xml:space="preserve"> </w:t>
      </w:r>
      <w:r>
        <w:rPr>
          <w:rStyle w:val="VerbatimChar"/>
        </w:rPr>
        <w:t xml:space="preserve">Yes / Mostly / No</w:t>
      </w:r>
    </w:p>
    <w:p>
      <w:pPr>
        <w:pStyle w:val="Compact"/>
        <w:numPr>
          <w:ilvl w:val="0"/>
          <w:numId w:val="1006"/>
        </w:numPr>
      </w:pPr>
      <w:r>
        <w:t xml:space="preserve">PRs included test evidence:</w:t>
      </w:r>
      <w:r>
        <w:t xml:space="preserve"> </w:t>
      </w:r>
      <w:r>
        <w:rPr>
          <w:rStyle w:val="VerbatimChar"/>
        </w:rPr>
        <w:t xml:space="preserve">Yes / Mostly / No</w:t>
      </w:r>
    </w:p>
    <w:p>
      <w:pPr>
        <w:pStyle w:val="Compact"/>
        <w:numPr>
          <w:ilvl w:val="0"/>
          <w:numId w:val="1006"/>
        </w:numPr>
      </w:pPr>
      <w:r>
        <w:t xml:space="preserve">PRs included risk framing:</w:t>
      </w:r>
      <w:r>
        <w:t xml:space="preserve"> </w:t>
      </w:r>
      <w:r>
        <w:rPr>
          <w:rStyle w:val="VerbatimChar"/>
        </w:rPr>
        <w:t xml:space="preserve">Yes / Mostly / No</w:t>
      </w:r>
    </w:p>
    <w:p>
      <w:pPr>
        <w:pStyle w:val="Compact"/>
        <w:numPr>
          <w:ilvl w:val="0"/>
          <w:numId w:val="1006"/>
        </w:numPr>
      </w:pPr>
      <w:r>
        <w:t xml:space="preserve">Notes:</w:t>
      </w:r>
      <w:r>
        <w:t xml:space="preserve"> </w:t>
      </w:r>
      <w:r>
        <w:rPr>
          <w:rStyle w:val="VerbatimChar"/>
        </w:rPr>
        <w:t xml:space="preserve">__________</w:t>
      </w:r>
    </w:p>
    <w:bookmarkEnd w:id="14"/>
    <w:bookmarkStart w:id="15" w:name="enablement"/>
    <w:p>
      <w:pPr>
        <w:pStyle w:val="Heading2"/>
      </w:pPr>
      <w:r>
        <w:t xml:space="preserve">5. Enablement</w:t>
      </w:r>
    </w:p>
    <w:p>
      <w:pPr>
        <w:pStyle w:val="Compact"/>
        <w:numPr>
          <w:ilvl w:val="0"/>
          <w:numId w:val="1007"/>
        </w:numPr>
      </w:pPr>
      <w:r>
        <w:t xml:space="preserve">Tooling / access blockers:</w:t>
      </w:r>
      <w:r>
        <w:t xml:space="preserve"> </w:t>
      </w:r>
      <w:r>
        <w:rPr>
          <w:rStyle w:val="VerbatimChar"/>
        </w:rPr>
        <w:t xml:space="preserve">None / Low / Moderate / High</w:t>
      </w:r>
    </w:p>
    <w:p>
      <w:pPr>
        <w:pStyle w:val="Compact"/>
        <w:numPr>
          <w:ilvl w:val="0"/>
          <w:numId w:val="1007"/>
        </w:numPr>
      </w:pPr>
      <w:r>
        <w:t xml:space="preserve">Policy / governance questions raised this week:</w:t>
      </w:r>
      <w:r>
        <w:t xml:space="preserve"> </w:t>
      </w:r>
      <w:r>
        <w:rPr>
          <w:rStyle w:val="VerbatimChar"/>
        </w:rPr>
        <w:t xml:space="preserve">__</w:t>
      </w:r>
    </w:p>
    <w:p>
      <w:pPr>
        <w:pStyle w:val="Compact"/>
        <w:numPr>
          <w:ilvl w:val="0"/>
          <w:numId w:val="1007"/>
        </w:numPr>
      </w:pPr>
      <w:r>
        <w:t xml:space="preserve">Workflow friction themes:</w:t>
      </w:r>
      <w:r>
        <w:t xml:space="preserve"> </w:t>
      </w:r>
      <w:r>
        <w:rPr>
          <w:rStyle w:val="VerbatimChar"/>
        </w:rPr>
        <w:t xml:space="preserve">__________</w:t>
      </w:r>
    </w:p>
    <w:p>
      <w:pPr>
        <w:pStyle w:val="Compact"/>
        <w:numPr>
          <w:ilvl w:val="0"/>
          <w:numId w:val="1007"/>
        </w:numPr>
      </w:pPr>
      <w:r>
        <w:t xml:space="preserve">Support needed from leadership or platform teams:</w:t>
      </w:r>
      <w:r>
        <w:t xml:space="preserve"> </w:t>
      </w:r>
      <w:r>
        <w:rPr>
          <w:rStyle w:val="VerbatimChar"/>
        </w:rPr>
        <w:t xml:space="preserve">__________</w:t>
      </w:r>
    </w:p>
    <w:bookmarkEnd w:id="15"/>
    <w:bookmarkStart w:id="16" w:name="high-signal-examples"/>
    <w:p>
      <w:pPr>
        <w:pStyle w:val="Heading2"/>
      </w:pPr>
      <w:r>
        <w:t xml:space="preserve">6. High-Signal Examples</w:t>
      </w:r>
    </w:p>
    <w:p>
      <w:pPr>
        <w:pStyle w:val="Compact"/>
        <w:numPr>
          <w:ilvl w:val="0"/>
          <w:numId w:val="1008"/>
        </w:numPr>
      </w:pPr>
      <w:r>
        <w:t xml:space="preserve">Example win:</w:t>
      </w:r>
      <w:r>
        <w:t xml:space="preserve"> </w:t>
      </w:r>
      <w:r>
        <w:rPr>
          <w:rStyle w:val="VerbatimChar"/>
        </w:rPr>
        <w:t xml:space="preserve">1-2 sentences</w:t>
      </w:r>
    </w:p>
    <w:p>
      <w:pPr>
        <w:pStyle w:val="Compact"/>
        <w:numPr>
          <w:ilvl w:val="0"/>
          <w:numId w:val="1008"/>
        </w:numPr>
      </w:pPr>
      <w:r>
        <w:t xml:space="preserve">Example lesson learned or failure mode:</w:t>
      </w:r>
      <w:r>
        <w:t xml:space="preserve"> </w:t>
      </w:r>
      <w:r>
        <w:rPr>
          <w:rStyle w:val="VerbatimChar"/>
        </w:rPr>
        <w:t xml:space="preserve">1-2 sentences</w:t>
      </w:r>
    </w:p>
    <w:p>
      <w:pPr>
        <w:pStyle w:val="Compact"/>
        <w:numPr>
          <w:ilvl w:val="0"/>
          <w:numId w:val="1008"/>
        </w:numPr>
      </w:pPr>
      <w:r>
        <w:t xml:space="preserve">Representative artifact(s):</w:t>
      </w:r>
      <w:r>
        <w:t xml:space="preserve"> </w:t>
      </w:r>
      <w:r>
        <w:rPr>
          <w:rStyle w:val="VerbatimChar"/>
        </w:rPr>
        <w:t xml:space="preserve">PR / test change / doc / runbook / lab output</w:t>
      </w:r>
    </w:p>
    <w:bookmarkEnd w:id="16"/>
    <w:bookmarkStart w:id="17" w:name="weekly-decision-ask"/>
    <w:p>
      <w:pPr>
        <w:pStyle w:val="Heading2"/>
      </w:pPr>
      <w:r>
        <w:t xml:space="preserve">7. Weekly Decision / Ask</w:t>
      </w:r>
    </w:p>
    <w:p>
      <w:pPr>
        <w:pStyle w:val="Compact"/>
        <w:numPr>
          <w:ilvl w:val="0"/>
          <w:numId w:val="1009"/>
        </w:numPr>
      </w:pPr>
      <w:r>
        <w:t xml:space="preserve">Continue as planned:</w:t>
      </w:r>
      <w:r>
        <w:t xml:space="preserve"> </w:t>
      </w:r>
      <w:r>
        <w:rPr>
          <w:rStyle w:val="VerbatimChar"/>
        </w:rPr>
        <w:t xml:space="preserve">Yes / No</w:t>
      </w:r>
    </w:p>
    <w:p>
      <w:pPr>
        <w:pStyle w:val="Compact"/>
        <w:numPr>
          <w:ilvl w:val="0"/>
          <w:numId w:val="1009"/>
        </w:numPr>
      </w:pPr>
      <w:r>
        <w:t xml:space="preserve">Adjust next week’s emphasis toward:</w:t>
      </w:r>
      <w:r>
        <w:t xml:space="preserve"> </w:t>
      </w:r>
      <w:r>
        <w:rPr>
          <w:rStyle w:val="VerbatimChar"/>
        </w:rPr>
        <w:t xml:space="preserve">testing / reviewability / policy / tooling / docs / codebase understanding / other</w:t>
      </w:r>
    </w:p>
    <w:p>
      <w:pPr>
        <w:pStyle w:val="Compact"/>
        <w:numPr>
          <w:ilvl w:val="0"/>
          <w:numId w:val="1009"/>
        </w:numPr>
      </w:pPr>
      <w:r>
        <w:t xml:space="preserve">Specific ask from sponsors or leadership:</w:t>
      </w:r>
      <w:r>
        <w:t xml:space="preserve"> </w:t>
      </w:r>
      <w:r>
        <w:rPr>
          <w:rStyle w:val="VerbatimChar"/>
        </w:rPr>
        <w:t xml:space="preserve">__________</w:t>
      </w:r>
    </w:p>
    <w:bookmarkEnd w:id="17"/>
    <w:bookmarkStart w:id="18" w:name="recommended-use"/>
    <w:p>
      <w:pPr>
        <w:pStyle w:val="Heading2"/>
      </w:pPr>
      <w:r>
        <w:t xml:space="preserve">Recommended Use</w:t>
      </w:r>
    </w:p>
    <w:p>
      <w:pPr>
        <w:pStyle w:val="Compact"/>
        <w:numPr>
          <w:ilvl w:val="0"/>
          <w:numId w:val="1010"/>
        </w:numPr>
      </w:pPr>
      <w:r>
        <w:t xml:space="preserve">Use this every week as a short operating pulse.</w:t>
      </w:r>
    </w:p>
    <w:p>
      <w:pPr>
        <w:pStyle w:val="Compact"/>
        <w:numPr>
          <w:ilvl w:val="0"/>
          <w:numId w:val="1010"/>
        </w:numPr>
      </w:pPr>
      <w:r>
        <w:t xml:space="preserve">Keep Baseline, Week 4, and Week 8 surveys as the formal sentiment/confidence checkpoints.</w:t>
      </w:r>
    </w:p>
    <w:p>
      <w:pPr>
        <w:pStyle w:val="Compact"/>
        <w:numPr>
          <w:ilvl w:val="0"/>
          <w:numId w:val="1010"/>
        </w:numPr>
      </w:pPr>
      <w:r>
        <w:t xml:space="preserve">Keep the scorecard to one page and evidence-based wherever possible.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2026-04-09T17:37:55Z</dcterms:created>
  <dcterms:modified xsi:type="dcterms:W3CDTF">2026-04-09T17:37:55Z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