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</w:pPr>
    </w:p>
    <w:p>
      <w:pPr>
        <w:spacing w:after="80"/>
        <w:jc w:val="left"/>
      </w:pPr>
      <w:r>
        <w:rPr>
          <w:rFonts w:ascii="Calibri" w:hAnsi="Calibri"/>
          <w:color w:val="E86C00"/>
          <w:sz w:val="12"/>
        </w:rPr>
        <w:t>____________________________________________________________</w:t>
      </w:r>
    </w:p>
    <w:p>
      <w:pPr>
        <w:spacing w:after="160"/>
        <w:jc w:val="left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after="80"/>
        <w:jc w:val="left"/>
      </w:pPr>
      <w:r>
        <w:rPr>
          <w:rFonts w:ascii="Calibri" w:hAnsi="Calibri"/>
          <w:b/>
          <w:color w:val="0B2A4A"/>
          <w:sz w:val="56"/>
        </w:rPr>
        <w:t>Session 05: Spec-Driven Development</w:t>
      </w:r>
    </w:p>
    <w:p>
      <w:pPr>
        <w:spacing w:after="160"/>
        <w:jc w:val="left"/>
      </w:pPr>
      <w:r>
        <w:rPr>
          <w:rFonts w:ascii="Calibri" w:hAnsi="Calibri"/>
          <w:color w:val="1A73E8"/>
          <w:sz w:val="28"/>
        </w:rPr>
        <w:t>Facilitator Brief</w:t>
      </w:r>
    </w:p>
    <w:p>
      <w:pPr>
        <w:spacing w:after="240"/>
        <w:jc w:val="left"/>
      </w:pPr>
      <w:r>
        <w:rPr>
          <w:rFonts w:ascii="Calibri" w:hAnsi="Calibri"/>
          <w:color w:val="E86C00"/>
          <w:sz w:val="12"/>
        </w:rPr>
        <w:t>____________________________________________________________</w:t>
      </w:r>
    </w:p>
    <w:p>
      <w:pPr>
        <w:spacing w:after="0"/>
        <w:jc w:val="left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spacing w:before="60" w:after="120" w:line="276" w:lineRule="auto"/>
      </w:pPr>
      <w:r>
        <w:rPr>
          <w:rFonts w:ascii="Calibri" w:hAnsi="Calibri"/>
          <w:color w:val="333333"/>
          <w:sz w:val="22"/>
        </w:rPr>
        <w:t>Teach students to replace vague prompting with explicit, reviewable specifications that constrain what the agent is allowed to build and how the result will be judged.</w:t>
      </w:r>
    </w:p>
    <w:p>
      <w:pPr>
        <w:pStyle w:val="Heading2"/>
      </w:pPr>
      <w:r>
        <w:t>Why This Session Matters</w:t>
      </w:r>
    </w:p>
    <w:p>
      <w:pPr>
        <w:spacing w:before="60" w:after="120" w:line="276" w:lineRule="auto"/>
      </w:pPr>
      <w:r>
        <w:rPr>
          <w:rFonts w:ascii="Calibri" w:hAnsi="Calibri"/>
          <w:color w:val="333333"/>
          <w:sz w:val="22"/>
        </w:rPr>
        <w:t>The Ensemble cohort already uses AI frequently. Their bottleneck is not basic access but reviewability, trust, governance, and consistent outputs on real work. Spec-Driven Development turns "please build this" into "here is what must be true when we are done."</w:t>
      </w:r>
    </w:p>
    <w:p>
      <w:pPr>
        <w:pStyle w:val="Heading2"/>
      </w:pPr>
      <w:r>
        <w:t>Learning Outcomes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33333"/>
          <w:sz w:val="22"/>
        </w:rPr>
        <w:t>Explain why many AI failures are really specification failures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33333"/>
          <w:sz w:val="22"/>
        </w:rPr>
        <w:t>Distinguish a vague request from an executable engineering specification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33333"/>
          <w:sz w:val="22"/>
        </w:rPr>
        <w:t>Write acceptance criteria that are binary, observable, and reviewable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33333"/>
          <w:sz w:val="22"/>
        </w:rPr>
        <w:t>Separate required outcomes from premature implementation guesses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33333"/>
          <w:sz w:val="22"/>
        </w:rPr>
        <w:t>Turn a ticket or idea into a bounded spec ready for planning</w:t>
      </w:r>
    </w:p>
    <w:p>
      <w:pPr>
        <w:pStyle w:val="Heading2"/>
      </w:pPr>
      <w:r>
        <w:t>Core Ideas to Emphasize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The spec carries intent — the model generates syntax but cannot infer unstated business rules, non-goals, or compliance boundaries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A good spec reduces variance — structured requirements narrow the solution space, lowering rework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Acceptance criteria are the control surface — if the team can't tell pass/fail, the spec isn't ready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Specs are not giant documents — compact, versionable structures, not template theater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Specs should be grounded in the actual repo — read the codebase first, then write the spec</w:t>
      </w:r>
    </w:p>
    <w:p>
      <w:pPr>
        <w:pStyle w:val="Heading2"/>
      </w:pPr>
      <w:r>
        <w:t>23-Minute Session Flow</w:t>
      </w:r>
    </w:p>
    <w:p>
      <w:pPr>
        <w:pStyle w:val="Heading3"/>
      </w:pPr>
      <w:r>
        <w:t>00:00–04:00 — Why specification discipline matters now</w:t>
      </w:r>
    </w:p>
    <w:p>
      <w:pPr>
        <w:spacing w:before="60" w:after="120" w:line="276" w:lineRule="auto"/>
      </w:pPr>
      <w:r>
        <w:rPr>
          <w:rFonts w:ascii="Calibri" w:hAnsi="Calibri"/>
          <w:color w:val="333333"/>
          <w:sz w:val="22"/>
        </w:rPr>
        <w:t>Set the frame: most AI failures are specification failures. The model fails where intent is missing, not where syntax is hard.</w:t>
      </w:r>
    </w:p>
    <w:p>
      <w:pPr>
        <w:pStyle w:val="Heading3"/>
      </w:pPr>
      <w:r>
        <w:t>04:00–09:00 — Weak prompt vs executable spec</w:t>
      </w:r>
    </w:p>
    <w:p>
      <w:pPr>
        <w:spacing w:before="60" w:after="120" w:line="276" w:lineRule="auto"/>
      </w:pPr>
      <w:r>
        <w:rPr>
          <w:rFonts w:ascii="Calibri" w:hAnsi="Calibri"/>
          <w:color w:val="333333"/>
          <w:sz w:val="22"/>
        </w:rPr>
        <w:t>Show the contrast between vibe coding (prompt, inspect, retry, hope) and SDD (define target behavior, constraints, checks, then generate). The win is fewer loops and predictable output.</w:t>
      </w:r>
    </w:p>
    <w:p>
      <w:pPr>
        <w:pStyle w:val="Heading3"/>
      </w:pPr>
      <w:r>
        <w:t>09:00–14:00 — Minimum viable spec structure</w:t>
      </w:r>
    </w:p>
    <w:p>
      <w:pPr>
        <w:spacing w:before="60" w:after="120" w:line="276" w:lineRule="auto"/>
      </w:pPr>
      <w:r>
        <w:rPr>
          <w:rFonts w:ascii="Calibri" w:hAnsi="Calibri"/>
          <w:color w:val="333333"/>
          <w:sz w:val="22"/>
        </w:rPr>
        <w:t>Walk through the template: Goal, Constraints, Interfaces, Acceptance Criteria, Non-Goals. Emphasize that each field answers a question a reviewer would ask.</w:t>
      </w:r>
    </w:p>
    <w:p>
      <w:pPr>
        <w:pStyle w:val="Heading3"/>
      </w:pPr>
      <w:r>
        <w:t>14:00–18:00 — Acceptance criteria and non-goals</w:t>
      </w:r>
    </w:p>
    <w:p>
      <w:pPr>
        <w:spacing w:before="60" w:after="120" w:line="276" w:lineRule="auto"/>
      </w:pPr>
      <w:r>
        <w:rPr>
          <w:rFonts w:ascii="Calibri" w:hAnsi="Calibri"/>
          <w:color w:val="333333"/>
          <w:sz w:val="22"/>
        </w:rPr>
        <w:t>Use the weak-to-strong examples: "make auth more robust" → "expired bearer token returns 401 with existing error envelope." Stress: write what must be true before guessing how.</w:t>
      </w:r>
    </w:p>
    <w:p>
      <w:pPr>
        <w:pStyle w:val="Heading3"/>
      </w:pPr>
      <w:r>
        <w:t>18:00–21:00 — Live Claude Code critique and rewrite</w:t>
      </w:r>
    </w:p>
    <w:p>
      <w:pPr>
        <w:spacing w:before="60" w:after="120" w:line="276" w:lineRule="auto"/>
      </w:pPr>
      <w:r>
        <w:rPr>
          <w:rFonts w:ascii="Calibri" w:hAnsi="Calibri"/>
          <w:color w:val="333333"/>
          <w:sz w:val="22"/>
        </w:rPr>
        <w:t>Run Demo 01 live. See demo sequence below.</w:t>
      </w:r>
    </w:p>
    <w:p>
      <w:pPr>
        <w:pStyle w:val="Heading3"/>
      </w:pPr>
      <w:r>
        <w:t>21:00–23:00 — Debrief and bridge to Session 06</w:t>
      </w:r>
    </w:p>
    <w:p>
      <w:pPr>
        <w:spacing w:before="60" w:after="120" w:line="276" w:lineRule="auto"/>
      </w:pPr>
      <w:r>
        <w:rPr>
          <w:rFonts w:ascii="Calibri" w:hAnsi="Calibri"/>
          <w:color w:val="333333"/>
          <w:sz w:val="22"/>
        </w:rPr>
        <w:t>Key takeaway: the agent is not the source of truth; the spec is. Bridge: a good spec is necessary but not sufficient — next session covers Plan Mode.</w:t>
      </w:r>
    </w:p>
    <w:p>
      <w:pPr>
        <w:pStyle w:val="Heading2"/>
      </w:pPr>
      <w:r>
        <w:t>Live Demo Sequences</w:t>
      </w:r>
    </w:p>
    <w:p>
      <w:pPr>
        <w:pStyle w:val="Heading3"/>
      </w:pPr>
      <w:r>
        <w:t>Demo 01: Weak Request vs Executable Spec</w:t>
      </w:r>
    </w:p>
    <w:p>
      <w:pPr>
        <w:spacing w:before="60" w:after="120" w:line="276" w:lineRule="auto"/>
      </w:pPr>
      <w:r>
        <w:rPr>
          <w:rFonts w:ascii="Calibri" w:hAnsi="Calibri"/>
          <w:b/>
          <w:color w:val="333333"/>
          <w:sz w:val="22"/>
        </w:rPr>
        <w:t>Goal:</w:t>
      </w:r>
      <w:r>
        <w:rPr>
          <w:rFonts w:ascii="Calibri" w:hAnsi="Calibri"/>
          <w:color w:val="333333"/>
          <w:sz w:val="22"/>
        </w:rPr>
        <w:t xml:space="preserve"> Show that the same model produces different quality depending on whether the input is informal or bounded.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Start with: "Build me a password reset endpoint."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Ask Claude to outline what is underspecified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Replace with a compact markdown spec with binary acceptance criteria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Compare the resulting implementation plan, edge-case handling, and testability</w:t>
      </w:r>
    </w:p>
    <w:p>
      <w:pPr>
        <w:spacing w:before="60" w:after="120" w:line="276" w:lineRule="auto"/>
      </w:pPr>
      <w:r>
        <w:rPr>
          <w:rFonts w:ascii="Calibri" w:hAnsi="Calibri"/>
          <w:b/>
          <w:color w:val="333333"/>
          <w:sz w:val="22"/>
        </w:rPr>
        <w:t>Teaching points:</w:t>
      </w:r>
      <w:r>
        <w:rPr>
          <w:rFonts w:ascii="Calibri" w:hAnsi="Calibri"/>
          <w:color w:val="333333"/>
          <w:sz w:val="22"/>
        </w:rPr>
        <w:t xml:space="preserve"> Bad outputs originate from missing constraints; ambiguity multiplies downstream; the spec reduces rework before code exists.</w:t>
      </w:r>
    </w:p>
    <w:p>
      <w:pPr>
        <w:pStyle w:val="Heading3"/>
      </w:pPr>
      <w:r>
        <w:t>Demo 02: Acceptance-Criteria Rewrite</w:t>
      </w:r>
    </w:p>
    <w:p>
      <w:pPr>
        <w:spacing w:before="60" w:after="120" w:line="276" w:lineRule="auto"/>
      </w:pPr>
      <w:r>
        <w:rPr>
          <w:rFonts w:ascii="Calibri" w:hAnsi="Calibri"/>
          <w:b/>
          <w:color w:val="333333"/>
          <w:sz w:val="22"/>
        </w:rPr>
        <w:t>Goal:</w:t>
      </w:r>
      <w:r>
        <w:rPr>
          <w:rFonts w:ascii="Calibri" w:hAnsi="Calibri"/>
          <w:color w:val="333333"/>
          <w:sz w:val="22"/>
        </w:rPr>
        <w:t xml:space="preserve"> Show how to convert soft language into observable checks.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Present three vague criteria on screen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Ask Claude: "Rewrite these as binary acceptance criteria for an enterprise API change."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Challenge one rewritten criterion and force a sharper version</w:t>
      </w:r>
    </w:p>
    <w:p>
      <w:pPr>
        <w:spacing w:before="60" w:after="120" w:line="276" w:lineRule="auto"/>
      </w:pPr>
      <w:r>
        <w:rPr>
          <w:rFonts w:ascii="Calibri" w:hAnsi="Calibri"/>
          <w:b/>
          <w:color w:val="333333"/>
          <w:sz w:val="22"/>
        </w:rPr>
        <w:t>Teaching points:</w:t>
      </w:r>
      <w:r>
        <w:rPr>
          <w:rFonts w:ascii="Calibri" w:hAnsi="Calibri"/>
          <w:color w:val="333333"/>
          <w:sz w:val="22"/>
        </w:rPr>
        <w:t xml:space="preserve"> Criteria must be reviewable; criteria imply tests and diff boundaries.</w:t>
      </w:r>
    </w:p>
    <w:p>
      <w:pPr>
        <w:pStyle w:val="Heading3"/>
      </w:pPr>
      <w:r>
        <w:t>Demo 03: Spec to Task Slices</w:t>
      </w:r>
    </w:p>
    <w:p>
      <w:pPr>
        <w:spacing w:before="60" w:after="120" w:line="276" w:lineRule="auto"/>
      </w:pPr>
      <w:r>
        <w:rPr>
          <w:rFonts w:ascii="Calibri" w:hAnsi="Calibri"/>
          <w:b/>
          <w:color w:val="333333"/>
          <w:sz w:val="22"/>
        </w:rPr>
        <w:t>Goal:</w:t>
      </w:r>
      <w:r>
        <w:rPr>
          <w:rFonts w:ascii="Calibri" w:hAnsi="Calibri"/>
          <w:color w:val="333333"/>
          <w:sz w:val="22"/>
        </w:rPr>
        <w:t xml:space="preserve"> Show how a compact spec leads to smaller PR slices.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Feed Claude the final spec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Ask: "Break this into 2–3 reviewable work packets with file-level impact and risks."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color w:val="333333"/>
          <w:sz w:val="22"/>
        </w:rPr>
        <w:t>Inspect whether slices preserve the spec without widening scope</w:t>
      </w:r>
    </w:p>
    <w:p>
      <w:pPr>
        <w:spacing w:before="60" w:after="120" w:line="276" w:lineRule="auto"/>
      </w:pPr>
      <w:r>
        <w:rPr>
          <w:rFonts w:ascii="Calibri" w:hAnsi="Calibri"/>
          <w:b/>
          <w:color w:val="333333"/>
          <w:sz w:val="22"/>
        </w:rPr>
        <w:t>Teaching points:</w:t>
      </w:r>
      <w:r>
        <w:rPr>
          <w:rFonts w:ascii="Calibri" w:hAnsi="Calibri"/>
          <w:color w:val="333333"/>
          <w:sz w:val="22"/>
        </w:rPr>
        <w:t xml:space="preserve"> Clear spec improves decomposition quality; this is the handoff to Session 06.</w:t>
      </w:r>
    </w:p>
    <w:p>
      <w:pPr>
        <w:pStyle w:val="Heading2"/>
      </w:pPr>
      <w:r>
        <w:t>Engineering Implications to Reinforce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33333"/>
          <w:sz w:val="22"/>
        </w:rPr>
        <w:t>Tickets should be upgraded before code generation starts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33333"/>
          <w:sz w:val="22"/>
        </w:rPr>
        <w:t>Ambiguity should be surfaced as questions, not silently guessed away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33333"/>
          <w:sz w:val="22"/>
        </w:rPr>
        <w:t>Acceptance criteria drive test plans and review comments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33333"/>
          <w:sz w:val="22"/>
        </w:rPr>
        <w:t>Decomposition quality improves when the spec is explicit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33333"/>
          <w:sz w:val="22"/>
        </w:rPr>
        <w:t>Small PRs become easier when scope is decided before implementation</w:t>
      </w:r>
    </w:p>
    <w:p>
      <w:pPr>
        <w:pStyle w:val="Heading2"/>
      </w:pPr>
      <w:r>
        <w:t>Key Takeaway</w:t>
      </w:r>
    </w:p>
    <w:p>
      <w:pPr>
        <w:spacing w:before="60" w:after="120" w:line="276" w:lineRule="auto"/>
      </w:pPr>
      <w:r>
        <w:rPr>
          <w:rFonts w:ascii="Calibri" w:hAnsi="Calibri"/>
          <w:color w:val="333333"/>
          <w:sz w:val="22"/>
        </w:rPr>
        <w:t>The agent is not the source of truth. The spec is. If the team wants reliable AI-assisted delivery, intent must be made explicit before planning and execution begin.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single" w:sz="4" w:space="0" w:color="CCCCC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6"/>
      <w:gridCol w:w="4536"/>
    </w:tblGrid>
    <w:tr>
      <w:tc>
        <w:tcPr>
          <w:tcW w:type="dxa" w:w="4536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536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single" w:sz="8" w:space="0" w:color="0B2A4A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6"/>
      <w:gridCol w:w="4536"/>
    </w:tblGrid>
    <w:tr>
      <w:tc>
        <w:tcPr>
          <w:tcW w:type="dxa" w:w="4536"/>
        </w:tcPr>
        <w:p>
          <w:pPr>
            <w:jc w:val="left"/>
          </w:pPr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536"/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05: Spec-Driven Development — Facilitator Brief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73E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73E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