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10: Task Decomposition and Subagents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Reading List &amp; Resources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10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Task Decomposition and Subagents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Verified on 2026-04-10. Primary sources are prioritized.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Core references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Create custom subagents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https://code.claude.com/docs/en/sub-agents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official reference for creating subagents, choosing scope, restricting tools, loading skills, and deciding when subagents are a better fit than the main conversation.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Settings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https://code.claude.com/docs/en/settings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documents where subagents live by scope and how project-shared versus user-local configuration should be managed.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Common workflows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https://code.claude.com/docs/en/tutorials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useful for grounding decomposition in real development tasks such as codebase understanding, debugging, refactoring, and test-writing.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Strongly recommended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Hooks reference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https://code.claude.com/docs/en/hooks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helpful for understanding that subagents can carry their own hooks and that the main session can also respond to subagent start and stop events.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Overview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https://code.claude.com/docs/en/overview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broader framing for how subagents, MCP, permissions, and terminal-native workflows fit into one operating model.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follow-through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Take one large work item from your environment and answer: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parts are independent enough to delegate?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part still requires the main conversation because the context is too coupled?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is the smallest useful summary each delegated task should return?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10 Reading List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