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09: Skills and Deterministic Hooks</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09</w:t>
      </w:r>
    </w:p>
    <w:p>
      <w:pPr>
        <w:spacing w:before="240" w:after="80"/>
      </w:pPr>
      <w:r>
        <w:rPr>
          <w:rFonts w:ascii="Calibri" w:hAnsi="Calibri"/>
          <w:b/>
          <w:color w:val="0B2A4A"/>
          <w:sz w:val="32"/>
        </w:rPr>
        <w:t>Skills and Deterministic Hooks</w:t>
      </w:r>
    </w:p>
    <w:p>
      <w:pPr>
        <w:spacing w:before="200" w:after="60"/>
      </w:pPr>
      <w:r>
        <w:rPr>
          <w:rFonts w:ascii="Calibri" w:hAnsi="Calibri"/>
          <w:b/>
          <w:color w:val="1A73E8"/>
          <w:sz w:val="26"/>
        </w:rPr>
        <w:t>Purpose</w:t>
      </w:r>
    </w:p>
    <w:p>
      <w:pPr>
        <w:spacing w:before="0" w:after="80" w:line="276" w:lineRule="auto"/>
      </w:pPr>
      <w:r>
        <w:rPr>
          <w:rFonts w:ascii="Calibri" w:hAnsi="Calibri"/>
          <w:color w:val="333333"/>
          <w:sz w:val="22"/>
        </w:rPr>
        <w:t>Teach students when to use reusable skill-based guidance and when to use deterministic hooks that enforce mandatory checks automatically.</w:t>
      </w:r>
    </w:p>
    <w:p>
      <w:pPr>
        <w:spacing w:before="200" w:after="60"/>
      </w:pPr>
      <w:r>
        <w:rPr>
          <w:rFonts w:ascii="Calibri" w:hAnsi="Calibri"/>
          <w:b/>
          <w:color w:val="1A73E8"/>
          <w:sz w:val="26"/>
        </w:rPr>
        <w:t>Why this session matters</w:t>
      </w:r>
    </w:p>
    <w:p>
      <w:pPr>
        <w:spacing w:before="0" w:after="80" w:line="276" w:lineRule="auto"/>
      </w:pPr>
      <w:r>
        <w:rPr>
          <w:rFonts w:ascii="Calibri" w:hAnsi="Calibri"/>
          <w:color w:val="333333"/>
          <w:sz w:val="22"/>
        </w:rPr>
        <w:t>Teams often ask the model to "remember" rules that should have been mechanized. That does not scale. Skills are useful for reusable expertise and structured workflow help, but enterprise quality gates need hooks and other deterministic controls.</w:t>
      </w:r>
    </w:p>
    <w:p>
      <w:pPr>
        <w:spacing w:before="200" w:after="60"/>
      </w:pPr>
      <w:r>
        <w:rPr>
          <w:rFonts w:ascii="Calibri" w:hAnsi="Calibri"/>
          <w:b/>
          <w:color w:val="1A73E8"/>
          <w:sz w:val="26"/>
        </w:rPr>
        <w:t>Learning outcomes</w:t>
      </w:r>
    </w:p>
    <w:p>
      <w:pPr>
        <w:spacing w:before="0" w:after="80" w:line="276" w:lineRule="auto"/>
      </w:pPr>
      <w:r>
        <w:rPr>
          <w:rFonts w:ascii="Calibri" w:hAnsi="Calibri"/>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explain the difference between flexible skill-driven behavior and deterministic hook enforcement</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identify which recurring behaviors belong in a skill versus a hook</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configure a basic hook in shared project settings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describe how hooks fit into the broader quality and policy pipeline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avoid relying on the model alone for non-optional checks</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Skills and hooks solve different problems</w:t>
      </w:r>
    </w:p>
    <w:p>
      <w:pPr>
        <w:spacing w:before="0" w:after="80" w:line="276" w:lineRule="auto"/>
      </w:pPr>
      <w:r>
        <w:rPr>
          <w:rFonts w:ascii="Calibri" w:hAnsi="Calibri"/>
          <w:color w:val="333333"/>
          <w:sz w:val="22"/>
        </w:rPr>
        <w:t>Skills help Claude bring reusable domain knowledge or workflow structure into a task. Hooks run automatically at lifecycle events and can block, transform, or trigger actions without relying on model memory.</w:t>
      </w:r>
    </w:p>
    <w:p>
      <w:pPr>
        <w:spacing w:before="160" w:after="40"/>
      </w:pPr>
      <w:r>
        <w:rPr>
          <w:rFonts w:ascii="Calibri" w:hAnsi="Calibri"/>
          <w:b/>
          <w:color w:val="1A73E8"/>
          <w:sz w:val="22"/>
        </w:rPr>
        <w:t>2. Flexible guidance is not enforcement</w:t>
      </w:r>
    </w:p>
    <w:p>
      <w:pPr>
        <w:spacing w:before="0" w:after="80" w:line="276" w:lineRule="auto"/>
      </w:pPr>
      <w:r>
        <w:rPr>
          <w:rFonts w:ascii="Calibri" w:hAnsi="Calibri"/>
          <w:color w:val="333333"/>
          <w:sz w:val="22"/>
        </w:rPr>
        <w:t>A skill can help Claude perform a review, formatting pass, or architectural pattern consistently. It cannot guarantee that a check happened unless an actual enforcement mechanism exists.</w:t>
      </w:r>
    </w:p>
    <w:p>
      <w:pPr>
        <w:spacing w:before="160" w:after="40"/>
      </w:pPr>
      <w:r>
        <w:rPr>
          <w:rFonts w:ascii="Calibri" w:hAnsi="Calibri"/>
          <w:b/>
          <w:color w:val="1A73E8"/>
          <w:sz w:val="22"/>
        </w:rPr>
        <w:t>3. Hooks turn standards into behavior</w:t>
      </w:r>
    </w:p>
    <w:p>
      <w:pPr>
        <w:spacing w:before="0" w:after="80" w:line="276" w:lineRule="auto"/>
      </w:pPr>
      <w:r>
        <w:rPr>
          <w:rFonts w:ascii="Calibri" w:hAnsi="Calibri"/>
          <w:color w:val="333333"/>
          <w:sz w:val="22"/>
        </w:rPr>
        <w:t>If the team must always run a formatter, lint step, secret scan, or file-protection rule, that should be encoded as a hook instead of treated as a polite reminder.</w:t>
      </w:r>
    </w:p>
    <w:p>
      <w:pPr>
        <w:spacing w:before="160" w:after="40"/>
      </w:pPr>
      <w:r>
        <w:rPr>
          <w:rFonts w:ascii="Calibri" w:hAnsi="Calibri"/>
          <w:b/>
          <w:color w:val="1A73E8"/>
          <w:sz w:val="22"/>
        </w:rPr>
        <w:t>4. Deterministic controls reduce trust burden</w:t>
      </w:r>
    </w:p>
    <w:p>
      <w:pPr>
        <w:spacing w:before="0" w:after="80" w:line="276" w:lineRule="auto"/>
      </w:pPr>
      <w:r>
        <w:rPr>
          <w:rFonts w:ascii="Calibri" w:hAnsi="Calibri"/>
          <w:color w:val="333333"/>
          <w:sz w:val="22"/>
        </w:rPr>
        <w:t>Good controls let engineers trust the process more because critical checks are executed algorithmically. This lowers review fatigue and reduces dependence on perfect prompting.</w:t>
      </w:r>
    </w:p>
    <w:p>
      <w:pPr>
        <w:spacing w:before="160" w:after="40"/>
      </w:pPr>
      <w:r>
        <w:rPr>
          <w:rFonts w:ascii="Calibri" w:hAnsi="Calibri"/>
          <w:b/>
          <w:color w:val="1A73E8"/>
          <w:sz w:val="22"/>
        </w:rPr>
        <w:t>5. Quality gates belong near the workflow</w:t>
      </w:r>
    </w:p>
    <w:p>
      <w:pPr>
        <w:spacing w:before="0" w:after="80" w:line="276" w:lineRule="auto"/>
      </w:pPr>
      <w:r>
        <w:rPr>
          <w:rFonts w:ascii="Calibri" w:hAnsi="Calibri"/>
          <w:color w:val="333333"/>
          <w:sz w:val="22"/>
        </w:rPr>
        <w:t>The earlier a deterministic control runs, the cheaper the failure is to catch. Hooks are valuable because they operate inside the tool lifecycle, not after the fact.</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recurring workflow help can be packaged into skills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mandatory checks should be implemented as hooks or adjacent automation</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teams should differentiate guidance from enforcement in policy discussions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hooks can block unsafe behavior before damage lands in the repo</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Session 09 is the first explicit move from advisory controls into algorithmic controls</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00:00-04:00</w:t>
      </w:r>
      <w:r>
        <w:rPr>
          <w:rFonts w:ascii="Calibri" w:hAnsi="Calibri"/>
          <w:color w:val="333333"/>
          <w:sz w:val="22"/>
        </w:rPr>
        <w:t>: Why "remember to check" is not a control</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04:00-09:00</w:t>
      </w:r>
      <w:r>
        <w:rPr>
          <w:rFonts w:ascii="Calibri" w:hAnsi="Calibri"/>
          <w:color w:val="333333"/>
          <w:sz w:val="22"/>
        </w:rPr>
        <w:t>: Skills versus hooks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09:00-14:00</w:t>
      </w:r>
      <w:r>
        <w:rPr>
          <w:rFonts w:ascii="Calibri" w:hAnsi="Calibri"/>
          <w:color w:val="333333"/>
          <w:sz w:val="22"/>
        </w:rPr>
        <w:t>: Hook lifecycle and scope</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14:00-18:00</w:t>
      </w:r>
      <w:r>
        <w:rPr>
          <w:rFonts w:ascii="Calibri" w:hAnsi="Calibri"/>
          <w:color w:val="333333"/>
          <w:sz w:val="22"/>
        </w:rPr>
        <w:t>: Live hook configuration demo</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18:00-21:00</w:t>
      </w:r>
      <w:r>
        <w:rPr>
          <w:rFonts w:ascii="Calibri" w:hAnsi="Calibri"/>
          <w:color w:val="333333"/>
          <w:sz w:val="22"/>
        </w:rPr>
        <w:t>: Policy and CI/CD connection</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21:00-23:00</w:t>
      </w:r>
      <w:r>
        <w:rPr>
          <w:rFonts w:ascii="Calibri" w:hAnsi="Calibri"/>
          <w:color w:val="333333"/>
          <w:sz w:val="22"/>
        </w:rPr>
        <w:t>: Debrief and bridge to Session 10</w:t>
      </w:r>
    </w:p>
    <w:p>
      <w:pPr>
        <w:spacing w:before="200" w:after="60"/>
      </w:pPr>
      <w:r>
        <w:rPr>
          <w:rFonts w:ascii="Calibri" w:hAnsi="Calibri"/>
          <w:b/>
          <w:color w:val="1A73E8"/>
          <w:sz w:val="26"/>
        </w:rPr>
        <w:t>Key takeaway</w:t>
      </w:r>
    </w:p>
    <w:p>
      <w:pPr>
        <w:spacing w:before="0" w:after="80" w:line="276" w:lineRule="auto"/>
      </w:pPr>
      <w:r>
        <w:rPr>
          <w:rFonts w:ascii="Calibri" w:hAnsi="Calibri"/>
          <w:color w:val="333333"/>
          <w:sz w:val="22"/>
        </w:rPr>
        <w:t>Use skills where reusable judgment helps. Use hooks where mandatory behavior must always occur. Enterprise delivery needs both, but they are not interchangeable.</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09</w:t>
      </w:r>
    </w:p>
    <w:p>
      <w:pPr>
        <w:spacing w:before="240" w:after="80"/>
      </w:pPr>
      <w:r>
        <w:rPr>
          <w:rFonts w:ascii="Calibri" w:hAnsi="Calibri"/>
          <w:b/>
          <w:color w:val="0B2A4A"/>
          <w:sz w:val="32"/>
        </w:rPr>
        <w:t>Skills and Deterministic Hooks</w:t>
      </w:r>
    </w:p>
    <w:p>
      <w:pPr>
        <w:spacing w:before="200" w:after="60"/>
      </w:pPr>
      <w:r>
        <w:rPr>
          <w:rFonts w:ascii="Calibri" w:hAnsi="Calibri"/>
          <w:b/>
          <w:color w:val="1A73E8"/>
          <w:sz w:val="26"/>
        </w:rPr>
        <w:t>Demo 01</w:t>
      </w:r>
    </w:p>
    <w:p>
      <w:pPr>
        <w:spacing w:before="240" w:after="80"/>
      </w:pPr>
      <w:r>
        <w:rPr>
          <w:rFonts w:ascii="Calibri" w:hAnsi="Calibri"/>
          <w:b/>
          <w:color w:val="0B2A4A"/>
          <w:sz w:val="32"/>
        </w:rPr>
        <w:t>The same rule as advice versus enforcement</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the difference between asking Claude to remember a rule and configuring the tool to enforce it.</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Ask Claude to avoid a protected file or to remember a validation step.</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Show that this still depends on model behavior.</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Add a hook that blocks the risky action automatically.</w:t>
      </w:r>
    </w:p>
    <w:p>
      <w:pPr>
        <w:ind w:left="340" w:hanging="283"/>
        <w:spacing w:before="0" w:after="40" w:line="276" w:lineRule="auto"/>
      </w:pPr>
      <w:r>
        <w:rPr>
          <w:rFonts w:ascii="Calibri" w:hAnsi="Calibri"/>
          <w:b/>
          <w:color w:val="1A73E8"/>
          <w:sz w:val="22"/>
        </w:rPr>
        <w:t xml:space="preserve">4.  </w:t>
      </w:r>
      <w:r>
        <w:rPr>
          <w:rFonts w:ascii="Calibri" w:hAnsi="Calibri"/>
          <w:color w:val="333333"/>
          <w:sz w:val="22"/>
        </w:rPr>
        <w:t>Re-run the workflow and inspect the difference.</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advice is not enforcement</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deterministic control reduces trust burden</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quality policy should be mechanized where possible</w:t>
      </w:r>
    </w:p>
    <w:p>
      <w:pPr>
        <w:spacing w:before="200" w:after="60"/>
      </w:pPr>
      <w:r>
        <w:rPr>
          <w:rFonts w:ascii="Calibri" w:hAnsi="Calibri"/>
          <w:b/>
          <w:color w:val="1A73E8"/>
          <w:sz w:val="26"/>
        </w:rPr>
        <w:t>Demo 02</w:t>
      </w:r>
    </w:p>
    <w:p>
      <w:pPr>
        <w:spacing w:before="240" w:after="80"/>
      </w:pPr>
      <w:r>
        <w:rPr>
          <w:rFonts w:ascii="Calibri" w:hAnsi="Calibri"/>
          <w:b/>
          <w:color w:val="0B2A4A"/>
          <w:sz w:val="32"/>
        </w:rPr>
        <w:t>Skill or hook classification</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students how to decide which category of control they are really asking for.</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Present five recurring workflow requirements.</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Ask Claude:</w:t>
      </w:r>
    </w:p>
    <w:p>
      <w:pPr>
        <w:spacing w:before="0" w:after="80" w:line="276" w:lineRule="auto"/>
      </w:pPr>
      <w:r>
        <w:rPr>
          <w:rFonts w:ascii="Consolas" w:hAnsi="Consolas"/>
          <w:color w:val="1A73E8"/>
          <w:sz w:val="20"/>
        </w:rPr>
        <w:t>Classify each as skill, hook, or both, and explain why.</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Challenge one answer where the boundary is blurry.</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reusable guidance and deterministic control are complementary</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classification improves architecture decisions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the wrong mechanism creates fragility</w:t>
      </w:r>
    </w:p>
    <w:p>
      <w:pPr>
        <w:spacing w:before="200" w:after="60"/>
      </w:pPr>
      <w:r>
        <w:rPr>
          <w:rFonts w:ascii="Calibri" w:hAnsi="Calibri"/>
          <w:b/>
          <w:color w:val="1A73E8"/>
          <w:sz w:val="26"/>
        </w:rPr>
        <w:t>Demo 03</w:t>
      </w:r>
    </w:p>
    <w:p>
      <w:pPr>
        <w:spacing w:before="240" w:after="80"/>
      </w:pPr>
      <w:r>
        <w:rPr>
          <w:rFonts w:ascii="Calibri" w:hAnsi="Calibri"/>
          <w:b/>
          <w:color w:val="0B2A4A"/>
          <w:sz w:val="32"/>
        </w:rPr>
        <w:t>Hook a deterministic quality gate into the workflow</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a concrete project-level hook that provides immediate engineering value.</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Add a hook for one of:</w:t>
      </w:r>
    </w:p>
    <w:p>
      <w:pPr>
        <w:ind w:left="624" w:hanging="227"/>
        <w:spacing w:before="0" w:after="40" w:line="276" w:lineRule="auto"/>
      </w:pPr>
      <w:r>
        <w:rPr>
          <w:rFonts w:ascii="Calibri" w:hAnsi="Calibri"/>
          <w:color w:val="1A73E8"/>
          <w:sz w:val="22"/>
        </w:rPr>
        <w:t xml:space="preserve">◦  </w:t>
      </w:r>
      <w:r>
        <w:rPr>
          <w:rFonts w:ascii="Calibri" w:hAnsi="Calibri"/>
          <w:color w:val="333333"/>
          <w:sz w:val="22"/>
        </w:rPr>
        <w:t>formatting after edits</w:t>
      </w:r>
    </w:p>
    <w:p>
      <w:pPr>
        <w:ind w:left="624" w:hanging="227"/>
        <w:spacing w:before="0" w:after="40" w:line="276" w:lineRule="auto"/>
      </w:pPr>
      <w:r>
        <w:rPr>
          <w:rFonts w:ascii="Calibri" w:hAnsi="Calibri"/>
          <w:color w:val="1A73E8"/>
          <w:sz w:val="22"/>
        </w:rPr>
        <w:t xml:space="preserve">◦  </w:t>
      </w:r>
      <w:r>
        <w:rPr>
          <w:rFonts w:ascii="Calibri" w:hAnsi="Calibri"/>
          <w:color w:val="333333"/>
          <w:sz w:val="22"/>
        </w:rPr>
        <w:t>blocking destructive shell commands</w:t>
      </w:r>
    </w:p>
    <w:p>
      <w:pPr>
        <w:ind w:left="624" w:hanging="227"/>
        <w:spacing w:before="0" w:after="40" w:line="276" w:lineRule="auto"/>
      </w:pPr>
      <w:r>
        <w:rPr>
          <w:rFonts w:ascii="Calibri" w:hAnsi="Calibri"/>
          <w:color w:val="1A73E8"/>
          <w:sz w:val="22"/>
        </w:rPr>
        <w:t xml:space="preserve">◦  </w:t>
      </w:r>
      <w:r>
        <w:rPr>
          <w:rFonts w:ascii="Calibri" w:hAnsi="Calibri"/>
          <w:color w:val="333333"/>
          <w:sz w:val="22"/>
        </w:rPr>
        <w:t>scanning for secret-like strings before commit</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Trigger the relevant lifecycle event.</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Inspect the resulting behavior and discuss where it belongs relative to CI.</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project-scope hooks can become shared team guardrails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earlier failure is cheaper failure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Session 09 is about moving controls into the workflow itself</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09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