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spacing w:before="0" w:after="0"/>
      </w:pP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Calibri" w:hAnsi="Calibri"/>
          <w:b/>
          <w:color w:val="0B2A4A"/>
          <w:sz w:val="28"/>
        </w:rPr>
        <w:t>INTEGRAL DRAGON</w:t>
      </w:r>
    </w:p>
    <w:p>
      <w:pPr>
        <w:spacing w:before="0" w:after="120"/>
      </w:pPr>
      <w:r>
        <w:rPr>
          <w:rFonts w:ascii="Calibri" w:hAnsi="Calibri"/>
          <w:b/>
          <w:color w:val="0B2A4A"/>
          <w:sz w:val="52"/>
        </w:rPr>
        <w:t>Session 2: LLM Internals for Orchestrators</w:t>
      </w:r>
    </w:p>
    <w:p>
      <w:pPr>
        <w:spacing w:before="0" w:after="120"/>
      </w:pPr>
      <w:r>
        <w:rPr>
          <w:rFonts w:ascii="Calibri" w:hAnsi="Calibri"/>
          <w:color w:val="1A73E8"/>
          <w:sz w:val="26"/>
        </w:rPr>
        <w:t>Participant Handout — Practice Exercises &amp; Discussion Prompts</w:t>
      </w: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400"/>
      </w:pPr>
      <w:r>
        <w:rPr>
          <w:rFonts w:ascii="Calibri" w:hAnsi="Calibri"/>
          <w:i/>
          <w:color w:val="666666"/>
          <w:sz w:val="20"/>
        </w:rPr>
        <w:t>Prepared by Integral Dragon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In-Session Practice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Exercise 1: Token Audit (5 minutes)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Take a prompt you have used recently in real work.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Questions: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1.  </w:t>
      </w:r>
      <w:r>
        <w:rPr>
          <w:rFonts w:ascii="Calibri" w:hAnsi="Calibri"/>
          <w:b w:val="0"/>
          <w:i w:val="0"/>
          <w:color w:val="333333"/>
          <w:sz w:val="22"/>
        </w:rPr>
        <w:t>Estimate the token count: how much of it is task-relevant signal versus boilerplate, formatting, or instructions you repeat every time?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2.  </w:t>
      </w:r>
      <w:r>
        <w:rPr>
          <w:rFonts w:ascii="Calibri" w:hAnsi="Calibri"/>
          <w:b w:val="0"/>
          <w:i w:val="0"/>
          <w:color w:val="333333"/>
          <w:sz w:val="22"/>
        </w:rPr>
        <w:t>What would you remove without meaningfully degrading the output?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3.  </w:t>
      </w:r>
      <w:r>
        <w:rPr>
          <w:rFonts w:ascii="Calibri" w:hAnsi="Calibri"/>
          <w:b w:val="0"/>
          <w:i w:val="0"/>
          <w:color w:val="333333"/>
          <w:sz w:val="22"/>
        </w:rPr>
        <w:t>What is the latency and cost impact of the removed tokens?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Exercise 2: Variance Awareness (5 minutes)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Think of a recent situation where you ran the same or similar prompt twice and got meaningfully different outputs.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Questions: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1.  </w:t>
      </w:r>
      <w:r>
        <w:rPr>
          <w:rFonts w:ascii="Calibri" w:hAnsi="Calibri"/>
          <w:b w:val="0"/>
          <w:i w:val="0"/>
          <w:color w:val="333333"/>
          <w:sz w:val="22"/>
        </w:rPr>
        <w:t>Was the variance a problem, an acceptable range, or helpful diversity?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2.  </w:t>
      </w:r>
      <w:r>
        <w:rPr>
          <w:rFonts w:ascii="Calibri" w:hAnsi="Calibri"/>
          <w:b w:val="0"/>
          <w:i w:val="0"/>
          <w:color w:val="333333"/>
          <w:sz w:val="22"/>
        </w:rPr>
        <w:t>What would you need to add to the prompt or workflow to reduce unwanted variance?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3.  </w:t>
      </w:r>
      <w:r>
        <w:rPr>
          <w:rFonts w:ascii="Calibri" w:hAnsi="Calibri"/>
          <w:b w:val="0"/>
          <w:i w:val="0"/>
          <w:color w:val="333333"/>
          <w:sz w:val="22"/>
        </w:rPr>
        <w:t>At what point should you run a test suite rather than trusting a single generation?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Discussion Prompts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"Where in your current workflow are you overpaying in tokens right now — and not getting quality in return?"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"Where are you trusting model output too quickly? What would it take to make that review systematic?"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"What would change about your workflow design if you treated the context window as a scarce resource rather than an unlimited one?"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Fieldwork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Before Session 03, identify one prompt you use regularly. Measure its approximate token count. Remove everything that is not task-essential and re-run it. Note whether output quality changed, and whether latency or cost improved.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Key Vocabulary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Token:</w:t>
      </w:r>
      <w:r>
        <w:rPr>
          <w:rFonts w:ascii="Calibri" w:hAnsi="Calibri"/>
          <w:b w:val="0"/>
          <w:i w:val="0"/>
          <w:color w:val="333333"/>
          <w:sz w:val="22"/>
        </w:rPr>
        <w:t xml:space="preserve"> The fundamental unit the model processes — not characters or words but subword chunks. Cost, latency, and context limits are all measured in tokens.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Embedding:</w:t>
      </w:r>
      <w:r>
        <w:rPr>
          <w:rFonts w:ascii="Calibri" w:hAnsi="Calibri"/>
          <w:b w:val="0"/>
          <w:i w:val="0"/>
          <w:color w:val="333333"/>
          <w:sz w:val="22"/>
        </w:rPr>
        <w:t xml:space="preserve"> A numerical vector representing semantic meaning. Related concepts cluster near each other in vector space.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Inference:</w:t>
      </w:r>
      <w:r>
        <w:rPr>
          <w:rFonts w:ascii="Calibri" w:hAnsi="Calibri"/>
          <w:b w:val="0"/>
          <w:i w:val="0"/>
          <w:color w:val="333333"/>
          <w:sz w:val="22"/>
        </w:rPr>
        <w:t xml:space="preserve"> The transformer pass that produces a next-token probability distribution given the current sequence.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Variance:</w:t>
      </w:r>
      <w:r>
        <w:rPr>
          <w:rFonts w:ascii="Calibri" w:hAnsi="Calibri"/>
          <w:b w:val="0"/>
          <w:i w:val="0"/>
          <w:color w:val="333333"/>
          <w:sz w:val="22"/>
        </w:rPr>
        <w:t xml:space="preserve"> The structural non-determinism of probabilistic generation. Different runs can produce different valid-looking answers from the same input.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Context window:</w:t>
      </w:r>
      <w:r>
        <w:rPr>
          <w:rFonts w:ascii="Calibri" w:hAnsi="Calibri"/>
          <w:b w:val="0"/>
          <w:i w:val="0"/>
          <w:color w:val="333333"/>
          <w:sz w:val="22"/>
        </w:rPr>
        <w:t xml:space="preserve"> The maximum token count the model can process in one request — a hard architectural constraint, not a soft guideline.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color w:val="666666"/>
              <w:sz w:val="16"/>
            </w:rPr>
            <w:t>Integral Dragon  |  Confidential</w:t>
          </w:r>
        </w:p>
      </w:tc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color w:val="666666"/>
              <w:sz w:val="16"/>
            </w:rPr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b/>
              <w:color w:val="0B2A4A"/>
              <w:sz w:val="20"/>
            </w:rPr>
            <w:t>INTEGRAL DRAGON</w:t>
          </w:r>
        </w:p>
      </w:tc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rFonts w:ascii="Calibri" w:hAnsi="Calibri"/>
              <w:i/>
              <w:color w:val="666666"/>
              <w:sz w:val="18"/>
            </w:rPr>
            <w:t>Session 2 Participant Handout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