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07: Context Control via CLAUDE.md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07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Context Control via CLAUDE.md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Rule triage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Take these instructions and decide where they belong: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color w:val="1A73E8"/>
          <w:sz w:val="20"/>
        </w:rPr>
        <w:t>Always narrate which tests were run or skipped.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color w:val="1A73E8"/>
          <w:sz w:val="20"/>
        </w:rPr>
        <w:t>Use my preferred terminal theme.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color w:val="1A73E8"/>
          <w:sz w:val="20"/>
        </w:rPr>
        <w:t>Do not modify database schemas without approval.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color w:val="1A73E8"/>
          <w:sz w:val="20"/>
        </w:rPr>
        <w:t>Prefer the existing payments service rather than adding a new integration layer.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color w:val="1A73E8"/>
          <w:sz w:val="20"/>
        </w:rPr>
        <w:t>For today's bugfix, only touch the retry logic.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Classify each as: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user scope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project scope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local scope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task-specific instruction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Draft a high-signal `CLAUDE.md`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Write five rules for a regulated enterprise microservice. Include: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one architecture boundary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one testing expectation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one review expectation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one security constraint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one scope-limit rule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Then remove any rule that is too vague to change behavior.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team rules are you currently retyping in chat instead of versioning?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should never live in a personal local file if the whole team depends on it?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Where does your environment need stronger persistent context: style, architecture, testing, or review discipline?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Draft a real </w:t>
      </w:r>
      <w:r>
        <w:rPr>
          <w:rFonts w:ascii="Consolas" w:hAnsi="Consolas"/>
          <w:color w:val="1A73E8"/>
          <w:sz w:val="20"/>
        </w:rPr>
        <w:t>CLAUDE.md</w:t>
      </w:r>
      <w:r>
        <w:rPr>
          <w:rFonts w:ascii="Calibri" w:hAnsi="Calibri"/>
          <w:color w:val="333333"/>
          <w:sz w:val="22"/>
        </w:rPr>
        <w:t xml:space="preserve"> for one active project.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color w:val="333333"/>
          <w:sz w:val="22"/>
        </w:rPr>
        <w:t>Run one repeated task before and after adding the file.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color w:val="333333"/>
          <w:sz w:val="22"/>
        </w:rPr>
        <w:t>Note which rule most clearly changed the agent's behavior.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repeated instruction in your environment should become a persistent rule first?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rule did you remove because it was too vague or too temporary?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is the risk if project-wide standards remain trapped in individual prompts?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Does your team currently use a shared, version-controlled place to store recurring AI workflow rules?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After this session, how confident are you that you can separate durable project policy from one-off task instructions?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persistent rule would deliver the most value in your environment right now: testing expectations, architecture boundaries, review narration, or security constraints?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07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Context Control via CLAUDE.md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 xml:space="preserve">Why it matters: documents the current scope hierarchy for settings, subagents, MCP servers, plugins, and </w:t>
      </w:r>
      <w:r>
        <w:rPr>
          <w:rFonts w:ascii="Consolas" w:hAnsi="Consolas"/>
          <w:color w:val="1A73E8"/>
          <w:sz w:val="20"/>
        </w:rPr>
        <w:t>CLAUDE.md</w:t>
      </w:r>
      <w:r>
        <w:rPr>
          <w:rFonts w:ascii="Calibri" w:hAnsi="Calibri"/>
          <w:color w:val="333333"/>
          <w:sz w:val="22"/>
        </w:rPr>
        <w:t>, including where user, project, local, and managed controls live.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memory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https://code.claude.com/docs/en/memory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explains how Claude Code uses memory files and why stable instructions belong in durable memory rather than repeated prompting.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tutorials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https://code.claude.com/docs/en/tutorials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shows real workflow patterns where project rules, plans, and execution work together in the CLI rather than as disconnected prompt tricks.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overview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 xml:space="preserve">Why it matters: useful for framing </w:t>
      </w:r>
      <w:r>
        <w:rPr>
          <w:rFonts w:ascii="Consolas" w:hAnsi="Consolas"/>
          <w:color w:val="1A73E8"/>
          <w:sz w:val="20"/>
        </w:rPr>
        <w:t>CLAUDE.md</w:t>
      </w:r>
      <w:r>
        <w:rPr>
          <w:rFonts w:ascii="Calibri" w:hAnsi="Calibri"/>
          <w:color w:val="333333"/>
          <w:sz w:val="22"/>
        </w:rPr>
        <w:t xml:space="preserve"> as one part of a broader harness that also includes permissions, hooks, MCP, and terminal workflows.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Addy Osmani, "Comprehension Debt — the hidden cost of AI generated code"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https://medium.com/@addyosmani/comprehension-debt-the-hidden-cost-of-ai-generated-code-285a25dac57e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helps explain why persistent project rules matter when teams need outputs that remain reviewable and maintainable over time.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Review your current repeated prompting habits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instruction are you repeating often enough that it should become a persistent rule?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rules genuinely need to be shared with the team?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rules are personal preferences that should stay local?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07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