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14: Secure MCP Governance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14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Secure MCP Governance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Rapid risk review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Review a proposed MCP integration such as a Jira connector or HR database connector and identify: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primary data exposed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most likely exfiltration path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most likely privilege escalation path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should be read-only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should be blocked until governance is stronger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Server-level versus prompt-level control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these controls and classify them: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server-side scope restriction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prompt instruction to “be careful”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auth token rotation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output logging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model instruction to avoid writing data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Mark each as: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server-level enforcement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client-level control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prompt-level guidance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governance / audit control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happen if a malicious ticket description or database record tried to influence the agent through an MCP tool response?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of your internal systems would be too sensitive to expose without read-only first?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Why should the MCP server be the place where access is denied, not the prompt?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Pick one internal system that might eventually be exposed through MCP.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Write a short governance note covering read/write scope, auth, and logging.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State the first risk that would block a production rollout.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server-level control matters most in your environment: read-only mode, scope restriction, logging, or credential control?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go wrong if the integration were trusted because it is “internal”?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kind of poisoned input would worry you most: a malicious ticket, a compromised record, or a bad tool response?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Before this session, how strongly did you believe prompt filtering alone could secure an MCP integration?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After this session, how confident are you in evaluating an MCP endpoint from a governance perspective?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control would reduce your risk the fastest right now: read-only first, server-side scope limits, better logging, or tighter approval gates?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14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Secure MCP Governance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Connect Claude Code to tools via MCP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https://code.claude.com/docs/en/mcp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Anthropic guidance on MCP setup, server configuration, and the basic workflow for connecting tools to Claude Code.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explains how permission modes fit into the broader control model and why approval and scope are not the same thing as trust.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Anthropic’s current security framing, including why external systems and tool access require explicit care.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Model Context Protocol, Authorization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https://modelcontextprotocol.io/specification/2025-03-26/basic/authorization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defines the authorization layer that should exist when an MCP server exposes sensitive capabilities.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Model Context Protocol, Security best practices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https://modelcontextprotocol.io/docs/tutorials/security/security_best_practices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highlights practical controls for securing MCP integrations, with emphasis on minimizing trust and protecting data boundaries.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SP 800-207, Zero Trust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https://csrc.nist.gov/pubs/sp/800/207/final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provides the architectural framing for treating the MCP server as a protected resource rather than assuming internal placement equals safety.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Review one candidate MCP integration in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safe scope to expose first?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should remain read-only until a later phase?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logging and ownership data would security or platform engineering require before approval?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14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