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88E3" w14:textId="5D359931" w:rsidR="00B32D5F" w:rsidRDefault="00FB40D7" w:rsidP="39062EDD">
      <w:pPr>
        <w:pStyle w:val="Title"/>
        <w:spacing w:after="0"/>
        <w:rPr>
          <w:rFonts w:ascii="Times New Roman" w:eastAsia="Times New Roman" w:hAnsi="Times New Roman" w:cs="Times New Roman"/>
          <w:b/>
          <w:bCs/>
          <w:sz w:val="22"/>
          <w:szCs w:val="22"/>
        </w:rPr>
      </w:pPr>
      <w:r>
        <w:rPr>
          <w:noProof/>
        </w:rPr>
        <w:drawing>
          <wp:anchor distT="114300" distB="114300" distL="114300" distR="114300" simplePos="0" relativeHeight="251658240" behindDoc="0" locked="0" layoutInCell="1" hidden="0" allowOverlap="1" wp14:anchorId="1937EEFC" wp14:editId="07777777">
            <wp:simplePos x="0" y="0"/>
            <wp:positionH relativeFrom="page">
              <wp:posOffset>1143000</wp:posOffset>
            </wp:positionH>
            <wp:positionV relativeFrom="page">
              <wp:posOffset>1033463</wp:posOffset>
            </wp:positionV>
            <wp:extent cx="1079500" cy="2381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79500" cy="238125"/>
                    </a:xfrm>
                    <a:prstGeom prst="rect">
                      <a:avLst/>
                    </a:prstGeom>
                    <a:ln/>
                  </pic:spPr>
                </pic:pic>
              </a:graphicData>
            </a:graphic>
          </wp:anchor>
        </w:drawing>
      </w:r>
      <w:hyperlink r:id="rId7">
        <w:proofErr w:type="spellStart"/>
        <w:r w:rsidR="7770E5C3">
          <w:rPr>
            <w:color w:val="FFFFFF"/>
          </w:rPr>
          <w:t>LeQture</w:t>
        </w:r>
        <w:proofErr w:type="spellEnd"/>
      </w:hyperlink>
      <w:r w:rsidR="7770E5C3">
        <w:rPr>
          <w:color w:val="FFFFFF"/>
        </w:rPr>
        <w:t xml:space="preserve">     </w:t>
      </w:r>
      <w:r w:rsidR="79C3B177">
        <w:rPr>
          <w:color w:val="FFFFFF"/>
        </w:rPr>
        <w:t xml:space="preserve"> </w:t>
      </w:r>
      <w:hyperlink r:id="rId8">
        <w:r w:rsidR="7770E5C3" w:rsidRPr="39062EDD">
          <w:rPr>
            <w:rStyle w:val="Hyperlink"/>
            <w:rFonts w:ascii="Times New Roman" w:eastAsia="Times New Roman" w:hAnsi="Times New Roman" w:cs="Times New Roman"/>
            <w:b/>
            <w:bCs/>
            <w:sz w:val="22"/>
            <w:szCs w:val="22"/>
          </w:rPr>
          <w:t xml:space="preserve">Demo Video | Detailed </w:t>
        </w:r>
        <w:r w:rsidR="5D7C3076" w:rsidRPr="39062EDD">
          <w:rPr>
            <w:rStyle w:val="Hyperlink"/>
            <w:rFonts w:ascii="Times New Roman" w:eastAsia="Times New Roman" w:hAnsi="Times New Roman" w:cs="Times New Roman"/>
            <w:b/>
            <w:bCs/>
            <w:sz w:val="22"/>
            <w:szCs w:val="22"/>
          </w:rPr>
          <w:t>Paper</w:t>
        </w:r>
        <w:r w:rsidR="7770E5C3" w:rsidRPr="39062EDD">
          <w:rPr>
            <w:rStyle w:val="Hyperlink"/>
            <w:rFonts w:ascii="Times New Roman" w:eastAsia="Times New Roman" w:hAnsi="Times New Roman" w:cs="Times New Roman"/>
            <w:b/>
            <w:bCs/>
            <w:sz w:val="22"/>
            <w:szCs w:val="22"/>
          </w:rPr>
          <w:t xml:space="preserve"> | Feature Doc. | Confidential Repo.</w:t>
        </w:r>
      </w:hyperlink>
    </w:p>
    <w:p w14:paraId="64CE7079" w14:textId="77777777" w:rsidR="00B32D5F" w:rsidRDefault="7770E5C3" w:rsidP="39062EDD">
      <w:pPr>
        <w:spacing w:after="0" w:line="480" w:lineRule="auto"/>
      </w:pPr>
      <w:r>
        <w:t>Shlok Gupta, University of Edinburgh, s2637727@ed.ac.uk</w:t>
      </w:r>
    </w:p>
    <w:p w14:paraId="7CBFD60A" w14:textId="77777777" w:rsidR="00B32D5F" w:rsidRDefault="7770E5C3">
      <w:pPr>
        <w:pStyle w:val="Heading1"/>
        <w:spacing w:before="0"/>
      </w:pPr>
      <w:r>
        <w:t>Abstract</w:t>
      </w:r>
    </w:p>
    <w:p w14:paraId="672A6659" w14:textId="509274B5" w:rsidR="00B32D5F" w:rsidRDefault="7770E5C3" w:rsidP="39062EDD">
      <w:pPr>
        <w:spacing w:after="80"/>
      </w:pPr>
      <w:bookmarkStart w:id="0" w:name="_Hlk211894381"/>
      <w:r>
        <w:t xml:space="preserve">Students often struggle to engage effectively with online/recorded lectures, facing delayed responses on platforms like Piazza or unreliable answers from generative-AI lacking proper context. Additionally, students forget much of the content after lectures, weakening long-term retention. </w:t>
      </w:r>
      <w:bookmarkStart w:id="1" w:name="_Int_DvSWr2TE"/>
      <w:proofErr w:type="spellStart"/>
      <w:r>
        <w:t>LeQture</w:t>
      </w:r>
      <w:bookmarkEnd w:id="1"/>
      <w:proofErr w:type="spellEnd"/>
      <w:r>
        <w:t xml:space="preserve"> addresses these challenges by leveraging generative-AI to create a personalised, interactive learning experience. The tool integrates </w:t>
      </w:r>
      <w:r w:rsidRPr="39062EDD">
        <w:rPr>
          <w:b/>
          <w:bCs/>
        </w:rPr>
        <w:t>directly</w:t>
      </w:r>
      <w:r>
        <w:t xml:space="preserve"> with lecture videos, allowing students to ask questions while watching, intelligently contextuali</w:t>
      </w:r>
      <w:r w:rsidR="002D432B">
        <w:t>s</w:t>
      </w:r>
      <w:r>
        <w:t xml:space="preserve">ed based on what the lecturer is saying and showing, with timestamped factual references in the AI's responses to combat hallucinations. Post-lecture, </w:t>
      </w:r>
      <w:proofErr w:type="spellStart"/>
      <w:r>
        <w:t>LeQture</w:t>
      </w:r>
      <w:proofErr w:type="spellEnd"/>
      <w:r>
        <w:t xml:space="preserve"> expands by utilising the lecture content to help students reinforce their knowledge by practicing the </w:t>
      </w:r>
      <w:r w:rsidR="61C274D8">
        <w:t>material and</w:t>
      </w:r>
      <w:r>
        <w:t xml:space="preserve"> then helping them organise their courses by providing high-quality revision materials that are both visually rich and non-generic. This way, </w:t>
      </w:r>
      <w:proofErr w:type="spellStart"/>
      <w:r>
        <w:t>LeQture</w:t>
      </w:r>
      <w:proofErr w:type="spellEnd"/>
      <w:r>
        <w:t xml:space="preserve"> helps students consolidate </w:t>
      </w:r>
      <w:bookmarkStart w:id="2" w:name="_Int_q38z3wgI"/>
      <w:r>
        <w:t>knowledge</w:t>
      </w:r>
      <w:r w:rsidR="0104CECE" w:rsidRPr="39062EDD">
        <w:t>  </w:t>
      </w:r>
      <w:r>
        <w:t>efficiently</w:t>
      </w:r>
      <w:bookmarkEnd w:id="2"/>
      <w:r>
        <w:t>, improving understanding and retention.</w:t>
      </w:r>
      <w:r w:rsidR="7783AE24">
        <w:t xml:space="preserve"> </w:t>
      </w:r>
      <w:r w:rsidR="200C9D11">
        <w:t>It als</w:t>
      </w:r>
      <w:r w:rsidR="2D34E19E">
        <w:t>o w</w:t>
      </w:r>
      <w:r w:rsidR="200C9D11">
        <w:t>orks seamlessly with YouTube, recognising it as a major learning platform.</w:t>
      </w:r>
    </w:p>
    <w:bookmarkEnd w:id="0"/>
    <w:p w14:paraId="7FDD5B37" w14:textId="77777777" w:rsidR="00B32D5F" w:rsidRDefault="7770E5C3">
      <w:pPr>
        <w:pStyle w:val="Heading1"/>
        <w:spacing w:before="0" w:line="360" w:lineRule="auto"/>
      </w:pPr>
      <w:r>
        <w:t>1. Introduction / Problem Statement</w:t>
      </w:r>
    </w:p>
    <w:p w14:paraId="476A15E5" w14:textId="5BA1C418" w:rsidR="7770E5C3" w:rsidRDefault="005471E9" w:rsidP="39062EDD">
      <w:pPr>
        <w:spacing w:after="160"/>
      </w:pPr>
      <w:r>
        <w:rPr>
          <w:noProof/>
        </w:rPr>
        <mc:AlternateContent>
          <mc:Choice Requires="wps">
            <w:drawing>
              <wp:anchor distT="0" distB="0" distL="114300" distR="114300" simplePos="0" relativeHeight="251659264" behindDoc="0" locked="0" layoutInCell="1" allowOverlap="1" wp14:anchorId="67ECA103" wp14:editId="3ED2E2B4">
                <wp:simplePos x="0" y="0"/>
                <wp:positionH relativeFrom="column">
                  <wp:posOffset>0</wp:posOffset>
                </wp:positionH>
                <wp:positionV relativeFrom="paragraph">
                  <wp:posOffset>4718685</wp:posOffset>
                </wp:positionV>
                <wp:extent cx="5727700" cy="330200"/>
                <wp:effectExtent l="0" t="0" r="0" b="0"/>
                <wp:wrapNone/>
                <wp:docPr id="707910184" name="Text Box 1"/>
                <wp:cNvGraphicFramePr/>
                <a:graphic xmlns:a="http://schemas.openxmlformats.org/drawingml/2006/main">
                  <a:graphicData uri="http://schemas.microsoft.com/office/word/2010/wordprocessingShape">
                    <wps:wsp>
                      <wps:cNvSpPr txBox="1"/>
                      <wps:spPr>
                        <a:xfrm>
                          <a:off x="0" y="0"/>
                          <a:ext cx="5727700" cy="330200"/>
                        </a:xfrm>
                        <a:prstGeom prst="rect">
                          <a:avLst/>
                        </a:prstGeom>
                        <a:noFill/>
                        <a:ln w="6350">
                          <a:noFill/>
                        </a:ln>
                      </wps:spPr>
                      <wps:txbx>
                        <w:txbxContent>
                          <w:p w14:paraId="28755C25" w14:textId="498C95CD"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9">
                              <w:r w:rsidRPr="39062EDD">
                                <w:rPr>
                                  <w:rStyle w:val="Hyperlink"/>
                                </w:rPr>
                                <w:t>Demo Video | Detailed Paper | Feature Documentation | Confidential Repository</w:t>
                              </w:r>
                            </w:hyperlink>
                          </w:p>
                          <w:p w14:paraId="46707102" w14:textId="77777777" w:rsidR="005471E9" w:rsidRPr="005471E9" w:rsidRDefault="005471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ECA103" id="_x0000_t202" coordsize="21600,21600" o:spt="202" path="m,l,21600r21600,l21600,xe">
                <v:stroke joinstyle="miter"/>
                <v:path gradientshapeok="t" o:connecttype="rect"/>
              </v:shapetype>
              <v:shape id="Text Box 1" o:spid="_x0000_s1026" type="#_x0000_t202" style="position:absolute;margin-left:0;margin-top:371.55pt;width:451pt;height:2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" filled="f" stroked="f" strokeweight=".5pt">
                <v:textbox>
                  <w:txbxContent>
                    <w:p w14:paraId="28755C25" w14:textId="498C95CD"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10">
                        <w:r w:rsidRPr="39062EDD">
                          <w:rPr>
                            <w:rStyle w:val="Hyperlink"/>
                          </w:rPr>
                          <w:t>Demo Video | Detailed Paper | Feature Docu</w:t>
                        </w:r>
                        <w:r w:rsidRPr="39062EDD">
                          <w:rPr>
                            <w:rStyle w:val="Hyperlink"/>
                          </w:rPr>
                          <w:t>m</w:t>
                        </w:r>
                        <w:r w:rsidRPr="39062EDD">
                          <w:rPr>
                            <w:rStyle w:val="Hyperlink"/>
                          </w:rPr>
                          <w:t>entati</w:t>
                        </w:r>
                        <w:r w:rsidRPr="39062EDD">
                          <w:rPr>
                            <w:rStyle w:val="Hyperlink"/>
                          </w:rPr>
                          <w:t>o</w:t>
                        </w:r>
                        <w:r w:rsidRPr="39062EDD">
                          <w:rPr>
                            <w:rStyle w:val="Hyperlink"/>
                          </w:rPr>
                          <w:t xml:space="preserve">n | </w:t>
                        </w:r>
                        <w:r w:rsidRPr="39062EDD">
                          <w:rPr>
                            <w:rStyle w:val="Hyperlink"/>
                          </w:rPr>
                          <w:t>C</w:t>
                        </w:r>
                        <w:r w:rsidRPr="39062EDD">
                          <w:rPr>
                            <w:rStyle w:val="Hyperlink"/>
                          </w:rPr>
                          <w:t>onfidential Rep</w:t>
                        </w:r>
                        <w:r w:rsidRPr="39062EDD">
                          <w:rPr>
                            <w:rStyle w:val="Hyperlink"/>
                          </w:rPr>
                          <w:t>o</w:t>
                        </w:r>
                        <w:r w:rsidRPr="39062EDD">
                          <w:rPr>
                            <w:rStyle w:val="Hyperlink"/>
                          </w:rPr>
                          <w:t>sitory</w:t>
                        </w:r>
                      </w:hyperlink>
                    </w:p>
                    <w:p w14:paraId="46707102" w14:textId="77777777" w:rsidR="005471E9" w:rsidRPr="005471E9" w:rsidRDefault="005471E9">
                      <w:pPr>
                        <w:rPr>
                          <w:lang w:val="en-US"/>
                        </w:rPr>
                      </w:pPr>
                    </w:p>
                  </w:txbxContent>
                </v:textbox>
              </v:shape>
            </w:pict>
          </mc:Fallback>
        </mc:AlternateContent>
      </w:r>
      <w:r w:rsidR="7770E5C3">
        <w:t xml:space="preserve">Students often rely on recorded lectures when unable to attend in person, want to revisit difficult material, or revise for exams. While recordings provide flexibility, many struggle to engage effectively. The passive nature of watching, coupled with limited opportunities for clarification, reduces understanding depth and hinders long-term retention. When students have questions after watching lectures, they typically turn to platforms such as Piazza. However, responses can take hours to days, leaving doubts unresolved. Professors often receive repetitive questions that could be avoided with better clarification tools, adding to their workload and slowing responses for everyone. (Students </w:t>
      </w:r>
      <w:r w:rsidR="7770E5C3" w:rsidRPr="39062EDD">
        <w:rPr>
          <w:i/>
          <w:iCs/>
        </w:rPr>
        <w:t>should</w:t>
      </w:r>
      <w:r w:rsidR="7770E5C3">
        <w:t xml:space="preserve"> still use Piazza for deeper, open-ended questions requiring professor expertise.) Some students use generative-AI tools to clarify doubts; however, these tools </w:t>
      </w:r>
      <w:r w:rsidR="463936FB">
        <w:t>are not</w:t>
      </w:r>
      <w:r w:rsidR="7770E5C3">
        <w:t xml:space="preserve"> integrated into lecture platforms, so providing context (slides, timestamps, transcripts) requires switching tabs and manually copying information. This introduces friction, distracts from study, introduces human error (missing or wrong context), and can lead to irrelevant or incorrect answers </w:t>
      </w:r>
      <w:r w:rsidR="7770E5C3" w:rsidRPr="39062EDD">
        <w:rPr>
          <w:b/>
          <w:bCs/>
        </w:rPr>
        <w:t>[1]</w:t>
      </w:r>
      <w:r w:rsidR="7770E5C3">
        <w:t xml:space="preserve">. Combatting hallucination is also difficult without proper context and features. Even when students initially understand the material, much of it is forgotten without regular review and practice, around 56% in one hour, 66% after a day, and 75% after six days - a pattern well-documented by the Ebbinghaus forgetting curve </w:t>
      </w:r>
      <w:r w:rsidR="7770E5C3" w:rsidRPr="39062EDD">
        <w:rPr>
          <w:b/>
          <w:bCs/>
        </w:rPr>
        <w:t>[2]</w:t>
      </w:r>
      <w:r w:rsidR="7770E5C3">
        <w:t xml:space="preserve">. Therefore, practice and regular review are crucial for long-term retention </w:t>
      </w:r>
      <w:r w:rsidR="7770E5C3" w:rsidRPr="39062EDD">
        <w:rPr>
          <w:b/>
          <w:bCs/>
        </w:rPr>
        <w:t>[3]</w:t>
      </w:r>
      <w:r w:rsidR="7770E5C3">
        <w:t>. Moreover, many lack the time or tools to create effective study resources like notes or summaries: materials essential for consolidating understanding after lectures and for efficient exam preparation.</w:t>
      </w:r>
    </w:p>
    <w:p w14:paraId="1A0E873A" w14:textId="77777777" w:rsidR="00B32D5F" w:rsidRDefault="7770E5C3" w:rsidP="39062EDD">
      <w:pPr>
        <w:pStyle w:val="Heading1"/>
        <w:spacing w:before="0"/>
      </w:pPr>
      <w:r>
        <w:lastRenderedPageBreak/>
        <w:t>2. Proposed Solution</w:t>
      </w:r>
    </w:p>
    <w:p w14:paraId="0714D696" w14:textId="55DBA259" w:rsidR="00B32D5F" w:rsidRDefault="7770E5C3" w:rsidP="39062EDD">
      <w:pPr>
        <w:spacing w:before="240" w:after="240"/>
      </w:pPr>
      <w:proofErr w:type="spellStart"/>
      <w:r>
        <w:t>LeQture</w:t>
      </w:r>
      <w:proofErr w:type="spellEnd"/>
      <w:r>
        <w:t xml:space="preserve"> is an all-in-one lecture tool</w:t>
      </w:r>
      <w:r w:rsidR="00894574">
        <w:t>, in form of a web extension,</w:t>
      </w:r>
      <w:r>
        <w:t xml:space="preserve"> that supports the learning, revision, and organi</w:t>
      </w:r>
      <w:r w:rsidR="002D432B">
        <w:t>s</w:t>
      </w:r>
      <w:r>
        <w:t xml:space="preserve">ation process for university students. It addresses three key challenges in this process, albeit separately as </w:t>
      </w:r>
      <w:proofErr w:type="spellStart"/>
      <w:r>
        <w:t>LeQture</w:t>
      </w:r>
      <w:proofErr w:type="spellEnd"/>
      <w:r>
        <w:t xml:space="preserve"> </w:t>
      </w:r>
      <w:r w:rsidR="6DAE3245">
        <w:t>is not</w:t>
      </w:r>
      <w:r>
        <w:t xml:space="preserve"> one standalone tool:</w:t>
      </w:r>
    </w:p>
    <w:p w14:paraId="0AA30C54" w14:textId="4F4434E6" w:rsidR="00B32D5F" w:rsidRDefault="7770E5C3" w:rsidP="39062EDD">
      <w:pPr>
        <w:spacing w:before="240" w:after="140"/>
      </w:pPr>
      <w:r w:rsidRPr="39062EDD">
        <w:rPr>
          <w:b/>
          <w:bCs/>
        </w:rPr>
        <w:t>Clarifying concepts quickly and efficiently:</w:t>
      </w:r>
      <w:r>
        <w:t xml:space="preserve"> </w:t>
      </w:r>
      <w:proofErr w:type="spellStart"/>
      <w:r>
        <w:t>LeQture</w:t>
      </w:r>
      <w:proofErr w:type="spellEnd"/>
      <w:r>
        <w:t xml:space="preserve"> directly helps students clarify doubts while watching lectures on the go, without having to switch tabs (friction), worry about context, or hallucinations going unnoticed. </w:t>
      </w:r>
      <w:proofErr w:type="spellStart"/>
      <w:r>
        <w:t>LeQture</w:t>
      </w:r>
      <w:proofErr w:type="spellEnd"/>
      <w:r>
        <w:t xml:space="preserve"> has</w:t>
      </w:r>
      <w:r w:rsidR="003373A4">
        <w:t xml:space="preserve"> an</w:t>
      </w:r>
      <w:r>
        <w:t xml:space="preserve"> integrated </w:t>
      </w:r>
      <w:r w:rsidR="66AC9098">
        <w:t>chat box</w:t>
      </w:r>
      <w:r>
        <w:t xml:space="preserve"> where you can ask generative AI questions while watching the lecture. </w:t>
      </w:r>
      <w:proofErr w:type="spellStart"/>
      <w:r>
        <w:t>LeQture</w:t>
      </w:r>
      <w:proofErr w:type="spellEnd"/>
      <w:r>
        <w:t xml:space="preserve"> directly helps the AI understand questions better by automatically sharing the key parts of the lecture that matter, like the slide the student is on and what the lecturer is saying at that moment, along with any background information from the lecture that might help the AI give a more accurate answer. It also intelligently handles context </w:t>
      </w:r>
      <w:r w:rsidR="41C1A9F0">
        <w:t>size,</w:t>
      </w:r>
      <w:r>
        <w:t xml:space="preserve"> so it </w:t>
      </w:r>
      <w:r w:rsidR="5F022CCE">
        <w:t>does not</w:t>
      </w:r>
      <w:r>
        <w:t xml:space="preserve"> accumulate</w:t>
      </w:r>
      <w:r w:rsidR="002D432B">
        <w:t>,</w:t>
      </w:r>
      <w:r>
        <w:t xml:space="preserve"> reducing hallucination. Some additional information is also sent to allow customisation and combat hallucination.</w:t>
      </w:r>
    </w:p>
    <w:p w14:paraId="67745682" w14:textId="77777777" w:rsidR="00B32D5F" w:rsidRDefault="7770E5C3" w:rsidP="39062EDD">
      <w:pPr>
        <w:spacing w:after="140"/>
      </w:pPr>
      <w:r w:rsidRPr="39062EDD">
        <w:rPr>
          <w:b/>
          <w:bCs/>
        </w:rPr>
        <w:t>Reinforcing knowledge effectively:</w:t>
      </w:r>
      <w:r>
        <w:t xml:space="preserve"> </w:t>
      </w:r>
      <w:proofErr w:type="spellStart"/>
      <w:r>
        <w:t>LeQture</w:t>
      </w:r>
      <w:proofErr w:type="spellEnd"/>
      <w:r>
        <w:t xml:space="preserve"> solves the issue of students forgetting lecture material soon after watching it and the lack of directly relevant practice material online, by expanding to other set of features that make use of the available lecture content. These include quizzes generated on the go, with a diverse set of question types (MCQ, drag &amp; drop, rearrange steps, match statements, debate questions etc) to test your knowledge in different ways, and flashcards where you can be tested but with correct answers rephrased, so you are not just memorising but understanding, and more!</w:t>
      </w:r>
    </w:p>
    <w:p w14:paraId="15FBC74D" w14:textId="4FFF2DD1" w:rsidR="00B32D5F" w:rsidRDefault="7770E5C3" w:rsidP="39062EDD">
      <w:pPr>
        <w:spacing w:after="120"/>
      </w:pPr>
      <w:r w:rsidRPr="39062EDD">
        <w:rPr>
          <w:b/>
          <w:bCs/>
        </w:rPr>
        <w:t>Organi</w:t>
      </w:r>
      <w:r w:rsidR="002D432B">
        <w:rPr>
          <w:b/>
          <w:bCs/>
        </w:rPr>
        <w:t>s</w:t>
      </w:r>
      <w:r w:rsidRPr="39062EDD">
        <w:rPr>
          <w:b/>
          <w:bCs/>
        </w:rPr>
        <w:t>ing learning materials and maintaining structure:</w:t>
      </w:r>
      <w:r>
        <w:t xml:space="preserve"> Many students struggle to stay organi</w:t>
      </w:r>
      <w:r w:rsidR="002D432B">
        <w:t>s</w:t>
      </w:r>
      <w:r>
        <w:t xml:space="preserve">ed across multiple courses and lectures. </w:t>
      </w:r>
      <w:proofErr w:type="spellStart"/>
      <w:r>
        <w:t>LeQture</w:t>
      </w:r>
      <w:proofErr w:type="spellEnd"/>
      <w:r>
        <w:t xml:space="preserve"> addresses this by generating high-quality revision material that not only includes all the important details, but non-generic and engaging - a core to </w:t>
      </w:r>
      <w:proofErr w:type="spellStart"/>
      <w:r>
        <w:t>LeQture</w:t>
      </w:r>
      <w:proofErr w:type="spellEnd"/>
      <w:r>
        <w:t xml:space="preserve">. For example, an interactive checklist is available where users can cross out items or click </w:t>
      </w:r>
      <w:r w:rsidRPr="39062EDD">
        <w:rPr>
          <w:rFonts w:ascii="Arial Unicode MS" w:eastAsia="Arial Unicode MS" w:hAnsi="Arial Unicode MS" w:cs="Arial Unicode MS"/>
          <w:b/>
          <w:bCs/>
        </w:rPr>
        <w:t>❓</w:t>
      </w:r>
      <w:r>
        <w:t xml:space="preserve">to find out where in the lecture/slides it was discussed. Moreover, by using a complex implementation, </w:t>
      </w:r>
      <w:proofErr w:type="spellStart"/>
      <w:r>
        <w:t>LeQture</w:t>
      </w:r>
      <w:proofErr w:type="spellEnd"/>
      <w:r>
        <w:t xml:space="preserve"> is able to generate visually rich and engaging summaries that include images from lecture slides - which is key to strong comprehension. These can prove extremely useful when revising after classes or before your exams. </w:t>
      </w:r>
    </w:p>
    <w:p w14:paraId="0A43BC47" w14:textId="1E4AE1E9" w:rsidR="00B32D5F" w:rsidRDefault="56CE51F1" w:rsidP="39062EDD">
      <w:pPr>
        <w:spacing w:after="160"/>
      </w:pPr>
      <w:r w:rsidRPr="39062EDD">
        <w:t xml:space="preserve">Recognising YouTube as a major learning platform, </w:t>
      </w:r>
      <w:proofErr w:type="spellStart"/>
      <w:r w:rsidRPr="39062EDD">
        <w:t>LeQture</w:t>
      </w:r>
      <w:proofErr w:type="spellEnd"/>
      <w:r w:rsidRPr="39062EDD">
        <w:t xml:space="preserve"> delivers the same experience: identical in-video Q&amp;A, time-stamped citations, </w:t>
      </w:r>
      <w:r w:rsidR="44C04BFA" w:rsidRPr="39062EDD">
        <w:t xml:space="preserve">structured revision and </w:t>
      </w:r>
      <w:r w:rsidRPr="39062EDD">
        <w:t>post-lecture practice</w:t>
      </w:r>
      <w:r w:rsidR="287AB5D1" w:rsidRPr="39062EDD">
        <w:t>.</w:t>
      </w:r>
    </w:p>
    <w:p w14:paraId="4400ED29" w14:textId="10176E2E" w:rsidR="00B32D5F" w:rsidRDefault="7770E5C3" w:rsidP="39062EDD">
      <w:pPr>
        <w:spacing w:after="160"/>
      </w:pPr>
      <w:r>
        <w:t>Th</w:t>
      </w:r>
      <w:r w:rsidR="6256F51A">
        <w:t>is</w:t>
      </w:r>
      <w:r>
        <w:t xml:space="preserve"> solution is feasible because a working prototype is completely ready with all the features </w:t>
      </w:r>
      <w:r w:rsidR="46E18DA2">
        <w:t>implemented and</w:t>
      </w:r>
      <w:r>
        <w:t xml:space="preserve"> has been thoroughly tested. The frontend is built with </w:t>
      </w:r>
      <w:r w:rsidR="02F56CF5">
        <w:t>JavaScript</w:t>
      </w:r>
      <w:r>
        <w:t xml:space="preserve"> and supporting libraries, while the backend uses a Flask server with associated Python libraries. Google Gemini serves as the large language model (LLM) for AI functionalities for this prototype.</w:t>
      </w:r>
    </w:p>
    <w:p w14:paraId="0CA5DF1C" w14:textId="3EA947D9" w:rsidR="00B32D5F" w:rsidRDefault="7770E5C3" w:rsidP="39062EDD">
      <w:pPr>
        <w:spacing w:after="120"/>
      </w:pPr>
      <w:r>
        <w:t xml:space="preserve">With all of this, </w:t>
      </w:r>
      <w:proofErr w:type="spellStart"/>
      <w:r>
        <w:t>LeQture</w:t>
      </w:r>
      <w:proofErr w:type="spellEnd"/>
      <w:r>
        <w:t xml:space="preserve"> ensures that this tool is accessible to every student in the university, which is why it includes at least 6 main accessibility features which are normally ignored, making students feel left out.</w:t>
      </w:r>
    </w:p>
    <w:p w14:paraId="7099D3F9" w14:textId="29B76753" w:rsidR="00B32D5F" w:rsidRDefault="005471E9" w:rsidP="39062EDD">
      <w:pPr>
        <w:spacing w:after="240"/>
      </w:pPr>
      <w:r>
        <w:rPr>
          <w:noProof/>
        </w:rPr>
        <mc:AlternateContent>
          <mc:Choice Requires="wps">
            <w:drawing>
              <wp:anchor distT="0" distB="0" distL="114300" distR="114300" simplePos="0" relativeHeight="251661312" behindDoc="0" locked="0" layoutInCell="1" allowOverlap="1" wp14:anchorId="7C039D29" wp14:editId="0BD33F82">
                <wp:simplePos x="0" y="0"/>
                <wp:positionH relativeFrom="column">
                  <wp:posOffset>0</wp:posOffset>
                </wp:positionH>
                <wp:positionV relativeFrom="paragraph">
                  <wp:posOffset>748665</wp:posOffset>
                </wp:positionV>
                <wp:extent cx="5727700" cy="330200"/>
                <wp:effectExtent l="0" t="0" r="0" b="0"/>
                <wp:wrapNone/>
                <wp:docPr id="1902556386" name="Text Box 1"/>
                <wp:cNvGraphicFramePr/>
                <a:graphic xmlns:a="http://schemas.openxmlformats.org/drawingml/2006/main">
                  <a:graphicData uri="http://schemas.microsoft.com/office/word/2010/wordprocessingShape">
                    <wps:wsp>
                      <wps:cNvSpPr txBox="1"/>
                      <wps:spPr>
                        <a:xfrm>
                          <a:off x="0" y="0"/>
                          <a:ext cx="5727700" cy="330200"/>
                        </a:xfrm>
                        <a:prstGeom prst="rect">
                          <a:avLst/>
                        </a:prstGeom>
                        <a:noFill/>
                        <a:ln w="6350">
                          <a:noFill/>
                        </a:ln>
                      </wps:spPr>
                      <wps:txbx>
                        <w:txbxContent>
                          <w:p w14:paraId="522AF42D" w14:textId="77777777"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11">
                              <w:r w:rsidRPr="39062EDD">
                                <w:rPr>
                                  <w:rStyle w:val="Hyperlink"/>
                                </w:rPr>
                                <w:t>Demo Video | Detailed Paper | Feature Documentation | Confidential Repository</w:t>
                              </w:r>
                            </w:hyperlink>
                          </w:p>
                          <w:p w14:paraId="54E63212" w14:textId="77777777" w:rsidR="005471E9" w:rsidRPr="005471E9" w:rsidRDefault="005471E9" w:rsidP="005471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039D29" id="_x0000_t202" coordsize="21600,21600" o:spt="202" path="m,l,21600r21600,l21600,xe">
                <v:stroke joinstyle="miter"/>
                <v:path gradientshapeok="t" o:connecttype="rect"/>
              </v:shapetype>
              <v:shape id="_x0000_s1027" type="#_x0000_t202" style="position:absolute;margin-left:0;margin-top:58.95pt;width:451pt;height: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" filled="f" stroked="f" strokeweight=".5pt">
                <v:textbox>
                  <w:txbxContent>
                    <w:p w14:paraId="522AF42D" w14:textId="77777777"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12">
                        <w:r w:rsidRPr="39062EDD">
                          <w:rPr>
                            <w:rStyle w:val="Hyperlink"/>
                          </w:rPr>
                          <w:t>Demo Video | Detailed Paper | Feature Documentation | Confidential Repository</w:t>
                        </w:r>
                      </w:hyperlink>
                    </w:p>
                    <w:p w14:paraId="54E63212" w14:textId="77777777" w:rsidR="005471E9" w:rsidRPr="005471E9" w:rsidRDefault="005471E9" w:rsidP="005471E9">
                      <w:pPr>
                        <w:rPr>
                          <w:lang w:val="en-US"/>
                        </w:rPr>
                      </w:pPr>
                    </w:p>
                  </w:txbxContent>
                </v:textbox>
              </v:shape>
            </w:pict>
          </mc:Fallback>
        </mc:AlternateContent>
      </w:r>
      <w:r w:rsidR="7770E5C3">
        <w:t xml:space="preserve">There are many more features and details that </w:t>
      </w:r>
      <w:proofErr w:type="spellStart"/>
      <w:r w:rsidR="7770E5C3">
        <w:t>LeQture</w:t>
      </w:r>
      <w:proofErr w:type="spellEnd"/>
      <w:r w:rsidR="7770E5C3">
        <w:t xml:space="preserve"> has, many of which are used to combat hallucination, </w:t>
      </w:r>
      <w:r w:rsidR="5536E470">
        <w:t>which,</w:t>
      </w:r>
      <w:r w:rsidR="7770E5C3">
        <w:t xml:space="preserve"> due to </w:t>
      </w:r>
      <w:r w:rsidR="10F24271">
        <w:t xml:space="preserve">the </w:t>
      </w:r>
      <w:r w:rsidR="7770E5C3">
        <w:t>complexity and space constraint of the report, will be omitted.</w:t>
      </w:r>
    </w:p>
    <w:p w14:paraId="1EB867DD" w14:textId="77777777" w:rsidR="00B32D5F" w:rsidRDefault="7770E5C3" w:rsidP="39062EDD">
      <w:pPr>
        <w:pStyle w:val="Heading1"/>
        <w:spacing w:before="0"/>
      </w:pPr>
      <w:r>
        <w:lastRenderedPageBreak/>
        <w:t>3. Implications &amp; Ethical Considerations</w:t>
      </w:r>
    </w:p>
    <w:p w14:paraId="5D2AD594" w14:textId="7DA30A7C" w:rsidR="7770E5C3" w:rsidRDefault="7770E5C3" w:rsidP="39062EDD">
      <w:pPr>
        <w:spacing w:after="0"/>
      </w:pPr>
      <w:r w:rsidRPr="39062EDD">
        <w:rPr>
          <w:b/>
          <w:bCs/>
        </w:rPr>
        <w:t>Benefits</w:t>
      </w:r>
      <w:r>
        <w:t xml:space="preserve">: </w:t>
      </w:r>
      <w:proofErr w:type="spellStart"/>
      <w:r>
        <w:t>LeQture</w:t>
      </w:r>
      <w:proofErr w:type="spellEnd"/>
      <w:r>
        <w:t xml:space="preserve"> assists with recorded lectures by providing in-lecture Q&amp;A with time-stamped citations and post-lecture retrieval practice through quizzes and flashcards. Timely, context-aware answers grounded in the exact slide and timestamp reduce hallucination and shorten forum wait times. Varied practice formats such as MCQ, ordering, matching and debate prompts strengthen retention and support diverse learners, which helps narrow the advantage of external tutoring. Instructors gain fewer duplicate/trivial questions and clearer insight into misconceptions. Accessibility is part of the core </w:t>
      </w:r>
      <w:r w:rsidR="453712C7">
        <w:t>design,</w:t>
      </w:r>
      <w:r>
        <w:t xml:space="preserve"> so students are not excluded. </w:t>
      </w:r>
      <w:proofErr w:type="spellStart"/>
      <w:r>
        <w:t>LeQture</w:t>
      </w:r>
      <w:proofErr w:type="spellEnd"/>
      <w:r>
        <w:t xml:space="preserve"> can also aggregate and anonymise question data to highlight confusing moments and reduce repetitive forum posts, with clear student communication about what is collected, how long it is retained, who can view it, and an opt-out where feasible.</w:t>
      </w:r>
    </w:p>
    <w:p w14:paraId="5E88DB4E" w14:textId="5C83A1DA" w:rsidR="39062EDD" w:rsidRDefault="39062EDD" w:rsidP="39062EDD">
      <w:pPr>
        <w:spacing w:after="0"/>
      </w:pPr>
    </w:p>
    <w:p w14:paraId="5601F9F3" w14:textId="36E35D30" w:rsidR="7770E5C3" w:rsidRDefault="7770E5C3" w:rsidP="39062EDD">
      <w:pPr>
        <w:spacing w:after="240"/>
      </w:pPr>
      <w:r w:rsidRPr="39062EDD">
        <w:rPr>
          <w:b/>
          <w:bCs/>
        </w:rPr>
        <w:t>Risks</w:t>
      </w:r>
      <w:r>
        <w:t xml:space="preserve">: Residual hallucinations remain, as LLMs can still misinterpret diagrams, abbreviations or complex mathematical notation. Furthermore, transcript quality from Echo360 automatic speech recognition constrains answer quality. Academic integrity is a concern because, like any LLM, the system could be used to answer assignment or take-home exam questions. Mitigation includes detecting likely assessment contexts and route edge cases to staff. Sending slides or audio to an LLM introduces copyright questions, and ownership and IP for outputs that include slide images must be considered. The model may also lack knowledge on very specific topics covered in a lecture, leading to hallucination. Fairness is a concern as a desktop extension disadvantages students without laptops. Students may not realise when content is AI-generated or how confident the system is, so first use should require an acknowledgement about hallucination and, optionally, a short quiz to verify understanding. </w:t>
      </w:r>
    </w:p>
    <w:p w14:paraId="45664EE4" w14:textId="2F57A8D1" w:rsidR="7770E5C3" w:rsidRDefault="7770E5C3" w:rsidP="39062EDD">
      <w:pPr>
        <w:spacing w:after="0"/>
        <w:rPr>
          <w:lang w:val="en-US"/>
        </w:rPr>
      </w:pPr>
      <w:r w:rsidRPr="39062EDD">
        <w:rPr>
          <w:b/>
          <w:bCs/>
        </w:rPr>
        <w:t>Unintended Consequences</w:t>
      </w:r>
      <w:r>
        <w:t xml:space="preserve">: Students may over-rely on the tool and engage in surface learning by skimming lectures and skipping quizzes or flashcards, which leads to perceived mastery without depth. Peer discussion may decline as </w:t>
      </w:r>
      <w:proofErr w:type="spellStart"/>
      <w:r>
        <w:t>LeQture</w:t>
      </w:r>
      <w:proofErr w:type="spellEnd"/>
      <w:r>
        <w:t xml:space="preserve"> answers fast, reducing instructors’ knowledge about course perception by students, as well as students’ exposure to others’ misconceptions and alternative methods. Implement aggregated, anonymised question analytics to surface confusing moments for instructors and provide staff with a dashboard of high-quality Q&amp;A that can be pinned as clarifications, communicated transparently to students by specifying what is collected, how long it is retained, who can view it, and offering an opt out where feasible. Separately, when the model flags a broadly useful question, provide the students with “post to forum” suggestions.</w:t>
      </w:r>
    </w:p>
    <w:p w14:paraId="5CDEC2EA" w14:textId="4191240F" w:rsidR="39062EDD" w:rsidRDefault="39062EDD" w:rsidP="39062EDD">
      <w:pPr>
        <w:spacing w:after="0"/>
      </w:pPr>
    </w:p>
    <w:p w14:paraId="071E4E01" w14:textId="77777777" w:rsidR="00B32D5F" w:rsidRDefault="7770E5C3" w:rsidP="39062EDD">
      <w:pPr>
        <w:pStyle w:val="Heading1"/>
        <w:spacing w:before="0"/>
      </w:pPr>
      <w:r>
        <w:t>References</w:t>
      </w:r>
    </w:p>
    <w:p w14:paraId="77934B16" w14:textId="77777777" w:rsidR="00B32D5F" w:rsidRDefault="7770E5C3" w:rsidP="39062EDD">
      <w:pPr>
        <w:spacing w:after="0"/>
      </w:pPr>
      <w:r>
        <w:t xml:space="preserve">[1] Song, Zirui, et al. “Injecting Domain-Specific Knowledge into Large Language Models: A Comprehensive Survey.” </w:t>
      </w:r>
      <w:bookmarkStart w:id="3" w:name="_Int_s3mYQpoa"/>
      <w:r w:rsidRPr="39062EDD">
        <w:rPr>
          <w:i/>
          <w:iCs/>
        </w:rPr>
        <w:t>arXiv.Org</w:t>
      </w:r>
      <w:bookmarkEnd w:id="3"/>
      <w:r>
        <w:t xml:space="preserve">, 30 Aug. 2025, </w:t>
      </w:r>
      <w:hyperlink r:id="rId13" w:anchor=":~:text=Large%20Language%20Models%20(LLMs,that%20require%20specialized%20knowledge">
        <w:r w:rsidRPr="39062EDD">
          <w:rPr>
            <w:color w:val="1155CC"/>
            <w:u w:val="single"/>
          </w:rPr>
          <w:t>arxiv.org/abs/2502.10708</w:t>
        </w:r>
      </w:hyperlink>
      <w:r>
        <w:t>.</w:t>
      </w:r>
    </w:p>
    <w:p w14:paraId="46DE8853" w14:textId="77777777" w:rsidR="00B32D5F" w:rsidRDefault="7770E5C3" w:rsidP="39062EDD">
      <w:pPr>
        <w:spacing w:after="0"/>
      </w:pPr>
      <w:r>
        <w:t xml:space="preserve">[2] Ebbinghaus, Hermann. </w:t>
      </w:r>
      <w:r w:rsidRPr="39062EDD">
        <w:rPr>
          <w:i/>
          <w:iCs/>
        </w:rPr>
        <w:t>Memory: A Contribution to Experimental Psychology</w:t>
      </w:r>
      <w:r>
        <w:t>. Dover Publications, 1987.</w:t>
      </w:r>
    </w:p>
    <w:p w14:paraId="5DAB6C7B" w14:textId="34140F9A" w:rsidR="00B32D5F" w:rsidRDefault="005471E9">
      <w:r>
        <w:rPr>
          <w:noProof/>
        </w:rPr>
        <mc:AlternateContent>
          <mc:Choice Requires="wps">
            <w:drawing>
              <wp:anchor distT="0" distB="0" distL="114300" distR="114300" simplePos="0" relativeHeight="251663360" behindDoc="0" locked="0" layoutInCell="1" allowOverlap="1" wp14:anchorId="296209F1" wp14:editId="31243A85">
                <wp:simplePos x="0" y="0"/>
                <wp:positionH relativeFrom="column">
                  <wp:posOffset>0</wp:posOffset>
                </wp:positionH>
                <wp:positionV relativeFrom="paragraph">
                  <wp:posOffset>1022350</wp:posOffset>
                </wp:positionV>
                <wp:extent cx="5727700" cy="330200"/>
                <wp:effectExtent l="0" t="0" r="0" b="0"/>
                <wp:wrapNone/>
                <wp:docPr id="2040811346" name="Text Box 1"/>
                <wp:cNvGraphicFramePr/>
                <a:graphic xmlns:a="http://schemas.openxmlformats.org/drawingml/2006/main">
                  <a:graphicData uri="http://schemas.microsoft.com/office/word/2010/wordprocessingShape">
                    <wps:wsp>
                      <wps:cNvSpPr txBox="1"/>
                      <wps:spPr>
                        <a:xfrm>
                          <a:off x="0" y="0"/>
                          <a:ext cx="5727700" cy="330200"/>
                        </a:xfrm>
                        <a:prstGeom prst="rect">
                          <a:avLst/>
                        </a:prstGeom>
                        <a:noFill/>
                        <a:ln w="6350">
                          <a:noFill/>
                        </a:ln>
                      </wps:spPr>
                      <wps:txbx>
                        <w:txbxContent>
                          <w:p w14:paraId="65F9C7D2" w14:textId="77777777"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14">
                              <w:r w:rsidRPr="39062EDD">
                                <w:rPr>
                                  <w:rStyle w:val="Hyperlink"/>
                                </w:rPr>
                                <w:t>Demo Video | Detailed Paper | Feature Documentation | Confidential Repository</w:t>
                              </w:r>
                            </w:hyperlink>
                          </w:p>
                          <w:p w14:paraId="3A739F14" w14:textId="77777777" w:rsidR="005471E9" w:rsidRPr="005471E9" w:rsidRDefault="005471E9" w:rsidP="005471E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6209F1" id="_x0000_s1028" type="#_x0000_t202" style="position:absolute;margin-left:0;margin-top:80.5pt;width:451pt;height: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" filled="f" stroked="f" strokeweight=".5pt">
                <v:textbox>
                  <w:txbxContent>
                    <w:p w14:paraId="65F9C7D2" w14:textId="77777777" w:rsidR="005471E9" w:rsidRDefault="005471E9" w:rsidP="005471E9">
                      <w:pPr>
                        <w:pBdr>
                          <w:top w:val="nil"/>
                          <w:left w:val="nil"/>
                          <w:bottom w:val="nil"/>
                          <w:right w:val="nil"/>
                          <w:between w:val="nil"/>
                        </w:pBdr>
                        <w:tabs>
                          <w:tab w:val="center" w:pos="4680"/>
                          <w:tab w:val="right" w:pos="9360"/>
                        </w:tabs>
                        <w:spacing w:after="0" w:line="240" w:lineRule="auto"/>
                        <w:jc w:val="center"/>
                        <w:rPr>
                          <w:color w:val="000000" w:themeColor="text1"/>
                          <w:lang w:val="en-US"/>
                        </w:rPr>
                      </w:pPr>
                      <w:hyperlink r:id="rId15">
                        <w:r w:rsidRPr="39062EDD">
                          <w:rPr>
                            <w:rStyle w:val="Hyperlink"/>
                          </w:rPr>
                          <w:t>Demo Video | Detailed Paper | Feature Documentation | Confidential Repository</w:t>
                        </w:r>
                      </w:hyperlink>
                    </w:p>
                    <w:p w14:paraId="3A739F14" w14:textId="77777777" w:rsidR="005471E9" w:rsidRPr="005471E9" w:rsidRDefault="005471E9" w:rsidP="005471E9">
                      <w:pPr>
                        <w:rPr>
                          <w:lang w:val="en-US"/>
                        </w:rPr>
                      </w:pPr>
                    </w:p>
                  </w:txbxContent>
                </v:textbox>
              </v:shape>
            </w:pict>
          </mc:Fallback>
        </mc:AlternateContent>
      </w:r>
      <w:r w:rsidR="7770E5C3">
        <w:t xml:space="preserve">[3] Roediger, Henry L, and Andrew C Butler. “The Critical Role of Retrieval Practice in Long-Term Retention.” </w:t>
      </w:r>
      <w:r w:rsidR="7770E5C3" w:rsidRPr="39062EDD">
        <w:rPr>
          <w:i/>
          <w:iCs/>
        </w:rPr>
        <w:t>Trends in Cognitive Sciences</w:t>
      </w:r>
      <w:r w:rsidR="7770E5C3">
        <w:t xml:space="preserve">, U.S. National Library of Medicine, 15 Oct. 2010, </w:t>
      </w:r>
      <w:hyperlink r:id="rId16" w:anchor=":~:text=Learning%20is%20usually,to%20educational%20practice.">
        <w:r w:rsidR="7770E5C3" w:rsidRPr="39062EDD">
          <w:rPr>
            <w:color w:val="1155CC"/>
            <w:u w:val="single"/>
          </w:rPr>
          <w:t>pubmed.ncbi.nlm.nih.gov/20951630/</w:t>
        </w:r>
      </w:hyperlink>
      <w:r w:rsidR="7770E5C3">
        <w:t>.</w:t>
      </w:r>
    </w:p>
    <w:sectPr w:rsidR="00B32D5F">
      <w:headerReference w:type="default" r:id="rId17"/>
      <w:footerReference w:type="default" r:id="rId1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AF385" w14:textId="77777777" w:rsidR="00026FBC" w:rsidRDefault="00026FBC">
      <w:pPr>
        <w:spacing w:after="0" w:line="240" w:lineRule="auto"/>
      </w:pPr>
      <w:r>
        <w:separator/>
      </w:r>
    </w:p>
  </w:endnote>
  <w:endnote w:type="continuationSeparator" w:id="0">
    <w:p w14:paraId="181F87A9" w14:textId="77777777" w:rsidR="00026FBC" w:rsidRDefault="00026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FBBA" w14:textId="18B74DC8" w:rsidR="39062EDD" w:rsidRDefault="39062EDD" w:rsidP="39062EDD">
    <w:pPr>
      <w:pBdr>
        <w:top w:val="nil"/>
        <w:left w:val="nil"/>
        <w:bottom w:val="nil"/>
        <w:right w:val="nil"/>
        <w:between w:val="nil"/>
      </w:pBdr>
      <w:tabs>
        <w:tab w:val="center" w:pos="4680"/>
        <w:tab w:val="right" w:pos="9360"/>
      </w:tabs>
      <w:spacing w:after="0" w:line="240" w:lineRule="auto"/>
      <w:jc w:val="center"/>
      <w:rPr>
        <w:color w:val="000000" w:themeColor="tex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716D" w14:textId="77777777" w:rsidR="00026FBC" w:rsidRDefault="00026FBC">
      <w:pPr>
        <w:spacing w:after="0" w:line="240" w:lineRule="auto"/>
      </w:pPr>
      <w:r>
        <w:separator/>
      </w:r>
    </w:p>
  </w:footnote>
  <w:footnote w:type="continuationSeparator" w:id="0">
    <w:p w14:paraId="701A0904" w14:textId="77777777" w:rsidR="00026FBC" w:rsidRDefault="00026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9062EDD" w14:paraId="7A7FC30F" w14:textId="77777777" w:rsidTr="39062EDD">
      <w:trPr>
        <w:trHeight w:val="300"/>
      </w:trPr>
      <w:tc>
        <w:tcPr>
          <w:tcW w:w="2880" w:type="dxa"/>
        </w:tcPr>
        <w:p w14:paraId="5D610D26" w14:textId="63F6A530" w:rsidR="39062EDD" w:rsidRDefault="39062EDD" w:rsidP="39062EDD">
          <w:pPr>
            <w:pStyle w:val="Header"/>
            <w:ind w:left="-115"/>
          </w:pPr>
        </w:p>
      </w:tc>
      <w:tc>
        <w:tcPr>
          <w:tcW w:w="2880" w:type="dxa"/>
        </w:tcPr>
        <w:p w14:paraId="6931FA27" w14:textId="48488C95" w:rsidR="39062EDD" w:rsidRDefault="39062EDD" w:rsidP="39062EDD">
          <w:pPr>
            <w:pStyle w:val="Header"/>
            <w:jc w:val="center"/>
          </w:pPr>
        </w:p>
      </w:tc>
      <w:tc>
        <w:tcPr>
          <w:tcW w:w="2880" w:type="dxa"/>
        </w:tcPr>
        <w:p w14:paraId="65C06D13" w14:textId="744CE72B" w:rsidR="39062EDD" w:rsidRDefault="39062EDD" w:rsidP="39062EDD">
          <w:pPr>
            <w:pStyle w:val="Header"/>
            <w:ind w:right="-115"/>
            <w:jc w:val="right"/>
          </w:pPr>
        </w:p>
      </w:tc>
    </w:tr>
  </w:tbl>
  <w:p w14:paraId="53D6C34B" w14:textId="1093EFBA" w:rsidR="39062EDD" w:rsidRDefault="39062EDD" w:rsidP="39062ED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q38z3wgI" int2:invalidationBookmarkName="" int2:hashCode="OKmYa7ec7Hw8n2" int2:id="NTfZZVGT">
      <int2:state int2:value="Rejected" int2:type="gram"/>
    </int2:bookmark>
    <int2:bookmark int2:bookmarkName="_Int_s3mYQpoa" int2:invalidationBookmarkName="" int2:hashCode="V1LH1uQT+/JzfL" int2:id="qKTFFVRv">
      <int2:state int2:value="Rejected" int2:type="spell"/>
    </int2:bookmark>
    <int2:bookmark int2:bookmarkName="_Int_DvSWr2TE" int2:invalidationBookmarkName="" int2:hashCode="f8Nsaj1QSCzzeF" int2:id="t2pKfFi3">
      <int2:state int2:value="Rejected" int2:type="spell"/>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5F"/>
    <w:rsid w:val="00026FBC"/>
    <w:rsid w:val="00156790"/>
    <w:rsid w:val="00187273"/>
    <w:rsid w:val="002713F5"/>
    <w:rsid w:val="002A7129"/>
    <w:rsid w:val="002D432B"/>
    <w:rsid w:val="003373A4"/>
    <w:rsid w:val="005471E9"/>
    <w:rsid w:val="00784F79"/>
    <w:rsid w:val="008273E3"/>
    <w:rsid w:val="00894574"/>
    <w:rsid w:val="00B32D5F"/>
    <w:rsid w:val="00B73B5B"/>
    <w:rsid w:val="00EE4E29"/>
    <w:rsid w:val="00F176BF"/>
    <w:rsid w:val="00FA50C4"/>
    <w:rsid w:val="00FB40D7"/>
    <w:rsid w:val="0104CECE"/>
    <w:rsid w:val="01E5F8CA"/>
    <w:rsid w:val="02F56CF5"/>
    <w:rsid w:val="040DE3FB"/>
    <w:rsid w:val="04910615"/>
    <w:rsid w:val="076DF850"/>
    <w:rsid w:val="07CCB84C"/>
    <w:rsid w:val="093F5243"/>
    <w:rsid w:val="10F24271"/>
    <w:rsid w:val="112BC555"/>
    <w:rsid w:val="17C6F52A"/>
    <w:rsid w:val="18793898"/>
    <w:rsid w:val="200C9D11"/>
    <w:rsid w:val="20F8FA8E"/>
    <w:rsid w:val="272BFAB4"/>
    <w:rsid w:val="287AB5D1"/>
    <w:rsid w:val="2A62418B"/>
    <w:rsid w:val="2B76E44E"/>
    <w:rsid w:val="2D1F72CC"/>
    <w:rsid w:val="2D34E19E"/>
    <w:rsid w:val="2F6D942B"/>
    <w:rsid w:val="33A2F518"/>
    <w:rsid w:val="3602E220"/>
    <w:rsid w:val="39062EDD"/>
    <w:rsid w:val="3C9E3D31"/>
    <w:rsid w:val="3D0360E2"/>
    <w:rsid w:val="3E60D63B"/>
    <w:rsid w:val="3F39B9A6"/>
    <w:rsid w:val="41C1A9F0"/>
    <w:rsid w:val="44C04BFA"/>
    <w:rsid w:val="4534A72F"/>
    <w:rsid w:val="453712C7"/>
    <w:rsid w:val="463936FB"/>
    <w:rsid w:val="46E18DA2"/>
    <w:rsid w:val="4B4C8CA3"/>
    <w:rsid w:val="536234B2"/>
    <w:rsid w:val="5536E470"/>
    <w:rsid w:val="56CE51F1"/>
    <w:rsid w:val="5794E5DE"/>
    <w:rsid w:val="5CAD3958"/>
    <w:rsid w:val="5D7C3076"/>
    <w:rsid w:val="5DEE6960"/>
    <w:rsid w:val="5F022CCE"/>
    <w:rsid w:val="61C274D8"/>
    <w:rsid w:val="61E8E6B9"/>
    <w:rsid w:val="6256F51A"/>
    <w:rsid w:val="62AB6433"/>
    <w:rsid w:val="63A4193E"/>
    <w:rsid w:val="63FFA25C"/>
    <w:rsid w:val="66AC9098"/>
    <w:rsid w:val="67CDF5F4"/>
    <w:rsid w:val="6DAE3245"/>
    <w:rsid w:val="72F8F8E4"/>
    <w:rsid w:val="732476B9"/>
    <w:rsid w:val="734B6B6C"/>
    <w:rsid w:val="7645F6AE"/>
    <w:rsid w:val="7770E5C3"/>
    <w:rsid w:val="7783AE24"/>
    <w:rsid w:val="7795C6DF"/>
    <w:rsid w:val="786219D4"/>
    <w:rsid w:val="788B3D72"/>
    <w:rsid w:val="79C3B177"/>
    <w:rsid w:val="7ABD45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EEFC"/>
  <w15:docId w15:val="{2D318A5D-6EC4-42C2-B841-9ABAED0EB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9062EDD"/>
    <w:rPr>
      <w:lang w:val="en-GB"/>
    </w:rPr>
  </w:style>
  <w:style w:type="paragraph" w:styleId="Heading1">
    <w:name w:val="heading 1"/>
    <w:basedOn w:val="Normal"/>
    <w:next w:val="Normal"/>
    <w:uiPriority w:val="9"/>
    <w:qFormat/>
    <w:rsid w:val="39062EDD"/>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rsid w:val="39062EDD"/>
    <w:pPr>
      <w:keepNext/>
      <w:keepLines/>
      <w:spacing w:before="200" w:after="0"/>
      <w:outlineLvl w:val="1"/>
    </w:pPr>
    <w:rPr>
      <w:rFonts w:ascii="Calibri" w:eastAsia="Calibri" w:hAnsi="Calibri" w:cs="Calibri"/>
      <w:b/>
      <w:bCs/>
      <w:color w:val="4F81BD" w:themeColor="accent1"/>
      <w:sz w:val="26"/>
      <w:szCs w:val="26"/>
    </w:rPr>
  </w:style>
  <w:style w:type="paragraph" w:styleId="Heading3">
    <w:name w:val="heading 3"/>
    <w:basedOn w:val="Normal"/>
    <w:next w:val="Normal"/>
    <w:uiPriority w:val="9"/>
    <w:semiHidden/>
    <w:unhideWhenUsed/>
    <w:qFormat/>
    <w:rsid w:val="39062EDD"/>
    <w:pPr>
      <w:keepNext/>
      <w:keepLines/>
      <w:spacing w:before="200" w:after="0"/>
      <w:outlineLvl w:val="2"/>
    </w:pPr>
    <w:rPr>
      <w:rFonts w:ascii="Calibri" w:eastAsia="Calibri" w:hAnsi="Calibri" w:cs="Calibri"/>
      <w:b/>
      <w:bCs/>
      <w:color w:val="4F81BD" w:themeColor="accent1"/>
    </w:rPr>
  </w:style>
  <w:style w:type="paragraph" w:styleId="Heading4">
    <w:name w:val="heading 4"/>
    <w:basedOn w:val="Normal"/>
    <w:next w:val="Normal"/>
    <w:uiPriority w:val="9"/>
    <w:semiHidden/>
    <w:unhideWhenUsed/>
    <w:qFormat/>
    <w:rsid w:val="39062EDD"/>
    <w:pPr>
      <w:keepNext/>
      <w:keepLines/>
      <w:spacing w:before="200" w:after="0"/>
      <w:outlineLvl w:val="3"/>
    </w:pPr>
    <w:rPr>
      <w:rFonts w:ascii="Calibri" w:eastAsia="Calibri" w:hAnsi="Calibri" w:cs="Calibri"/>
      <w:b/>
      <w:bCs/>
      <w:i/>
      <w:iCs/>
      <w:color w:val="4F81BD" w:themeColor="accent1"/>
    </w:rPr>
  </w:style>
  <w:style w:type="paragraph" w:styleId="Heading5">
    <w:name w:val="heading 5"/>
    <w:basedOn w:val="Normal"/>
    <w:next w:val="Normal"/>
    <w:uiPriority w:val="9"/>
    <w:semiHidden/>
    <w:unhideWhenUsed/>
    <w:qFormat/>
    <w:rsid w:val="39062EDD"/>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rsid w:val="39062EDD"/>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39062EDD"/>
    <w:pPr>
      <w:pBdr>
        <w:bottom w:val="single" w:sz="8" w:space="4" w:color="4F81BD"/>
      </w:pBdr>
      <w:spacing w:after="300" w:line="240" w:lineRule="auto"/>
    </w:pPr>
    <w:rPr>
      <w:rFonts w:ascii="Calibri" w:eastAsia="Calibri" w:hAnsi="Calibri" w:cs="Calibri"/>
      <w:color w:val="17365D" w:themeColor="text2" w:themeShade="BF"/>
      <w:sz w:val="52"/>
      <w:szCs w:val="52"/>
    </w:rPr>
  </w:style>
  <w:style w:type="paragraph" w:styleId="Subtitle">
    <w:name w:val="Subtitle"/>
    <w:basedOn w:val="Normal"/>
    <w:next w:val="Normal"/>
    <w:uiPriority w:val="11"/>
    <w:qFormat/>
    <w:rsid w:val="39062EDD"/>
    <w:rPr>
      <w:rFonts w:ascii="Calibri" w:eastAsia="Calibri" w:hAnsi="Calibri" w:cs="Calibri"/>
      <w:i/>
      <w:iCs/>
      <w:color w:val="4F81BD" w:themeColor="accent1"/>
      <w:sz w:val="24"/>
      <w:szCs w:val="24"/>
    </w:rPr>
  </w:style>
  <w:style w:type="paragraph" w:styleId="Header">
    <w:name w:val="header"/>
    <w:basedOn w:val="Normal"/>
    <w:uiPriority w:val="99"/>
    <w:unhideWhenUsed/>
    <w:rsid w:val="39062EDD"/>
    <w:pPr>
      <w:tabs>
        <w:tab w:val="center" w:pos="4680"/>
        <w:tab w:val="right" w:pos="9360"/>
      </w:tabs>
      <w:spacing w:after="0" w:line="240" w:lineRule="auto"/>
    </w:pPr>
  </w:style>
  <w:style w:type="character" w:styleId="Hyperlink">
    <w:name w:val="Hyperlink"/>
    <w:basedOn w:val="DefaultParagraphFont"/>
    <w:uiPriority w:val="99"/>
    <w:unhideWhenUsed/>
    <w:rsid w:val="39062EDD"/>
    <w:rPr>
      <w:color w:val="0000FF"/>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547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1E9"/>
    <w:rPr>
      <w:lang w:val="en-GB"/>
    </w:rPr>
  </w:style>
  <w:style w:type="character" w:styleId="FollowedHyperlink">
    <w:name w:val="FollowedHyperlink"/>
    <w:basedOn w:val="DefaultParagraphFont"/>
    <w:uiPriority w:val="99"/>
    <w:semiHidden/>
    <w:unhideWhenUsed/>
    <w:rsid w:val="005471E9"/>
    <w:rPr>
      <w:color w:val="800080" w:themeColor="followedHyperlink"/>
      <w:u w:val="single"/>
    </w:rPr>
  </w:style>
  <w:style w:type="paragraph" w:styleId="Revision">
    <w:name w:val="Revision"/>
    <w:hidden/>
    <w:uiPriority w:val="99"/>
    <w:semiHidden/>
    <w:rsid w:val="00F176BF"/>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Qture.netlify.app/" TargetMode="External"/><Relationship Id="rId13" Type="http://schemas.openxmlformats.org/officeDocument/2006/relationships/hyperlink" Target="https://arxiv.org/abs/2502.10708" TargetMode="External"/><Relationship Id="rId18" Type="http://schemas.openxmlformats.org/officeDocument/2006/relationships/footer" Target="footer1.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hyperlink" Target="https://leqture.netlify.app/" TargetMode="External"/><Relationship Id="rId12" Type="http://schemas.openxmlformats.org/officeDocument/2006/relationships/hyperlink" Target="https://leqture.netlify.app/"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ubmed.ncbi.nlm.nih.gov/2095163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leqture.netlify.app/" TargetMode="External"/><Relationship Id="rId5" Type="http://schemas.openxmlformats.org/officeDocument/2006/relationships/endnotes" Target="endnotes.xml"/><Relationship Id="rId15" Type="http://schemas.openxmlformats.org/officeDocument/2006/relationships/hyperlink" Target="https://leqture.netlify.app/" TargetMode="External"/><Relationship Id="rId10" Type="http://schemas.openxmlformats.org/officeDocument/2006/relationships/hyperlink" Target="https://leqture.netlify.app/"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eqture.netlify.app/" TargetMode="External"/><Relationship Id="rId14" Type="http://schemas.openxmlformats.org/officeDocument/2006/relationships/hyperlink" Target="https://leqture.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G</cp:lastModifiedBy>
  <cp:revision>6</cp:revision>
  <dcterms:created xsi:type="dcterms:W3CDTF">2025-10-20T21:42:00Z</dcterms:created>
  <dcterms:modified xsi:type="dcterms:W3CDTF">2025-10-20T22:57:00Z</dcterms:modified>
</cp:coreProperties>
</file>